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spacing w:after="120" w:line="0" w:lineRule="atLeast"/>
        <w:ind w:firstLine="0" w:firstLineChars="0"/>
        <w:jc w:val="both"/>
        <w:textAlignment w:val="auto"/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地质灾害防治分区说明表</w:t>
      </w:r>
      <w:bookmarkEnd w:id="0"/>
    </w:p>
    <w:tbl>
      <w:tblPr>
        <w:tblStyle w:val="6"/>
        <w:tblW w:w="139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78"/>
        <w:gridCol w:w="1933"/>
        <w:gridCol w:w="922"/>
        <w:gridCol w:w="825"/>
        <w:gridCol w:w="1004"/>
        <w:gridCol w:w="1169"/>
        <w:gridCol w:w="1417"/>
        <w:gridCol w:w="3381"/>
        <w:gridCol w:w="1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7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防治分区及编号</w:t>
            </w: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防治分区名称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面积(km</w:t>
            </w:r>
            <w:r>
              <w:rPr>
                <w:rFonts w:eastAsia="仿宋"/>
                <w:b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eastAsia="仿宋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2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地质灾害隐患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主要威胁对象</w:t>
            </w:r>
          </w:p>
        </w:tc>
        <w:tc>
          <w:tcPr>
            <w:tcW w:w="3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防治措施与要求</w:t>
            </w: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工程防治分期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7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数量（处）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威胁人口（人）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威胁财产（万元）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3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b/>
                <w:bCs/>
                <w:kern w:val="0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重点防治区（I）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I</w:t>
            </w:r>
            <w:r>
              <w:rPr>
                <w:rFonts w:eastAsia="仿宋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314国道奥依塔克至白沙湖段-木吉乡重点防治亚区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925.46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29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310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2896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314国道过往行人、车辆、村庄、学校、牧区</w:t>
            </w:r>
          </w:p>
        </w:tc>
        <w:tc>
          <w:tcPr>
            <w:tcW w:w="33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加强群测群防网络建设和风险防范区的监测巡查力度；对区内地质灾害隐患点和重点风险防范区优先安排搬迁或治理；加强宣传培训，提高应急处置能力和地质环境保护意识。严格执行地质灾害危险性评估制度。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近期防治21处，远期防治8处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I</w:t>
            </w:r>
            <w:r>
              <w:rPr>
                <w:rFonts w:eastAsia="仿宋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  <w:lang w:val="en"/>
              </w:rPr>
              <w:t>克孜勒陶镇</w:t>
            </w:r>
            <w:r>
              <w:rPr>
                <w:rFonts w:eastAsia="仿宋"/>
                <w:kern w:val="0"/>
                <w:sz w:val="18"/>
                <w:szCs w:val="18"/>
              </w:rPr>
              <w:t>-</w:t>
            </w:r>
            <w:r>
              <w:rPr>
                <w:rFonts w:eastAsia="仿宋"/>
                <w:kern w:val="0"/>
                <w:sz w:val="18"/>
                <w:szCs w:val="18"/>
                <w:lang w:val="en"/>
              </w:rPr>
              <w:t>阿克达拉</w:t>
            </w:r>
            <w:r>
              <w:rPr>
                <w:rFonts w:eastAsia="仿宋"/>
                <w:kern w:val="0"/>
                <w:sz w:val="18"/>
                <w:szCs w:val="18"/>
              </w:rPr>
              <w:t>牧场-塔尔乡重点防治亚区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3657.43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30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231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1181.5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村庄、学校、牧区、农田、乡道</w:t>
            </w:r>
          </w:p>
        </w:tc>
        <w:tc>
          <w:tcPr>
            <w:tcW w:w="33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近期防治4处，远期防治26处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次重点防治区（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Ⅱ</w:t>
            </w:r>
            <w:r>
              <w:rPr>
                <w:rFonts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Ⅱ</w:t>
            </w:r>
            <w:r>
              <w:rPr>
                <w:rFonts w:eastAsia="仿宋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奥依塔克冰川公园次重点防治亚区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988.38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8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192.5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游客、车辆</w:t>
            </w:r>
          </w:p>
        </w:tc>
        <w:tc>
          <w:tcPr>
            <w:tcW w:w="33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加强群测群防网络建设和风险防范区的监测巡查力度；对区内地质灾害隐患点和重点风险防范区优先安排搬迁或治理；加强宣传培训，提高应急处置能力和地质环境保护意识。严格执行地质灾害危险性评估制度。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近期防治1处，远期防治1处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Ⅱ</w:t>
            </w:r>
            <w:r>
              <w:rPr>
                <w:rFonts w:eastAsia="仿宋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布伦口乡-红其拉甫口岸次重点防治亚区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676.08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21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314国道过往行人、车辆</w:t>
            </w:r>
          </w:p>
        </w:tc>
        <w:tc>
          <w:tcPr>
            <w:tcW w:w="33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近期防治0处，远期防治2处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Ⅱ</w:t>
            </w:r>
            <w:r>
              <w:rPr>
                <w:rFonts w:eastAsia="仿宋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巴仁乡-</w:t>
            </w:r>
            <w:r>
              <w:rPr>
                <w:rFonts w:eastAsia="仿宋"/>
                <w:kern w:val="0"/>
                <w:sz w:val="18"/>
                <w:szCs w:val="18"/>
                <w:lang w:val="en"/>
              </w:rPr>
              <w:t>克孜勒陶镇</w:t>
            </w:r>
            <w:r>
              <w:rPr>
                <w:rFonts w:eastAsia="仿宋"/>
                <w:kern w:val="0"/>
                <w:sz w:val="18"/>
                <w:szCs w:val="18"/>
              </w:rPr>
              <w:t>次重点防治亚区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4948.81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12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22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村庄、农田、乡道</w:t>
            </w:r>
          </w:p>
        </w:tc>
        <w:tc>
          <w:tcPr>
            <w:tcW w:w="33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近期防治0处，远期防治12处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一般防治区（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Ⅲ</w:t>
            </w:r>
            <w:r>
              <w:rPr>
                <w:rFonts w:eastAsia="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Ⅲ</w:t>
            </w:r>
          </w:p>
        </w:tc>
        <w:tc>
          <w:tcPr>
            <w:tcW w:w="1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一般防治区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12849.84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放牧、农田、乡道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对区内地质灾害隐患点和重点风险防范区优先安排搬迁或治理；以预防为主，规范人类工程活动，科学合理规划建设用地，严格执行地质灾害危险性评估制度。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近期防治0处，远期防治1处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合计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24046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76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593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4501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3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</w:tbl>
    <w:p>
      <w:pPr>
        <w:rPr>
          <w:rFonts w:hint="eastAsia"/>
          <w:lang w:val="en-US" w:eastAsia="zh-CN"/>
        </w:rPr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pgNumType w:fmt="numberInDash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- 15 -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BfYpizTAAAABgEAAA8AAAAAAAAAAQAgAAAAIgAAAGRycy9kb3ducmV2LnhtbFBLAQIU&#10;ABQAAAAIAIdO4kBs/vGRMQIAAGM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- 15 -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25" cy="15367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" cy="153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1pt;width:0.7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FuVFjQAAAAAgEAAA8AAAAAAAAAAQAgAAAAIgAAAGRycy9k&#10;b3ducmV2LnhtbFBLAQIUABQAAAAIAIdO4kBroQgq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35BEA"/>
    <w:rsid w:val="4273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2022-10-14T08:33:00Z</dcterms:created>
  <dc:creator>lenovo</dc:creator>
  <cp:lastModifiedBy>lenovo</cp:lastModifiedBy>
  <dcterms:modified xsi:type="dcterms:W3CDTF">2022-10-14T08:33:28Z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63107BA71E0445719B21AD01CFFECA26</vt:lpwstr>
  </property>
</Properties>
</file>