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3600"/>
        </w:tabs>
        <w:kinsoku/>
        <w:wordWrap/>
        <w:overflowPunct/>
        <w:topLinePunct w:val="0"/>
        <w:autoSpaceDE/>
        <w:autoSpaceDN/>
        <w:bidi w:val="0"/>
        <w:spacing w:after="120" w:line="0" w:lineRule="atLeast"/>
        <w:ind w:firstLine="0" w:firstLineChars="0"/>
        <w:jc w:val="both"/>
        <w:textAlignment w:val="auto"/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附件5：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群测群防、应急体系建设规划表</w:t>
      </w:r>
    </w:p>
    <w:bookmarkEnd w:id="0"/>
    <w:tbl>
      <w:tblPr>
        <w:tblStyle w:val="5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467"/>
        <w:gridCol w:w="1701"/>
        <w:gridCol w:w="4240"/>
        <w:gridCol w:w="1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124" w:leftChars="-59" w:right="-27" w:rightChars="-13"/>
              <w:jc w:val="center"/>
              <w:textAlignment w:val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序号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进度安排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工作名称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工作内容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经费估算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57" w:leftChars="-27" w:right="-136" w:rightChars="-65"/>
              <w:jc w:val="center"/>
              <w:textAlignment w:val="auto"/>
              <w:rPr>
                <w:rFonts w:eastAsia="仿宋_GB2312"/>
                <w:b/>
                <w:spacing w:val="-20"/>
                <w:szCs w:val="21"/>
              </w:rPr>
            </w:pPr>
            <w:r>
              <w:rPr>
                <w:rFonts w:eastAsia="仿宋_GB2312"/>
                <w:b/>
                <w:spacing w:val="-2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年度防治方案及应急预案编制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每年初编制地质灾害防治方案，定期修编突发地质灾害应急预案。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编制地质灾害群测群防点防灾预案、防灾</w:t>
            </w:r>
            <w:r>
              <w:rPr>
                <w:rFonts w:eastAsia="仿宋_GB2312"/>
                <w:bCs/>
                <w:szCs w:val="21"/>
              </w:rPr>
              <w:t>“两卡”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每年编制地质灾害群测群防点防灾预案；编制防灾工作明白卡、避险明白卡并下发；</w:t>
            </w:r>
            <w:r>
              <w:rPr>
                <w:rFonts w:eastAsia="仿宋_GB2312"/>
                <w:bCs/>
                <w:szCs w:val="21"/>
              </w:rPr>
              <w:t>建立“两卡”档案。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年度地质灾害巡查检查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每年汛前、汛中、汛后开展3次地质灾害排查巡查，编制年度地质灾害排查巡查报告。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地质灾害监测预警系统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1.购置14个乡（镇、场）预警所需手持扩音器、手摇警报器、应急照明手电筒、锣、鼓、号等。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各村确定群测群防监测员（1-2人）并配备14套简易人工监测预警设备，包括卷尺、钢钉、油漆，简易手持GPS，手持监测数据发射器，手电筒、雨衣、雨靴、记录本、记录笔，开展群测群防监测点的宏观巡查和定期简易监测、看护简易监测报警设备，发现险情及时预警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气象预报预警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规划10处气象预报预警系统安置点，购置预警系统所需雨量计、泥位计、数据接收机、短信群发机等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群测群防信息系统建设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做好群防群测群防信息更新、汇报、汇编与管理，组织管理人员学习掌握地质灾害信息系统。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应急机构建设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加强应急工作管理，组织地质灾害应急领导小组及应急队伍。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应急物资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right="-107" w:rightChars="-51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购置交通、通信保障设备及专业应急装备。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宣传、培训及应急演练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制作警示牌、宣传栏，宣传手册、挂图，制作光盘；每年举办两次培训及一次应急演练。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6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146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2021-2025年</w:t>
            </w: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应急调查</w:t>
            </w:r>
          </w:p>
        </w:tc>
        <w:tc>
          <w:tcPr>
            <w:tcW w:w="424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left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快速反应和应急处置突发性地质灾害。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971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jc w:val="center"/>
              <w:textAlignment w:val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合计</w:t>
            </w:r>
          </w:p>
        </w:tc>
        <w:tc>
          <w:tcPr>
            <w:tcW w:w="118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0" w:lineRule="atLeast"/>
              <w:ind w:left="-90" w:leftChars="-43" w:right="-134" w:rightChars="-64"/>
              <w:jc w:val="center"/>
              <w:textAlignment w:val="auto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360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37960"/>
    <w:rsid w:val="5723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2022-10-14T08:33:00Z</dcterms:created>
  <dc:creator>lenovo</dc:creator>
  <cp:lastModifiedBy>lenovo</cp:lastModifiedBy>
  <dcterms:modified xsi:type="dcterms:W3CDTF">2022-10-14T08:34:08Z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6254E80D171442709DFA4F0E64D0740D</vt:lpwstr>
  </property>
</Properties>
</file>