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县十六届人大常委会第五次会议文件</w:t>
      </w:r>
    </w:p>
    <w:p>
      <w:pPr>
        <w:jc w:val="center"/>
        <w:rPr>
          <w:b/>
          <w:sz w:val="52"/>
        </w:rPr>
      </w:pPr>
    </w:p>
    <w:p>
      <w:pPr>
        <w:jc w:val="center"/>
        <w:rPr>
          <w:rFonts w:ascii="新宋体" w:hAnsi="新宋体" w:eastAsia="新宋体"/>
          <w:b/>
          <w:sz w:val="52"/>
          <w:szCs w:val="52"/>
        </w:rPr>
      </w:pPr>
      <w:r>
        <w:rPr>
          <w:rFonts w:hint="eastAsia" w:ascii="新宋体" w:hAnsi="新宋体" w:eastAsia="新宋体"/>
          <w:b/>
          <w:sz w:val="52"/>
          <w:szCs w:val="52"/>
        </w:rPr>
        <w:t>关于阿克陶县2016年财政部门决算</w:t>
      </w:r>
    </w:p>
    <w:p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新宋体" w:hAnsi="新宋体" w:eastAsia="新宋体"/>
          <w:b/>
          <w:sz w:val="52"/>
          <w:szCs w:val="52"/>
        </w:rPr>
        <w:t>情况的报告</w:t>
      </w:r>
    </w:p>
    <w:p>
      <w:pPr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—</w:t>
      </w:r>
      <w:bookmarkStart w:id="1" w:name="_GoBack"/>
      <w:bookmarkEnd w:id="1"/>
      <w:r>
        <w:rPr>
          <w:rFonts w:hint="eastAsia" w:ascii="楷体" w:hAnsi="楷体" w:eastAsia="楷体"/>
          <w:b/>
          <w:sz w:val="28"/>
          <w:szCs w:val="28"/>
        </w:rPr>
        <w:t>在阿克陶县第十六届人大常委会第五次会议上</w:t>
      </w:r>
    </w:p>
    <w:p>
      <w:pPr>
        <w:ind w:firstLine="2400"/>
        <w:rPr>
          <w:rFonts w:ascii="楷体" w:hAnsi="楷体" w:eastAsia="楷体"/>
          <w:b/>
          <w:sz w:val="32"/>
        </w:rPr>
      </w:pPr>
      <w:r>
        <w:rPr>
          <w:rFonts w:hint="eastAsia" w:ascii="楷体" w:hAnsi="楷体" w:eastAsia="楷体"/>
          <w:b/>
          <w:sz w:val="32"/>
        </w:rPr>
        <w:t>阿克陶县财政局局长  汪春芳</w:t>
      </w:r>
    </w:p>
    <w:p>
      <w:pPr>
        <w:rPr>
          <w:rFonts w:ascii="仿宋_GB2312" w:hAnsi="宋体" w:eastAsia="仿宋_GB2312"/>
          <w:sz w:val="32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主任、各位副主任、各位委员：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我受阿克陶县人民政府的委托，向常委会作阿克陶县2016年财政部门决算情况的报告，请予审议，并请各位委员提出宝贵意见。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2016年阿克陶县财政工作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在县委、县人民政府的正确领导下，</w:t>
      </w:r>
      <w:r>
        <w:rPr>
          <w:rFonts w:hint="eastAsia" w:ascii="仿宋" w:hAnsi="仿宋" w:eastAsia="仿宋"/>
          <w:sz w:val="32"/>
          <w:szCs w:val="32"/>
        </w:rPr>
        <w:t>认真贯彻落实党的十八大、十八届三中全会和自治区、自治州财税工作会议精神，坚持稳中求进、改革创新，继续实施积极的财政政策，紧紧围绕实现跨越式发展和长治久安两大历史任务，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牢固树立“促进发展、保障民生、科学理财、加强监管”的理财观，切实履行财政职能，</w:t>
      </w:r>
      <w:r>
        <w:rPr>
          <w:rFonts w:hint="eastAsia" w:ascii="仿宋" w:hAnsi="仿宋" w:eastAsia="仿宋" w:cs="Tahoma"/>
          <w:sz w:val="32"/>
          <w:szCs w:val="32"/>
        </w:rPr>
        <w:t>稳步推进各项财政工作</w:t>
      </w:r>
      <w:r>
        <w:rPr>
          <w:rFonts w:hint="eastAsia" w:ascii="仿宋" w:hAnsi="仿宋" w:eastAsia="仿宋"/>
          <w:sz w:val="32"/>
          <w:szCs w:val="32"/>
        </w:rPr>
        <w:t>，较好的完成了县人大年初确定的各项目标任务。我们对阿克陶县2016年财政部门决算进行了认真编报，现将部门决算情况说明如下：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2016年部门决算共有165户,其中：财政汇总报表19户,财政代编报表1户,预算单位上报报表145户，本年新增单位4个(附图一)。</w:t>
      </w:r>
    </w:p>
    <w:p>
      <w:pPr>
        <w:ind w:firstLine="2991" w:firstLineChars="931"/>
        <w:rPr>
          <w:rFonts w:ascii="仿宋" w:hAnsi="仿宋" w:eastAsia="仿宋" w:cs="Arial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b/>
          <w:bCs/>
          <w:color w:val="000000"/>
          <w:kern w:val="0"/>
          <w:sz w:val="32"/>
          <w:szCs w:val="32"/>
        </w:rPr>
        <w:t>阿克陶县新增单位明细表</w:t>
      </w:r>
    </w:p>
    <w:tbl>
      <w:tblPr>
        <w:tblStyle w:val="6"/>
        <w:tblW w:w="875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0"/>
        <w:gridCol w:w="1026"/>
        <w:gridCol w:w="1574"/>
        <w:gridCol w:w="1574"/>
        <w:gridCol w:w="11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组织机构代码</w:t>
            </w:r>
          </w:p>
        </w:tc>
        <w:tc>
          <w:tcPr>
            <w:tcW w:w="15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单位基本性质</w:t>
            </w:r>
          </w:p>
        </w:tc>
        <w:tc>
          <w:tcPr>
            <w:tcW w:w="15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单位执行会计制度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新报因素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45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新疆阿克陶县质量与计量检测所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458024274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财政补助事业单位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事业单位会计制度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新增单位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45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新疆阿克陶县质量技术监督局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010184704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行政单位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行政单位会计制度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新增单位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45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新疆维吾尔自治区阿克陶县工商行政管理局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010484272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行政单位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行政单位会计制度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新增单位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45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新疆阿克陶县小胡杨双语小学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328819538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财政补助事业单位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中小学校会计制度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新增单位</w:t>
            </w:r>
          </w:p>
        </w:tc>
      </w:tr>
    </w:tbl>
    <w:p>
      <w:pPr>
        <w:ind w:firstLine="3600" w:firstLineChars="1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（图一）</w:t>
      </w:r>
    </w:p>
    <w:p>
      <w:pPr>
        <w:spacing w:line="240" w:lineRule="atLeast"/>
        <w:ind w:right="918" w:rightChars="437"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一、部门决算收入情况</w:t>
      </w:r>
    </w:p>
    <w:p>
      <w:pPr>
        <w:widowControl/>
        <w:ind w:firstLine="640" w:firstLineChars="200"/>
        <w:rPr>
          <w:rFonts w:ascii="仿宋" w:hAnsi="仿宋" w:eastAsia="仿宋" w:cs="Tahoma"/>
          <w:sz w:val="32"/>
          <w:szCs w:val="32"/>
        </w:rPr>
      </w:pPr>
      <w:r>
        <w:rPr>
          <w:rFonts w:hint="eastAsia" w:ascii="仿宋" w:hAnsi="仿宋" w:eastAsia="仿宋" w:cs="Tahoma"/>
          <w:sz w:val="32"/>
          <w:szCs w:val="32"/>
        </w:rPr>
        <w:t>2016年全县财政拨款收入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3,841,486,563.15</w:t>
      </w:r>
      <w:r>
        <w:rPr>
          <w:rFonts w:hint="eastAsia" w:ascii="仿宋" w:hAnsi="仿宋" w:eastAsia="仿宋" w:cs="Tahoma"/>
          <w:sz w:val="32"/>
          <w:szCs w:val="32"/>
        </w:rPr>
        <w:t>元（附图二），比上年决算数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3,039,293,819.54</w:t>
      </w:r>
      <w:r>
        <w:rPr>
          <w:rFonts w:hint="eastAsia" w:ascii="仿宋" w:hAnsi="仿宋" w:eastAsia="仿宋" w:cs="Tahoma"/>
          <w:sz w:val="32"/>
          <w:szCs w:val="32"/>
        </w:rPr>
        <w:t>元增加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802,192,743.61</w:t>
      </w:r>
      <w:r>
        <w:rPr>
          <w:rFonts w:hint="eastAsia" w:ascii="仿宋" w:hAnsi="仿宋" w:eastAsia="仿宋" w:cs="Tahoma"/>
          <w:sz w:val="32"/>
          <w:szCs w:val="32"/>
        </w:rPr>
        <w:t>元，增长26.39%。其中：政府性基金收入完成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29,557,852.09</w:t>
      </w:r>
      <w:r>
        <w:rPr>
          <w:rFonts w:hint="eastAsia" w:ascii="仿宋" w:hAnsi="仿宋" w:eastAsia="仿宋" w:cs="Tahoma"/>
          <w:sz w:val="32"/>
          <w:szCs w:val="32"/>
        </w:rPr>
        <w:t>元，比上年决算数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17,278,411.90</w:t>
      </w:r>
      <w:r>
        <w:rPr>
          <w:rFonts w:hint="eastAsia" w:ascii="仿宋" w:hAnsi="仿宋" w:eastAsia="仿宋" w:cs="Tahoma"/>
          <w:sz w:val="32"/>
          <w:szCs w:val="32"/>
        </w:rPr>
        <w:t>元增加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12,279,440.19</w:t>
      </w:r>
      <w:r>
        <w:rPr>
          <w:rFonts w:hint="eastAsia" w:ascii="仿宋" w:hAnsi="仿宋" w:eastAsia="仿宋" w:cs="Tahoma"/>
          <w:sz w:val="32"/>
          <w:szCs w:val="32"/>
        </w:rPr>
        <w:t>元，增长71.07%；事业收入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35,140,511.70</w:t>
      </w:r>
      <w:r>
        <w:rPr>
          <w:rFonts w:hint="eastAsia" w:ascii="仿宋" w:hAnsi="仿宋" w:eastAsia="仿宋" w:cs="Tahoma"/>
          <w:sz w:val="32"/>
          <w:szCs w:val="32"/>
        </w:rPr>
        <w:t>元,比上年决算数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78,441,826.34</w:t>
      </w:r>
      <w:r>
        <w:rPr>
          <w:rFonts w:hint="eastAsia" w:ascii="仿宋" w:hAnsi="仿宋" w:eastAsia="仿宋" w:cs="Tahoma"/>
          <w:sz w:val="32"/>
          <w:szCs w:val="32"/>
        </w:rPr>
        <w:t>元减少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43,301,314.64</w:t>
      </w:r>
      <w:r>
        <w:rPr>
          <w:rFonts w:hint="eastAsia" w:ascii="仿宋" w:hAnsi="仿宋" w:eastAsia="仿宋" w:cs="Tahoma"/>
          <w:sz w:val="32"/>
          <w:szCs w:val="32"/>
        </w:rPr>
        <w:t>元,减少55.2%，主要原因是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医院的事业收入本年度未上报。</w:t>
      </w:r>
    </w:p>
    <w:tbl>
      <w:tblPr>
        <w:tblStyle w:val="6"/>
        <w:tblW w:w="989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426"/>
        <w:gridCol w:w="1656"/>
        <w:gridCol w:w="1656"/>
        <w:gridCol w:w="1507"/>
        <w:gridCol w:w="756"/>
        <w:gridCol w:w="16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8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指    标</w:t>
            </w:r>
          </w:p>
        </w:tc>
        <w:tc>
          <w:tcPr>
            <w:tcW w:w="426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1656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本年度</w:t>
            </w:r>
          </w:p>
        </w:tc>
        <w:tc>
          <w:tcPr>
            <w:tcW w:w="1656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上年度</w:t>
            </w:r>
          </w:p>
        </w:tc>
        <w:tc>
          <w:tcPr>
            <w:tcW w:w="1507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比上年增减</w:t>
            </w:r>
          </w:p>
        </w:tc>
        <w:tc>
          <w:tcPr>
            <w:tcW w:w="756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增减％</w:t>
            </w:r>
          </w:p>
        </w:tc>
        <w:tc>
          <w:tcPr>
            <w:tcW w:w="1613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28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spacing w:after="24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栏    次</w:t>
            </w:r>
          </w:p>
        </w:tc>
        <w:tc>
          <w:tcPr>
            <w:tcW w:w="426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8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一、年度收支情况（单位：元）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8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1.本年收入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3,841,486,563.15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3,039,293,819.54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802,192,743.61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26.39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8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其中：一般公共预算财政拨款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3,775,443,529.65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2,941,683,696.42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833,759,833.23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28.34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人员增加，上级下拨资金加大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8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   政府性基金预算财政拨款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29,557,852.09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17,278,411.90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12,279,440.19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71.07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人员增加，上级下拨资金加大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8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   *事业收入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35,140,511.70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78,441,826.34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-43,301,314.64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-55.20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医院的事业收入本年度未上报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8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   经营收入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8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   *其他收入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1,344,669.71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1,818,247.88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-473,578.17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-26.05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医院的其他收入本年度未上报</w:t>
            </w:r>
          </w:p>
        </w:tc>
      </w:tr>
    </w:tbl>
    <w:p>
      <w:pPr>
        <w:spacing w:line="480" w:lineRule="auto"/>
        <w:ind w:right="918" w:rightChars="437" w:firstLine="579" w:firstLineChars="181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（图二）</w:t>
      </w:r>
    </w:p>
    <w:p>
      <w:pPr>
        <w:spacing w:line="480" w:lineRule="auto"/>
        <w:ind w:right="918" w:rightChars="437" w:firstLine="581" w:firstLineChars="181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二、部门决算支出情况</w:t>
      </w:r>
    </w:p>
    <w:p>
      <w:pPr>
        <w:spacing w:line="480" w:lineRule="auto"/>
        <w:ind w:right="42" w:rightChars="20" w:firstLine="640" w:firstLineChars="200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2016年全县财政总支出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3,847,330,849.99</w:t>
      </w:r>
      <w:r>
        <w:rPr>
          <w:rFonts w:hint="eastAsia" w:ascii="仿宋" w:hAnsi="仿宋" w:eastAsia="仿宋"/>
          <w:sz w:val="32"/>
          <w:szCs w:val="32"/>
        </w:rPr>
        <w:t>元（图三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，比上年增加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779,378,009.17元，增长25.4%。</w:t>
      </w:r>
    </w:p>
    <w:p>
      <w:pPr>
        <w:spacing w:line="480" w:lineRule="auto"/>
        <w:ind w:right="42" w:rightChars="2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按支出性质和经济分类:基本支出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2,292,852,272.77</w:t>
      </w:r>
      <w:r>
        <w:rPr>
          <w:rFonts w:hint="eastAsia" w:ascii="仿宋" w:hAnsi="仿宋" w:eastAsia="仿宋"/>
          <w:sz w:val="32"/>
          <w:szCs w:val="32"/>
        </w:rPr>
        <w:t>元，其中人员经费支出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1,526,226,131.36</w:t>
      </w:r>
      <w:r>
        <w:rPr>
          <w:rFonts w:hint="eastAsia" w:ascii="仿宋" w:hAnsi="仿宋" w:eastAsia="仿宋"/>
          <w:sz w:val="32"/>
          <w:szCs w:val="32"/>
        </w:rPr>
        <w:t>元,日常公用经费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766,626,141.41</w:t>
      </w:r>
      <w:r>
        <w:rPr>
          <w:rFonts w:hint="eastAsia" w:ascii="仿宋" w:hAnsi="仿宋" w:eastAsia="仿宋"/>
          <w:sz w:val="32"/>
          <w:szCs w:val="32"/>
        </w:rPr>
        <w:t>元，项目支出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1,554,478,577.22</w:t>
      </w:r>
      <w:r>
        <w:rPr>
          <w:rFonts w:hint="eastAsia" w:ascii="仿宋" w:hAnsi="仿宋" w:eastAsia="仿宋"/>
          <w:sz w:val="32"/>
          <w:szCs w:val="32"/>
        </w:rPr>
        <w:t>元。</w:t>
      </w:r>
    </w:p>
    <w:p>
      <w:pPr>
        <w:spacing w:line="480" w:lineRule="auto"/>
        <w:ind w:right="42" w:rightChars="20" w:firstLine="2937" w:firstLineChars="1045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cs="Arial"/>
          <w:b/>
          <w:bCs/>
          <w:color w:val="000000"/>
          <w:kern w:val="0"/>
          <w:sz w:val="28"/>
          <w:szCs w:val="28"/>
        </w:rPr>
        <w:t>阿克陶县财政拨款支出决算情况表</w:t>
      </w:r>
    </w:p>
    <w:tbl>
      <w:tblPr>
        <w:tblStyle w:val="6"/>
        <w:tblW w:w="93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1656"/>
        <w:gridCol w:w="1746"/>
        <w:gridCol w:w="1476"/>
        <w:gridCol w:w="666"/>
        <w:gridCol w:w="13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指    标</w:t>
            </w:r>
          </w:p>
        </w:tc>
        <w:tc>
          <w:tcPr>
            <w:tcW w:w="1656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本年度</w:t>
            </w:r>
          </w:p>
        </w:tc>
        <w:tc>
          <w:tcPr>
            <w:tcW w:w="1746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上年度</w:t>
            </w:r>
          </w:p>
        </w:tc>
        <w:tc>
          <w:tcPr>
            <w:tcW w:w="1476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比上年增减</w:t>
            </w:r>
          </w:p>
        </w:tc>
        <w:tc>
          <w:tcPr>
            <w:tcW w:w="666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增减％</w:t>
            </w:r>
          </w:p>
        </w:tc>
        <w:tc>
          <w:tcPr>
            <w:tcW w:w="1393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42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spacing w:after="24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栏    次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2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2.本年支出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3,847,330,849.99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3,067,952,840.82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779,378,009.17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25.40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人员增加，上级下拨资金加大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2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其中：基本支出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2,292,852,272.77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1,774,961,115.32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517,891,157.45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29.18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人员增加，上级下拨资金加大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2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   （1）人员经费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1,526,226,131.36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1,333,854,714.86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192,371,416.50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14.42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人员增加，上级下拨资金加大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2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   （2）日常公用经费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766,626,141.41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441,106,400.46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325,519,740.95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73.80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人员增加，上级下拨资金加大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2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   项目支出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1,554,478,577.22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1,292,991,725.50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261,486,851.72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20.22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人员增加，上级下拨资金加大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42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   （1）基本建设类项目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2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   （2）行政事业类项目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1,554,478,577.22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1,292,991,725.50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261,486,851.72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20.22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人员增加，上级下拨资金加大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42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   经营支出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spacing w:line="480" w:lineRule="auto"/>
        <w:ind w:right="42" w:rightChars="2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根据功能科目分类财政总支出（包含基金支出）具体支出分项如下图（图四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：</w:t>
      </w:r>
    </w:p>
    <w:tbl>
      <w:tblPr>
        <w:tblStyle w:val="6"/>
        <w:tblW w:w="850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7"/>
        <w:gridCol w:w="1656"/>
        <w:gridCol w:w="1656"/>
        <w:gridCol w:w="1476"/>
        <w:gridCol w:w="9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  <w:t>阿克陶县财政拨款（按科目）支出决算对比情况表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2016年度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新疆克州阿克陶县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C0C0C0"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kern w:val="0"/>
                <w:sz w:val="18"/>
                <w:szCs w:val="18"/>
              </w:rPr>
              <w:t>项目（按功能分类）</w:t>
            </w:r>
          </w:p>
        </w:tc>
        <w:tc>
          <w:tcPr>
            <w:tcW w:w="165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C0C0C0"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kern w:val="0"/>
                <w:sz w:val="18"/>
                <w:szCs w:val="18"/>
              </w:rPr>
              <w:t>2016年支出数</w:t>
            </w:r>
          </w:p>
        </w:tc>
        <w:tc>
          <w:tcPr>
            <w:tcW w:w="165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C0C0C0"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kern w:val="0"/>
                <w:sz w:val="18"/>
                <w:szCs w:val="18"/>
              </w:rPr>
              <w:t>2015年支出数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C0C0C0"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kern w:val="0"/>
                <w:sz w:val="18"/>
                <w:szCs w:val="18"/>
              </w:rPr>
              <w:t>比上年增减</w:t>
            </w:r>
          </w:p>
        </w:tc>
        <w:tc>
          <w:tcPr>
            <w:tcW w:w="9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C0C0C0"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kern w:val="0"/>
                <w:sz w:val="18"/>
                <w:szCs w:val="18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7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C0C0C0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393,684,965.58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393,323,786.62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361,178.96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0.09%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C0C0C0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C0C0C0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77,000.00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-77,000.00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-100.00%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C0C0C0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218,451,282.31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166,495,967.95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51,955,314.36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31.21%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C0C0C0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949,229,120.61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916,473,467.61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32,755,653.00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3.57%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C0C0C0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3,617,497.26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3,108,238.84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509,258.42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16.38%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C0C0C0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七、文化体育与传媒支出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42,486,627.00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40,097,534.12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2,389,092.88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5.96%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C0C0C0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445,711,868.61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202,915,040.34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242,796,828.27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119.65%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C0C0C0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九、医疗卫生与计划生育支出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318,841,348.50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274,739,468.59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44,101,879.91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16.05%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C0C0C0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十、节能环保支出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58,452,599.73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53,028,651.99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5,423,947.74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10.23%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C0C0C0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十一、城乡社区支出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71,087,916.10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60,025,769.56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11,062,146.54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18.43%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C0C0C0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十二、农林水支出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569,739,563.82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406,191,242.53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163,548,321.29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40.26%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C0C0C0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十三、交通运输支出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33,491,332.34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5,579,947.02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27,911,385.32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500.21%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C0C0C0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十四、资源勘探信息等支出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38,091,915.91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54,634,876.73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-16,542,960.82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-30.28%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C0C0C0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十五、商业服务业等支出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18,056,400.10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26,069,809.53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-8,013,409.43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-30.74%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C0C0C0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十六、金融支出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C0C0C0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十七、援助其他地区支出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C0C0C0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十八、国土海洋气象等支出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8,994,138.03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10,500,216.57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-1,506,078.54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-14.34%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C0C0C0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十九、住房保障支出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312,068,765.41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326,098,089.46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-14,029,324.05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-4.30%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C0C0C0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二十、粮油物资储备支出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3,106,128.85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8,104,129.42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-4,998,000.57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-61.67%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C0C0C0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二十一、其他支出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23,798,762.82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41,653,440.77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-17,854,677.95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-42.86%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C0C0C0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二十二、债务还本支出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328,461,800.00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328,461,800.00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C0C0C0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二十三、债务付息支出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9,958,817.01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280,000.00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9,678,817.01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3456.72%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C0C0C0"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3,847,330,849.99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2,989,396,677.65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857,934,172.34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#DIV/0!</w:t>
            </w:r>
          </w:p>
        </w:tc>
      </w:tr>
    </w:tbl>
    <w:p>
      <w:pPr>
        <w:spacing w:line="480" w:lineRule="auto"/>
        <w:ind w:right="42" w:rightChars="20" w:firstLine="4160" w:firstLineChars="13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（图四）</w:t>
      </w:r>
    </w:p>
    <w:p>
      <w:pPr>
        <w:spacing w:line="480" w:lineRule="auto"/>
        <w:ind w:right="42" w:rightChars="2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1、一般公共服务支出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393,684,965.58</w:t>
      </w:r>
      <w:r>
        <w:rPr>
          <w:rFonts w:hint="eastAsia" w:ascii="仿宋" w:hAnsi="仿宋" w:eastAsia="仿宋"/>
          <w:sz w:val="32"/>
          <w:szCs w:val="32"/>
        </w:rPr>
        <w:t>元，比上年同期增长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361,178.96</w:t>
      </w:r>
      <w:r>
        <w:rPr>
          <w:rFonts w:hint="eastAsia" w:ascii="仿宋" w:hAnsi="仿宋" w:eastAsia="仿宋"/>
          <w:sz w:val="32"/>
          <w:szCs w:val="32"/>
        </w:rPr>
        <w:t>元，增幅0.09%；</w:t>
      </w:r>
    </w:p>
    <w:p>
      <w:pPr>
        <w:spacing w:line="480" w:lineRule="auto"/>
        <w:ind w:right="42" w:rightChars="2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2、国防支出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元，减幅100%；</w:t>
      </w:r>
    </w:p>
    <w:p>
      <w:pPr>
        <w:spacing w:line="480" w:lineRule="auto"/>
        <w:ind w:right="42" w:rightChars="2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3、公共安全支出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218,451,282.31</w:t>
      </w:r>
      <w:r>
        <w:rPr>
          <w:rFonts w:hint="eastAsia" w:ascii="仿宋" w:hAnsi="仿宋" w:eastAsia="仿宋"/>
          <w:sz w:val="32"/>
          <w:szCs w:val="32"/>
        </w:rPr>
        <w:t>元，比上年同期增长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51,955,314.36</w:t>
      </w:r>
      <w:r>
        <w:rPr>
          <w:rFonts w:hint="eastAsia" w:ascii="仿宋" w:hAnsi="仿宋" w:eastAsia="仿宋"/>
          <w:sz w:val="32"/>
          <w:szCs w:val="32"/>
        </w:rPr>
        <w:t>元，增幅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31.21%</w:t>
      </w:r>
      <w:r>
        <w:rPr>
          <w:rFonts w:hint="eastAsia" w:ascii="仿宋" w:hAnsi="仿宋" w:eastAsia="仿宋"/>
          <w:sz w:val="32"/>
          <w:szCs w:val="32"/>
        </w:rPr>
        <w:t xml:space="preserve">； </w:t>
      </w:r>
    </w:p>
    <w:p>
      <w:pPr>
        <w:spacing w:line="480" w:lineRule="auto"/>
        <w:ind w:right="42" w:rightChars="2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4、教育支出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949,229,120.61</w:t>
      </w:r>
      <w:r>
        <w:rPr>
          <w:rFonts w:hint="eastAsia" w:ascii="仿宋" w:hAnsi="仿宋" w:eastAsia="仿宋"/>
          <w:sz w:val="32"/>
          <w:szCs w:val="32"/>
        </w:rPr>
        <w:t>元，比上年同期增长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32,755,653.00</w:t>
      </w:r>
      <w:r>
        <w:rPr>
          <w:rFonts w:hint="eastAsia" w:ascii="仿宋" w:hAnsi="仿宋" w:eastAsia="仿宋"/>
          <w:sz w:val="32"/>
          <w:szCs w:val="32"/>
        </w:rPr>
        <w:t>元，增幅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3.57%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spacing w:line="480" w:lineRule="auto"/>
        <w:ind w:right="42" w:rightChars="2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5、科学技术支出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3,617,497.26</w:t>
      </w:r>
      <w:r>
        <w:rPr>
          <w:rFonts w:hint="eastAsia" w:ascii="仿宋" w:hAnsi="仿宋" w:eastAsia="仿宋"/>
          <w:sz w:val="32"/>
          <w:szCs w:val="32"/>
        </w:rPr>
        <w:t>元，比上年同期增长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509,258.42</w:t>
      </w:r>
      <w:r>
        <w:rPr>
          <w:rFonts w:hint="eastAsia" w:ascii="仿宋" w:hAnsi="仿宋" w:eastAsia="仿宋"/>
          <w:sz w:val="32"/>
          <w:szCs w:val="32"/>
        </w:rPr>
        <w:t>元，增幅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16.38%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spacing w:line="480" w:lineRule="auto"/>
        <w:ind w:right="42" w:rightChars="2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6、文化体育与传媒支出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42,486,627.00</w:t>
      </w:r>
      <w:r>
        <w:rPr>
          <w:rFonts w:hint="eastAsia" w:ascii="仿宋" w:hAnsi="仿宋" w:eastAsia="仿宋"/>
          <w:sz w:val="32"/>
          <w:szCs w:val="32"/>
        </w:rPr>
        <w:t>元，比上年同期增长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2,389,092.88</w:t>
      </w:r>
      <w:r>
        <w:rPr>
          <w:rFonts w:hint="eastAsia" w:ascii="仿宋" w:hAnsi="仿宋" w:eastAsia="仿宋"/>
          <w:sz w:val="32"/>
          <w:szCs w:val="32"/>
        </w:rPr>
        <w:t>元，增幅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5.96%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spacing w:line="480" w:lineRule="auto"/>
        <w:ind w:right="42" w:rightChars="20" w:firstLine="576" w:firstLineChars="18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7、社会保障和就业支出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445,711,868.61</w:t>
      </w:r>
      <w:r>
        <w:rPr>
          <w:rFonts w:hint="eastAsia" w:ascii="仿宋" w:hAnsi="仿宋" w:eastAsia="仿宋"/>
          <w:sz w:val="32"/>
          <w:szCs w:val="32"/>
        </w:rPr>
        <w:t>元，比上年同期增长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242,796,828.27</w:t>
      </w:r>
      <w:r>
        <w:rPr>
          <w:rFonts w:hint="eastAsia" w:ascii="仿宋" w:hAnsi="仿宋" w:eastAsia="仿宋"/>
          <w:sz w:val="32"/>
          <w:szCs w:val="32"/>
        </w:rPr>
        <w:t>元，增幅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119.65%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spacing w:line="480" w:lineRule="auto"/>
        <w:ind w:right="42" w:rightChars="20" w:firstLine="572" w:firstLineChars="17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8、医疗卫生支出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318,841,348.50</w:t>
      </w:r>
      <w:r>
        <w:rPr>
          <w:rFonts w:hint="eastAsia" w:ascii="仿宋" w:hAnsi="仿宋" w:eastAsia="仿宋"/>
          <w:sz w:val="32"/>
          <w:szCs w:val="32"/>
        </w:rPr>
        <w:t>元，比上年同期增长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44,101,879.91</w:t>
      </w:r>
      <w:r>
        <w:rPr>
          <w:rFonts w:hint="eastAsia" w:ascii="仿宋" w:hAnsi="仿宋" w:eastAsia="仿宋"/>
          <w:sz w:val="32"/>
          <w:szCs w:val="32"/>
        </w:rPr>
        <w:t>元，增幅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16.05%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spacing w:line="480" w:lineRule="auto"/>
        <w:ind w:right="42" w:rightChars="20" w:firstLine="572" w:firstLineChars="17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9、节能环保支出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58,452,599.73</w:t>
      </w:r>
      <w:r>
        <w:rPr>
          <w:rFonts w:hint="eastAsia" w:ascii="仿宋" w:hAnsi="仿宋" w:eastAsia="仿宋"/>
          <w:sz w:val="32"/>
          <w:szCs w:val="32"/>
        </w:rPr>
        <w:t>元，比上年同期增长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5,423,947.74</w:t>
      </w:r>
      <w:r>
        <w:rPr>
          <w:rFonts w:hint="eastAsia" w:ascii="仿宋" w:hAnsi="仿宋" w:eastAsia="仿宋"/>
          <w:sz w:val="32"/>
          <w:szCs w:val="32"/>
        </w:rPr>
        <w:t>元，增幅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10.23%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spacing w:line="480" w:lineRule="auto"/>
        <w:ind w:right="13" w:rightChars="6" w:firstLine="579" w:firstLineChars="18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10、城乡社区事务支出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71,087,916.10</w:t>
      </w:r>
      <w:r>
        <w:rPr>
          <w:rFonts w:hint="eastAsia" w:ascii="仿宋" w:hAnsi="仿宋" w:eastAsia="仿宋"/>
          <w:sz w:val="32"/>
          <w:szCs w:val="32"/>
        </w:rPr>
        <w:t>元，比上年同期增长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11,062,146.54元</w:t>
      </w:r>
      <w:r>
        <w:rPr>
          <w:rFonts w:hint="eastAsia" w:ascii="仿宋" w:hAnsi="仿宋" w:eastAsia="仿宋"/>
          <w:sz w:val="32"/>
          <w:szCs w:val="32"/>
        </w:rPr>
        <w:t>，增幅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18.43%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spacing w:line="480" w:lineRule="auto"/>
        <w:ind w:right="13" w:rightChars="6" w:firstLine="579" w:firstLineChars="18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11、农林水事务支出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569,739,563.82</w:t>
      </w:r>
      <w:r>
        <w:rPr>
          <w:rFonts w:hint="eastAsia" w:ascii="仿宋" w:hAnsi="仿宋" w:eastAsia="仿宋"/>
          <w:sz w:val="32"/>
          <w:szCs w:val="32"/>
        </w:rPr>
        <w:t>元，比上年同期增长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163,548,321.29</w:t>
      </w:r>
      <w:r>
        <w:rPr>
          <w:rFonts w:hint="eastAsia" w:ascii="仿宋" w:hAnsi="仿宋" w:eastAsia="仿宋"/>
          <w:sz w:val="32"/>
          <w:szCs w:val="32"/>
        </w:rPr>
        <w:t>元，增幅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40.26%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spacing w:line="480" w:lineRule="auto"/>
        <w:ind w:right="13" w:rightChars="6" w:firstLine="579" w:firstLineChars="18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12、交通运输支出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33,491,332.34</w:t>
      </w:r>
      <w:r>
        <w:rPr>
          <w:rFonts w:hint="eastAsia" w:ascii="仿宋" w:hAnsi="仿宋" w:eastAsia="仿宋"/>
          <w:sz w:val="32"/>
          <w:szCs w:val="32"/>
        </w:rPr>
        <w:t>元，比上年同期增长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27,911,385.32</w:t>
      </w:r>
      <w:r>
        <w:rPr>
          <w:rFonts w:hint="eastAsia" w:ascii="仿宋" w:hAnsi="仿宋" w:eastAsia="仿宋"/>
          <w:sz w:val="32"/>
          <w:szCs w:val="32"/>
        </w:rPr>
        <w:t>元，增幅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500.21%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spacing w:line="480" w:lineRule="auto"/>
        <w:ind w:right="13" w:rightChars="6" w:firstLine="579" w:firstLineChars="18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资源勘探信息等支出38,091,915.91元，</w:t>
      </w:r>
      <w:r>
        <w:rPr>
          <w:rFonts w:hint="eastAsia" w:ascii="仿宋" w:hAnsi="仿宋" w:eastAsia="仿宋"/>
          <w:sz w:val="32"/>
          <w:szCs w:val="32"/>
        </w:rPr>
        <w:t>比上年同期增长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-16,542,960.82元，比上年增幅-30.28%；</w:t>
      </w:r>
    </w:p>
    <w:p>
      <w:pPr>
        <w:spacing w:line="480" w:lineRule="auto"/>
        <w:ind w:right="13" w:rightChars="6" w:firstLine="579" w:firstLineChars="18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14、商业服务业支出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18,056,400.10</w:t>
      </w:r>
      <w:r>
        <w:rPr>
          <w:rFonts w:hint="eastAsia" w:ascii="仿宋" w:hAnsi="仿宋" w:eastAsia="仿宋"/>
          <w:sz w:val="32"/>
          <w:szCs w:val="32"/>
        </w:rPr>
        <w:t>元，比上年同期增长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8,013,409.43</w:t>
      </w:r>
      <w:r>
        <w:rPr>
          <w:rFonts w:hint="eastAsia" w:ascii="仿宋" w:hAnsi="仿宋" w:eastAsia="仿宋"/>
          <w:sz w:val="32"/>
          <w:szCs w:val="32"/>
        </w:rPr>
        <w:t>元，增幅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-30.74%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spacing w:line="480" w:lineRule="auto"/>
        <w:ind w:right="13" w:rightChars="6" w:firstLine="579" w:firstLineChars="18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15、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国土海洋气象等支出8,994,138.03</w:t>
      </w:r>
      <w:r>
        <w:rPr>
          <w:rFonts w:hint="eastAsia" w:ascii="仿宋" w:hAnsi="仿宋" w:eastAsia="仿宋"/>
          <w:sz w:val="32"/>
          <w:szCs w:val="32"/>
        </w:rPr>
        <w:t>元，比上年同期增长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-1,506,078.54</w:t>
      </w:r>
      <w:r>
        <w:rPr>
          <w:rFonts w:hint="eastAsia" w:ascii="仿宋" w:hAnsi="仿宋" w:eastAsia="仿宋"/>
          <w:sz w:val="32"/>
          <w:szCs w:val="32"/>
        </w:rPr>
        <w:t>元，增幅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-14.34%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480" w:lineRule="auto"/>
        <w:ind w:right="13" w:rightChars="6" w:firstLine="579" w:firstLineChars="18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16、住房保障支出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312,068,765.41</w:t>
      </w:r>
      <w:r>
        <w:rPr>
          <w:rFonts w:hint="eastAsia" w:ascii="仿宋" w:hAnsi="仿宋" w:eastAsia="仿宋"/>
          <w:sz w:val="32"/>
          <w:szCs w:val="32"/>
        </w:rPr>
        <w:t>元，比上年同期增长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-14,029,324.05</w:t>
      </w:r>
      <w:r>
        <w:rPr>
          <w:rFonts w:hint="eastAsia" w:ascii="仿宋" w:hAnsi="仿宋" w:eastAsia="仿宋"/>
          <w:sz w:val="32"/>
          <w:szCs w:val="32"/>
        </w:rPr>
        <w:t>元，增幅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-4.30%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spacing w:line="480" w:lineRule="auto"/>
        <w:ind w:right="13" w:rightChars="6" w:firstLine="579" w:firstLineChars="18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17、粮油物资储备事务支出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3,106,128.85</w:t>
      </w:r>
      <w:r>
        <w:rPr>
          <w:rFonts w:hint="eastAsia" w:ascii="仿宋" w:hAnsi="仿宋" w:eastAsia="仿宋"/>
          <w:sz w:val="32"/>
          <w:szCs w:val="32"/>
        </w:rPr>
        <w:t>元，比上年同期增长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-4,998,000.57</w:t>
      </w:r>
      <w:r>
        <w:rPr>
          <w:rFonts w:hint="eastAsia" w:ascii="仿宋" w:hAnsi="仿宋" w:eastAsia="仿宋"/>
          <w:sz w:val="32"/>
          <w:szCs w:val="32"/>
        </w:rPr>
        <w:t>元，增加-61.67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widowControl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18、其他支出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23,798,762.82</w:t>
      </w:r>
      <w:r>
        <w:rPr>
          <w:rFonts w:hint="eastAsia" w:ascii="仿宋" w:hAnsi="仿宋" w:eastAsia="仿宋"/>
          <w:sz w:val="32"/>
          <w:szCs w:val="32"/>
        </w:rPr>
        <w:t>元，比上年同期增长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-17,854,677.95</w:t>
      </w:r>
      <w:r>
        <w:rPr>
          <w:rFonts w:hint="eastAsia" w:ascii="仿宋" w:hAnsi="仿宋" w:eastAsia="仿宋"/>
          <w:sz w:val="32"/>
          <w:szCs w:val="32"/>
        </w:rPr>
        <w:t>元，增幅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-42.86%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widowControl/>
        <w:ind w:firstLine="480" w:firstLineChars="150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19、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债务还本支出328,461,800.00元，增幅100%</w:t>
      </w:r>
    </w:p>
    <w:p>
      <w:pPr>
        <w:spacing w:line="480" w:lineRule="auto"/>
        <w:ind w:right="42" w:rightChars="20"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债务付息支出9,958,817.01元，</w:t>
      </w:r>
      <w:r>
        <w:rPr>
          <w:rFonts w:hint="eastAsia" w:ascii="仿宋" w:hAnsi="仿宋" w:eastAsia="仿宋"/>
          <w:sz w:val="32"/>
          <w:szCs w:val="32"/>
        </w:rPr>
        <w:t>比上年同期增长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9,678,817.01元，增幅100%。</w:t>
      </w:r>
    </w:p>
    <w:p>
      <w:pPr>
        <w:tabs>
          <w:tab w:val="left" w:pos="17634"/>
        </w:tabs>
        <w:spacing w:line="480" w:lineRule="auto"/>
        <w:ind w:right="-21" w:rightChars="-10" w:firstLine="579" w:firstLineChars="18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从以上支出情况来看，财政支出增长放缓，主要原因是：由于我县自给率低，财政支出主要依靠上级补助，受上级财政调控影响，2016年支出较上年没有太大变化。</w:t>
      </w:r>
    </w:p>
    <w:p>
      <w:pPr>
        <w:spacing w:line="480" w:lineRule="auto"/>
        <w:ind w:right="-21" w:rightChars="-10" w:firstLine="640"/>
      </w:pPr>
      <w:r>
        <w:rPr>
          <w:rFonts w:hint="eastAsia" w:ascii="仿宋" w:hAnsi="仿宋" w:eastAsia="仿宋"/>
          <w:sz w:val="32"/>
          <w:szCs w:val="32"/>
        </w:rPr>
        <w:t>从支出结构（看图五）分析情况看，我县属于典型的保工资、保稳定的贫困县。但由于我县工农业基础薄弱，经济发展滞后，地方财力有限，国家投资力度不大，资金总量不足，严重制约着地方的经济发展和财政收入的增长，同时由于维稳、个人部分支出、还贷、城乡基础设施等刚性支出不断增长，减收增支的矛盾将会加剧。</w:t>
      </w:r>
    </w:p>
    <w:p>
      <w:pPr>
        <w:tabs>
          <w:tab w:val="left" w:pos="17634"/>
        </w:tabs>
        <w:spacing w:line="480" w:lineRule="auto"/>
        <w:ind w:right="-21" w:rightChars="-10" w:firstLine="380" w:firstLineChars="181"/>
      </w:pPr>
      <w:r>
        <w:drawing>
          <wp:inline distT="0" distB="0" distL="0" distR="0">
            <wp:extent cx="5372100" cy="6991350"/>
            <wp:effectExtent l="19050" t="0" r="19050" b="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tabs>
          <w:tab w:val="left" w:pos="17634"/>
        </w:tabs>
        <w:spacing w:line="480" w:lineRule="auto"/>
        <w:ind w:right="-21" w:rightChars="-10" w:firstLine="579" w:firstLineChars="181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图五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tabs>
          <w:tab w:val="left" w:pos="17634"/>
        </w:tabs>
        <w:spacing w:line="480" w:lineRule="auto"/>
        <w:ind w:right="-21" w:rightChars="-10" w:firstLine="579" w:firstLineChars="181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2016年，我县严格控制财政支出，特别是控制“三公”经费的支出，优化调整支出结构，优先保证教育、文化、科技、三农等法定项目的支出，“三公”经费支出情况可见（图六）中反映，“三公”经费支出合计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6,604,415.96元，其中：</w:t>
      </w:r>
    </w:p>
    <w:p>
      <w:pPr>
        <w:tabs>
          <w:tab w:val="left" w:pos="17634"/>
        </w:tabs>
        <w:spacing w:line="480" w:lineRule="auto"/>
        <w:ind w:right="-21" w:rightChars="-10" w:firstLine="579" w:firstLineChars="181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1、因公出国（境）费0月，2016年阿克陶县全县无因公出国（境）人员和经费支出；</w:t>
      </w:r>
    </w:p>
    <w:p>
      <w:pPr>
        <w:tabs>
          <w:tab w:val="left" w:pos="17634"/>
        </w:tabs>
        <w:spacing w:line="480" w:lineRule="auto"/>
        <w:ind w:right="-21" w:rightChars="-10" w:firstLine="579" w:firstLineChars="181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2、公务用车购置及运行维护费5,915,771.96元，包括公务用车购置费1,764,000.00元和公务用车运行维护费4,151,771.96元，主要是维稳压力大，公安局购买巡逻车辆等。2016年新购公务用车11辆，公务用车保有量395辆，其中执法执勤用车128辆；</w:t>
      </w:r>
    </w:p>
    <w:p>
      <w:pPr>
        <w:tabs>
          <w:tab w:val="left" w:pos="17634"/>
        </w:tabs>
        <w:spacing w:line="480" w:lineRule="auto"/>
        <w:ind w:right="-21" w:rightChars="-10" w:firstLine="579" w:firstLineChars="18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3、公务接待费688,644.00元，均为国内接待费，包括了国内公务接待批次1486次，接待人次10861人次。</w:t>
      </w:r>
    </w:p>
    <w:tbl>
      <w:tblPr>
        <w:tblStyle w:val="6"/>
        <w:tblW w:w="965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1536"/>
        <w:gridCol w:w="3485"/>
        <w:gridCol w:w="17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8"/>
                <w:szCs w:val="28"/>
              </w:rPr>
              <w:t>阿克陶县三公经费统计表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2016年度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金额单位：元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项  目</w:t>
            </w:r>
          </w:p>
        </w:tc>
        <w:tc>
          <w:tcPr>
            <w:tcW w:w="153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统计数</w:t>
            </w:r>
          </w:p>
        </w:tc>
        <w:tc>
          <w:tcPr>
            <w:tcW w:w="348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项  目</w:t>
            </w:r>
          </w:p>
        </w:tc>
        <w:tc>
          <w:tcPr>
            <w:tcW w:w="175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统计数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栏  次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栏  次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一、“三公”经费支出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二、机关运行经费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117,040,965.55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（一）支出合计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6,604,415.96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（一）行政单位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114,179,741.43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1．因公出国（境）费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（二）参照公务员法管理事业单位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2,861,224.12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2．公务用车购置及运行维护费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5,915,771.96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  （1）公务用车购置费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1,764,000.00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三、国有资产占用情况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  （2）公务用车运行维护费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4,151,771.96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（一）车辆数合计（辆）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3．公务接待费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688,644.00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1．部级领导干部用车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  （1）国内接待费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688,644.00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2．一般公务用车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       其中：外事接待费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3．一般执法执勤用车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  （2）国（境）外接待费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4．特种专业技术用车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（二）相关统计数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5．其他用车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1．因公出国（境）团组数（个）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（二）单价50万元以上通用设备（台，套）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2．因公出国（境）人次数（人）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（三）单价100万元以上专用设备（台，套）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3．公务用车购置数（辆）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4．公务用车保有量（辆）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395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5．国内公务接待批次（个）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1,486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   其中：外事接待批次（个）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6．国内公务接待人次（人）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10,861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   其中：外事接待人次（人）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7．国（境）外公务接待批次（个）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8．国（境）外公务接待人次（人）</w:t>
            </w:r>
          </w:p>
        </w:tc>
        <w:tc>
          <w:tcPr>
            <w:tcW w:w="1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tabs>
          <w:tab w:val="left" w:pos="17634"/>
        </w:tabs>
        <w:spacing w:line="480" w:lineRule="auto"/>
        <w:ind w:right="-21" w:rightChars="-10" w:firstLine="506" w:firstLineChars="181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</w:t>
      </w:r>
      <w:r>
        <w:rPr>
          <w:rFonts w:hint="eastAsia" w:ascii="仿宋_GB2312" w:hAnsi="宋体" w:eastAsia="仿宋_GB2312"/>
          <w:sz w:val="28"/>
          <w:szCs w:val="28"/>
        </w:rPr>
        <w:t>图六</w:t>
      </w:r>
      <w:r>
        <w:rPr>
          <w:rFonts w:hint="eastAsia" w:ascii="仿宋_GB2312" w:eastAsia="仿宋_GB2312"/>
          <w:sz w:val="28"/>
          <w:szCs w:val="28"/>
        </w:rPr>
        <w:t>）</w:t>
      </w:r>
    </w:p>
    <w:p>
      <w:pPr>
        <w:spacing w:line="480" w:lineRule="auto"/>
        <w:ind w:right="42" w:rightChars="20"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三、2016年财政供养人员情况</w:t>
      </w:r>
    </w:p>
    <w:p>
      <w:pPr>
        <w:spacing w:line="480" w:lineRule="auto"/>
        <w:ind w:right="42" w:rightChars="20"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（一）2016年财政供养人数为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0304人（图七），比2015年的13491人减少3187人，具体分配如下：</w:t>
      </w:r>
    </w:p>
    <w:p>
      <w:pPr>
        <w:spacing w:line="480" w:lineRule="auto"/>
        <w:ind w:right="42" w:rightChars="2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1、在职职工人数为10304人，其中行政人员人数     1901人，事业人员人数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403人。</w:t>
      </w:r>
    </w:p>
    <w:p>
      <w:pPr>
        <w:spacing w:line="480" w:lineRule="auto"/>
        <w:ind w:right="13" w:rightChars="6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2、退休人员人数为0，根据相关政策将离退休人员纳入社保系统，本次报表不填列。</w:t>
      </w:r>
    </w:p>
    <w:tbl>
      <w:tblPr>
        <w:tblStyle w:val="6"/>
        <w:tblW w:w="68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1"/>
        <w:gridCol w:w="1039"/>
        <w:gridCol w:w="876"/>
        <w:gridCol w:w="11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kern w:val="0"/>
                <w:sz w:val="32"/>
                <w:szCs w:val="32"/>
              </w:rPr>
              <w:t>2016年阿克陶县人员情况表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编制单位：新疆克州阿克陶县2016年部门决算汇总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80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039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编制人数</w:t>
            </w:r>
          </w:p>
        </w:tc>
        <w:tc>
          <w:tcPr>
            <w:tcW w:w="1989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年末实有人数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0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11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一般公共预算财政拨款（补助）开支人数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80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8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栏    次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8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人员情况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8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一、在职人员（人）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7,811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10,304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10,304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8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（一）行政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1,759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1,901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1,901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8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      1.机关人员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1,650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1,764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1,764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8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        (1)共产党机关人员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372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378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8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        (2)政府机关人员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720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788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788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8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        (3)人大机关人员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8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        (4)政协机关人员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8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        (5)群众团体人员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8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        (6)民主党派人员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8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        (7)政法机关人员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520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549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8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      2.工勤人员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8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（二）事业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6,052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8,403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8,403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8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      1.参照公务员法管理人员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8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      2.财政补助人员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5,800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8,153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8,153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8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      3.经费自理人员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8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二、离退休人员（人）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8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（一）离休人员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8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（二）退休人员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8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三、其他人员（人）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8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四、遗属人员（人）</w:t>
            </w:r>
          </w:p>
        </w:tc>
        <w:tc>
          <w:tcPr>
            <w:tcW w:w="10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─</w:t>
            </w:r>
          </w:p>
        </w:tc>
        <w:tc>
          <w:tcPr>
            <w:tcW w:w="8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658</w:t>
            </w:r>
          </w:p>
        </w:tc>
        <w:tc>
          <w:tcPr>
            <w:tcW w:w="11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658</w:t>
            </w:r>
          </w:p>
        </w:tc>
      </w:tr>
    </w:tbl>
    <w:p>
      <w:pPr>
        <w:spacing w:line="480" w:lineRule="auto"/>
        <w:ind w:right="13" w:rightChars="6" w:firstLine="572" w:firstLineChars="179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</w:t>
      </w:r>
      <w:r>
        <w:rPr>
          <w:rFonts w:hint="eastAsia" w:ascii="仿宋_GB2312" w:hAnsi="宋体" w:eastAsia="仿宋_GB2312"/>
          <w:sz w:val="28"/>
          <w:szCs w:val="28"/>
        </w:rPr>
        <w:t>（图七）</w:t>
      </w:r>
    </w:p>
    <w:p>
      <w:pPr>
        <w:spacing w:line="62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四、非税收入情况</w:t>
      </w:r>
    </w:p>
    <w:p>
      <w:pPr>
        <w:spacing w:line="560" w:lineRule="exact"/>
        <w:ind w:firstLine="627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2016年，全县完成非税收入5960元，比上年同期减少336万元，减少5.34%，其中：专项收入1233万元，比上年同期增加604万元，增长96.02%，行政事业性收费收入2532万元，比上年同期增加1018万元，增长67.24%，罚没收入843万元，比上年同期减少516万元，下降37.97%，国有资源(资产)有偿使用收入1352万元，比上年同期减少1436万元，下降51.51%，2016年没有其他收入(款) ，比上年同期减少6万元。下面就2016年非税收入分款项进行文字分析，及表格分析（详情见图I）。</w:t>
      </w:r>
    </w:p>
    <w:p>
      <w:pPr>
        <w:spacing w:line="560" w:lineRule="exact"/>
        <w:ind w:firstLine="62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1、教育附加费收入707万元，比上年同期增加340万元，增长92.64%，增长原因是税收提高，按比例在地税代扣金额也相对提高。</w:t>
      </w:r>
    </w:p>
    <w:p>
      <w:pPr>
        <w:spacing w:line="560" w:lineRule="exact"/>
        <w:ind w:firstLine="62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2、地方教育附加收入471万元，比上年同期增加227万元，增长93.03%，增长原因是税收提高，按比例在地税代扣金额也相对提高。</w:t>
      </w:r>
    </w:p>
    <w:p>
      <w:pPr>
        <w:spacing w:line="560" w:lineRule="exact"/>
        <w:ind w:firstLine="62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3、残疾人就业保障金收入54万元，比上年同期增加36万元，增长200%，由于财政征收标准提高，分成比例也有所变化，所以县本级收入提高。</w:t>
      </w:r>
    </w:p>
    <w:p>
      <w:pPr>
        <w:spacing w:line="560" w:lineRule="exact"/>
        <w:ind w:firstLine="62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4、育林基金收入1万元，比上年同期增加1万元，主要原因是小胡杨小学操场树木采伐，缴纳费用。</w:t>
      </w:r>
    </w:p>
    <w:p>
      <w:pPr>
        <w:spacing w:line="560" w:lineRule="exact"/>
        <w:ind w:firstLine="62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5、法院行政事业性收费收入109万元，比上年同期增加43万元，增长62.15%，主要增长原因是2015年末法院实行立案登记制改革，根据规定有案必立， 2016年案件受理较多，诉讼费收入提高。</w:t>
      </w:r>
    </w:p>
    <w:p>
      <w:pPr>
        <w:spacing w:line="560" w:lineRule="exact"/>
        <w:ind w:firstLine="62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6、司法行政事业性收费收入38万元，比上年同期增加12万元，增长46.15%，主要增长原因是公民司法意识增强，公证费增加。</w:t>
      </w:r>
    </w:p>
    <w:p>
      <w:pPr>
        <w:spacing w:line="560" w:lineRule="exact"/>
        <w:ind w:firstLine="62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、人口和计划生育行政事业性收费收入485万元，比上年同期增加174万元，增长55.95%，主要增长原因是2016年在县委、县政府的大力支持下，县计生委联合县纪检委对超生加大力度严惩，对超生家庭和个人，根据政策进行了罚款。</w:t>
      </w:r>
    </w:p>
    <w:p>
      <w:pPr>
        <w:spacing w:line="560" w:lineRule="exact"/>
        <w:ind w:firstLine="62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8、文化行政事业性收费收入51万元，比上年同期增加36万元，增长240%，主要增长原因是文广局数字电视安装用户增加。</w:t>
      </w:r>
    </w:p>
    <w:p>
      <w:pPr>
        <w:spacing w:line="560" w:lineRule="exact"/>
        <w:ind w:firstLine="62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9、教育行政事业性收费收入520万元，比上年同期增加207万元，增长66.13%，主要增长原因是教育局和成人培训中心教师资格证、普通话培训的普及，青少年活动中心假期培训班收费。</w:t>
      </w:r>
    </w:p>
    <w:p>
      <w:pPr>
        <w:spacing w:line="560" w:lineRule="exact"/>
        <w:ind w:firstLine="62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10、发展与改革(物价)行政事业性收费收入55万元，比上年同期减少4万元，下降6.78%，主要减少原因是质量技术监督局车辆检验鉴定费收入减少。</w:t>
      </w:r>
    </w:p>
    <w:p>
      <w:pPr>
        <w:spacing w:line="560" w:lineRule="exact"/>
        <w:ind w:firstLine="62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11、国土资源行政事业性收费收入498万元，比上年同期增加180万元，增长56.60%，主要增长原因是土地登记费、耕地开垦费等资金收入的增加。</w:t>
      </w:r>
    </w:p>
    <w:p>
      <w:pPr>
        <w:spacing w:line="560" w:lineRule="exact"/>
        <w:ind w:firstLine="62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12、建设行政事业性收费收入42万元，比上年同期减少45万元，下降51.72%，主要减少原因是市政工程队垃圾费收入减少。</w:t>
      </w:r>
    </w:p>
    <w:p>
      <w:pPr>
        <w:spacing w:line="560" w:lineRule="exact"/>
        <w:ind w:firstLine="62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13、农业行政事业性收费收入123万元，比上年同期减少67万元，下降35.26%，主要减少原因是由于大环境影响，矿山企业开工较少，草原监理所收入草原补偿费减少。</w:t>
      </w:r>
    </w:p>
    <w:p>
      <w:pPr>
        <w:spacing w:line="560" w:lineRule="exact"/>
        <w:ind w:firstLine="62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14、水利行政事业性收费收入512万元，比上年同期增加469万元，增长1090.70%，主要增长原因是水管站历年水费收入。</w:t>
      </w:r>
    </w:p>
    <w:p>
      <w:pPr>
        <w:spacing w:line="560" w:lineRule="exact"/>
        <w:ind w:firstLine="62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15、卫生行政事业性收费收入79万元，比上年同期增加46万元，增长139.39%，主要增长原因是妇幼保健站防疫体检费增加。</w:t>
      </w:r>
    </w:p>
    <w:p>
      <w:pPr>
        <w:spacing w:line="560" w:lineRule="exact"/>
        <w:ind w:firstLine="62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16、民政行政事业性收费收入1万元，与上年同期数基本一致，主要是民政局缴纳结婚证、离婚证工本费。</w:t>
      </w:r>
    </w:p>
    <w:p>
      <w:pPr>
        <w:spacing w:line="560" w:lineRule="exact"/>
        <w:ind w:firstLine="62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17、人力资源和社会保障行政事业性收费收入19万元，比上年同期增加11万元，增长137.5%，主要增长原因是人力资源和社会保障局职称评审费增加。</w:t>
      </w:r>
    </w:p>
    <w:p>
      <w:pPr>
        <w:spacing w:line="560" w:lineRule="exact"/>
        <w:ind w:firstLine="62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18、其他行政事业性收费收入0，比上年同期减少44万元，主要减少原因是交易中心2015年缴纳评审费，2016年评审费列入非经营性国有资产收入。</w:t>
      </w:r>
    </w:p>
    <w:p>
      <w:pPr>
        <w:spacing w:line="560" w:lineRule="exact"/>
        <w:ind w:firstLine="62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19、公安罚没收入443万元，比上年同期增加268万元，增长153.14%，主要增长原因是公安局交警大队罚没增加。</w:t>
      </w:r>
    </w:p>
    <w:p>
      <w:pPr>
        <w:spacing w:line="560" w:lineRule="exact"/>
        <w:ind w:firstLine="62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20、检察院罚没收入145万元，比上年同期增加145万元，主要增长原因是检察院案件罚没收入增加，此项收入属一次性收入，非经常性收入。</w:t>
      </w:r>
    </w:p>
    <w:p>
      <w:pPr>
        <w:spacing w:line="560" w:lineRule="exact"/>
        <w:ind w:firstLine="62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21、一般罚没收入843万元，比上年同期减少516万元，下降37.97%，主要减少原因是2015年纪检委罚没收入较大，2016年没有此项收入，此项收入属一次性收入，非经常性收入。</w:t>
      </w:r>
    </w:p>
    <w:p>
      <w:pPr>
        <w:spacing w:line="560" w:lineRule="exact"/>
        <w:ind w:firstLine="62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22、利息收入483万元，比上年同期减少663万元，减少57.85%，主要减少原因是2016年没有做增值保值的理财产品。</w:t>
      </w:r>
    </w:p>
    <w:p>
      <w:pPr>
        <w:spacing w:line="560" w:lineRule="exact"/>
        <w:ind w:firstLine="62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23、非经营性国有资产收入869万元，比上年同期减少773万元，下降47.08%，主要减少原因是2016年办公楼等设施拍卖减少，此项收入属一次性收入，非经常性收入。</w:t>
      </w:r>
    </w:p>
    <w:tbl>
      <w:tblPr>
        <w:tblStyle w:val="6"/>
        <w:tblW w:w="970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4707"/>
        <w:gridCol w:w="948"/>
        <w:gridCol w:w="948"/>
        <w:gridCol w:w="880"/>
        <w:gridCol w:w="10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RANGE!A1:F32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阿克陶县2015年、2016年收入对比明细表</w:t>
            </w:r>
            <w:bookmarkEnd w:id="0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科目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编码</w:t>
            </w:r>
          </w:p>
        </w:tc>
        <w:tc>
          <w:tcPr>
            <w:tcW w:w="4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科目名称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2015年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2016年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　2016年比2015年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增加、减少%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103</w:t>
            </w: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非税收入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6,296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5,960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-336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-0.0534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10302</w:t>
            </w: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  专项收入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629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1,233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604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0.96025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1030203</w:t>
            </w: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    教育费附加收入(项)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367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707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340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0.92643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1030216</w:t>
            </w: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    地方教育附加收入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244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0.93033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1030218</w:t>
            </w: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    残疾人就业保障金收入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1030221</w:t>
            </w: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    育林基金收入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10304</w:t>
            </w: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  行政事业性收费收入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1,514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2,532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1,018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0.67239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1030402</w:t>
            </w: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    法院行政事业性收费收入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0.65152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1030403</w:t>
            </w: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    司法行政事业性收费收入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0.46154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1030411</w:t>
            </w: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    人口和计划生育行政事业性收费收入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311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0.55949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1030426</w:t>
            </w: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    文化行政事业性收费收入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1030427</w:t>
            </w: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    教育行政事业性收费收入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313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520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0.66134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1030430</w:t>
            </w: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    发展与改革(物价)行政事业性收费收入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-4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-0.0678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1030432</w:t>
            </w: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    国土资源行政事业性收费收入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318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0.56604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1030433</w:t>
            </w: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    建设行政事业性收费收入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87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-45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-0.5172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1030444</w:t>
            </w: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    农业行政事业性收费收入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-67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-0.3526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1030446</w:t>
            </w: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    水利行政事业性收费收入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469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10.907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1030447</w:t>
            </w: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    卫生行政事业性收费收入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1.39394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1030449</w:t>
            </w: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    民政行政事业性收费收入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1030450</w:t>
            </w: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    人力资源和社会保障行政事业性收费收入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1.375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1030499</w:t>
            </w: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    其他行政事业性收费收入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-44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10305</w:t>
            </w: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  罚没收入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1,359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843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-516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-0.3797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103050101</w:t>
            </w: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公安罚没收入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175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1.53143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103050102</w:t>
            </w: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检察院罚没收入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1030501</w:t>
            </w: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    一般罚没收入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1,359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843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-516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-0.3797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10307</w:t>
            </w: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  国有资源(资产)有偿使用收入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2,788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1,352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-1,436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-0.5151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1030705</w:t>
            </w: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    利息收入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1,146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-663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-0.5785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1030706</w:t>
            </w: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    非经营性国有资产收入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1,642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869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-773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-0.4708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10399</w:t>
            </w: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  其他收入(款)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-6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1039901</w:t>
            </w: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    捐赠收入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-6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-1</w:t>
            </w:r>
          </w:p>
        </w:tc>
      </w:tr>
    </w:tbl>
    <w:p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总之，由于严峻复杂的国内外经济形势, 2016年我县财政形势不容乐观，虽然保障了当年重点财政支出需求，但经济和社会各项事业的快速发展对我县财力的需求日益加大，对财政资金的保障能力也提出了更高要求，收入增长远远不能满足支出增长需要。希望上级财政今后给予更大的支持和帮助。</w:t>
      </w:r>
    </w:p>
    <w:p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headerReference r:id="rId3" w:type="default"/>
      <w:footerReference r:id="rId4" w:type="default"/>
      <w:pgSz w:w="11907" w:h="16840"/>
      <w:pgMar w:top="1440" w:right="1797" w:bottom="1418" w:left="1644" w:header="851" w:footer="992" w:gutter="0"/>
      <w:cols w:space="420" w:num="1"/>
      <w:docGrid w:type="lines" w:linePitch="312" w:charSpace="388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35297"/>
      <w:docPartObj>
        <w:docPartGallery w:val="AutoText"/>
      </w:docPartObj>
    </w:sdtPr>
    <w:sdtContent>
      <w:p>
        <w:pPr>
          <w:pStyle w:val="3"/>
        </w:pPr>
      </w:p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2E70"/>
    <w:rsid w:val="00064F8A"/>
    <w:rsid w:val="0007078F"/>
    <w:rsid w:val="000F61C6"/>
    <w:rsid w:val="00104673"/>
    <w:rsid w:val="00292207"/>
    <w:rsid w:val="00377328"/>
    <w:rsid w:val="003A14C5"/>
    <w:rsid w:val="003C54BF"/>
    <w:rsid w:val="00502069"/>
    <w:rsid w:val="005C2A32"/>
    <w:rsid w:val="006170AD"/>
    <w:rsid w:val="00695F82"/>
    <w:rsid w:val="008000A9"/>
    <w:rsid w:val="00824F07"/>
    <w:rsid w:val="008B4953"/>
    <w:rsid w:val="008D7DD8"/>
    <w:rsid w:val="009466EB"/>
    <w:rsid w:val="00952E5D"/>
    <w:rsid w:val="009B0F2A"/>
    <w:rsid w:val="009B2BC2"/>
    <w:rsid w:val="009E2151"/>
    <w:rsid w:val="00A12800"/>
    <w:rsid w:val="00A53848"/>
    <w:rsid w:val="00AA0195"/>
    <w:rsid w:val="00AF48CD"/>
    <w:rsid w:val="00B710D9"/>
    <w:rsid w:val="00BC3567"/>
    <w:rsid w:val="00BE6D01"/>
    <w:rsid w:val="00C12E70"/>
    <w:rsid w:val="00D94628"/>
    <w:rsid w:val="00E93172"/>
    <w:rsid w:val="00EC3384"/>
    <w:rsid w:val="00F104D9"/>
    <w:rsid w:val="00F306F4"/>
    <w:rsid w:val="00F6313D"/>
    <w:rsid w:val="00FE14F2"/>
    <w:rsid w:val="00FF3ECD"/>
    <w:rsid w:val="00FF4FD3"/>
    <w:rsid w:val="72B5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paragraph" w:customStyle="1" w:styleId="9">
    <w:name w:val="Char Char Char Char"/>
    <w:basedOn w:val="1"/>
    <w:semiHidden/>
    <w:uiPriority w:val="0"/>
  </w:style>
  <w:style w:type="character" w:customStyle="1" w:styleId="10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2269;&#24211;\&#22269;&#24211;2016&#24180;\&#37096;&#38376;&#20915;&#31639;\A0120_&#23553;&#38754;&#25351;&#26631;_&#26032;&#22686;&#21333;&#20301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explosion val="28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Pt>
            <c:idx val="10"/>
            <c:bubble3D val="0"/>
          </c:dPt>
          <c:dPt>
            <c:idx val="11"/>
            <c:bubble3D val="0"/>
          </c:dPt>
          <c:dPt>
            <c:idx val="12"/>
            <c:bubble3D val="0"/>
          </c:dPt>
          <c:dPt>
            <c:idx val="13"/>
            <c:bubble3D val="0"/>
          </c:dPt>
          <c:dPt>
            <c:idx val="14"/>
            <c:bubble3D val="0"/>
          </c:dPt>
          <c:dPt>
            <c:idx val="15"/>
            <c:bubble3D val="0"/>
          </c:dPt>
          <c:dPt>
            <c:idx val="16"/>
            <c:bubble3D val="0"/>
          </c:dPt>
          <c:dPt>
            <c:idx val="17"/>
            <c:bubble3D val="0"/>
          </c:dPt>
          <c:dPt>
            <c:idx val="18"/>
            <c:bubble3D val="0"/>
          </c:dPt>
          <c:dPt>
            <c:idx val="19"/>
            <c:bubble3D val="0"/>
          </c:dPt>
          <c:dPt>
            <c:idx val="20"/>
            <c:bubble3D val="0"/>
          </c:dPt>
          <c:dPt>
            <c:idx val="21"/>
            <c:bubble3D val="0"/>
          </c:dPt>
          <c:dPt>
            <c:idx val="22"/>
            <c:bubble3D val="0"/>
          </c:dPt>
          <c:dLbls>
            <c:delete val="1"/>
          </c:dLbls>
          <c:cat>
            <c:strRef>
              <c:f>Sheet2!$A$7:$A$29</c:f>
              <c:strCache>
                <c:ptCount val="23"/>
                <c:pt idx="0">
                  <c:v>一、一般公共服务支出</c:v>
                </c:pt>
                <c:pt idx="1">
                  <c:v>二、外交支出</c:v>
                </c:pt>
                <c:pt idx="2">
                  <c:v>三、国防支出</c:v>
                </c:pt>
                <c:pt idx="3">
                  <c:v>四、公共安全支出</c:v>
                </c:pt>
                <c:pt idx="4">
                  <c:v>五、教育支出</c:v>
                </c:pt>
                <c:pt idx="5">
                  <c:v>六、科学技术支出</c:v>
                </c:pt>
                <c:pt idx="6">
                  <c:v>七、文化体育与传媒支出</c:v>
                </c:pt>
                <c:pt idx="7">
                  <c:v>八、社会保障和就业支出</c:v>
                </c:pt>
                <c:pt idx="8">
                  <c:v>九、医疗卫生与计划生育支出</c:v>
                </c:pt>
                <c:pt idx="9">
                  <c:v>十、节能环保支出</c:v>
                </c:pt>
                <c:pt idx="10">
                  <c:v>十一、城乡社区支出</c:v>
                </c:pt>
                <c:pt idx="11">
                  <c:v>十二、农林水支出</c:v>
                </c:pt>
                <c:pt idx="12">
                  <c:v>十三、交通运输支出</c:v>
                </c:pt>
                <c:pt idx="13">
                  <c:v>十四、资源勘探信息等支出</c:v>
                </c:pt>
                <c:pt idx="14">
                  <c:v>十五、商业服务业等支出</c:v>
                </c:pt>
                <c:pt idx="15">
                  <c:v>十六、金融支出</c:v>
                </c:pt>
                <c:pt idx="16">
                  <c:v>十七、援助其他地区支出</c:v>
                </c:pt>
                <c:pt idx="17">
                  <c:v>十八、国土海洋气象等支出</c:v>
                </c:pt>
                <c:pt idx="18">
                  <c:v>十九、住房保障支出</c:v>
                </c:pt>
                <c:pt idx="19">
                  <c:v>二十、粮油物资储备支出</c:v>
                </c:pt>
                <c:pt idx="20">
                  <c:v>二十一、其他支出</c:v>
                </c:pt>
                <c:pt idx="21">
                  <c:v>二十二、债务还本支出</c:v>
                </c:pt>
                <c:pt idx="22">
                  <c:v>二十三、债务付息支出</c:v>
                </c:pt>
              </c:strCache>
            </c:strRef>
          </c:cat>
          <c:val>
            <c:numRef>
              <c:f>Sheet2!$B$7:$B$29</c:f>
              <c:numCache>
                <c:formatCode>#,##0.00</c:formatCode>
                <c:ptCount val="23"/>
                <c:pt idx="0">
                  <c:v>393684965.58</c:v>
                </c:pt>
                <c:pt idx="3">
                  <c:v>218451282.31</c:v>
                </c:pt>
                <c:pt idx="4">
                  <c:v>949229120.61</c:v>
                </c:pt>
                <c:pt idx="5">
                  <c:v>3617497.26</c:v>
                </c:pt>
                <c:pt idx="6">
                  <c:v>42486627</c:v>
                </c:pt>
                <c:pt idx="7">
                  <c:v>445711868.61</c:v>
                </c:pt>
                <c:pt idx="8">
                  <c:v>318841348.5</c:v>
                </c:pt>
                <c:pt idx="9">
                  <c:v>58452599.73</c:v>
                </c:pt>
                <c:pt idx="10">
                  <c:v>71087916.1</c:v>
                </c:pt>
                <c:pt idx="11">
                  <c:v>569739563.819999</c:v>
                </c:pt>
                <c:pt idx="12">
                  <c:v>33491332.34</c:v>
                </c:pt>
                <c:pt idx="13">
                  <c:v>38091915.91</c:v>
                </c:pt>
                <c:pt idx="14">
                  <c:v>18056400.1</c:v>
                </c:pt>
                <c:pt idx="17">
                  <c:v>8994138.02999998</c:v>
                </c:pt>
                <c:pt idx="18">
                  <c:v>312068765.41</c:v>
                </c:pt>
                <c:pt idx="19">
                  <c:v>3106128.85</c:v>
                </c:pt>
                <c:pt idx="20">
                  <c:v>23798762.82</c:v>
                </c:pt>
                <c:pt idx="21">
                  <c:v>328461800</c:v>
                </c:pt>
                <c:pt idx="22">
                  <c:v>9958817.00999998</c:v>
                </c:pt>
              </c:numCache>
            </c:numRef>
          </c:val>
        </c:ser>
        <c:ser>
          <c:idx val="1"/>
          <c:order val="1"/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Pt>
            <c:idx val="10"/>
            <c:bubble3D val="0"/>
          </c:dPt>
          <c:dPt>
            <c:idx val="11"/>
            <c:bubble3D val="0"/>
          </c:dPt>
          <c:dPt>
            <c:idx val="12"/>
            <c:bubble3D val="0"/>
          </c:dPt>
          <c:dPt>
            <c:idx val="13"/>
            <c:bubble3D val="0"/>
          </c:dPt>
          <c:dPt>
            <c:idx val="14"/>
            <c:bubble3D val="0"/>
          </c:dPt>
          <c:dPt>
            <c:idx val="15"/>
            <c:bubble3D val="0"/>
          </c:dPt>
          <c:dPt>
            <c:idx val="16"/>
            <c:bubble3D val="0"/>
          </c:dPt>
          <c:dPt>
            <c:idx val="17"/>
            <c:bubble3D val="0"/>
          </c:dPt>
          <c:dPt>
            <c:idx val="18"/>
            <c:bubble3D val="0"/>
          </c:dPt>
          <c:dPt>
            <c:idx val="19"/>
            <c:bubble3D val="0"/>
          </c:dPt>
          <c:dPt>
            <c:idx val="20"/>
            <c:bubble3D val="0"/>
          </c:dPt>
          <c:dPt>
            <c:idx val="21"/>
            <c:bubble3D val="0"/>
          </c:dPt>
          <c:dPt>
            <c:idx val="22"/>
            <c:bubble3D val="0"/>
          </c:dPt>
          <c:dLbls>
            <c:delete val="1"/>
          </c:dLbls>
          <c:val>
            <c:numRef>
              <c:f>Sheet2!$B$7:$B$29</c:f>
              <c:numCache>
                <c:formatCode>#,##0.00</c:formatCode>
                <c:ptCount val="23"/>
                <c:pt idx="0">
                  <c:v>393684965.58</c:v>
                </c:pt>
                <c:pt idx="3">
                  <c:v>218451282.31</c:v>
                </c:pt>
                <c:pt idx="4">
                  <c:v>949229120.61</c:v>
                </c:pt>
                <c:pt idx="5">
                  <c:v>3617497.26</c:v>
                </c:pt>
                <c:pt idx="6">
                  <c:v>42486627</c:v>
                </c:pt>
                <c:pt idx="7">
                  <c:v>445711868.61</c:v>
                </c:pt>
                <c:pt idx="8">
                  <c:v>318841348.5</c:v>
                </c:pt>
                <c:pt idx="9">
                  <c:v>58452599.73</c:v>
                </c:pt>
                <c:pt idx="10">
                  <c:v>71087916.1</c:v>
                </c:pt>
                <c:pt idx="11">
                  <c:v>569739563.819999</c:v>
                </c:pt>
                <c:pt idx="12">
                  <c:v>33491332.34</c:v>
                </c:pt>
                <c:pt idx="13">
                  <c:v>38091915.91</c:v>
                </c:pt>
                <c:pt idx="14">
                  <c:v>18056400.1</c:v>
                </c:pt>
                <c:pt idx="17">
                  <c:v>8994138.02999998</c:v>
                </c:pt>
                <c:pt idx="18">
                  <c:v>312068765.41</c:v>
                </c:pt>
                <c:pt idx="19">
                  <c:v>3106128.85</c:v>
                </c:pt>
                <c:pt idx="20">
                  <c:v>23798762.82</c:v>
                </c:pt>
                <c:pt idx="21">
                  <c:v>328461800</c:v>
                </c:pt>
                <c:pt idx="22">
                  <c:v>9958817.00999998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58376421697288"/>
          <c:y val="0.0641676214621781"/>
          <c:w val="0.324956911636047"/>
          <c:h val="0.902624509397626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xiabai</Company>
  <Pages>15</Pages>
  <Words>1553</Words>
  <Characters>8857</Characters>
  <Lines>73</Lines>
  <Paragraphs>20</Paragraphs>
  <TotalTime>75</TotalTime>
  <ScaleCrop>false</ScaleCrop>
  <LinksUpToDate>false</LinksUpToDate>
  <CharactersWithSpaces>10390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2017-09-20T02:03:00Z</dcterms:created>
  <dc:creator>xiabai</dc:creator>
  <cp:lastModifiedBy>Administrator</cp:lastModifiedBy>
  <cp:lastPrinted>2017-09-20T04:49:00Z</cp:lastPrinted>
  <dcterms:modified xsi:type="dcterms:W3CDTF">2024-08-08T10:49:12Z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