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color w:val="auto"/>
          <w:sz w:val="32"/>
          <w:szCs w:val="32"/>
        </w:rPr>
        <w:t>附件</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废止</w:t>
      </w:r>
      <w:r>
        <w:rPr>
          <w:rFonts w:hint="eastAsia" w:ascii="方正小标宋简体" w:hAnsi="方正小标宋简体" w:eastAsia="方正小标宋简体" w:cs="方正小标宋简体"/>
          <w:color w:val="auto"/>
          <w:sz w:val="44"/>
          <w:szCs w:val="44"/>
        </w:rPr>
        <w:t>行政规范性文件</w:t>
      </w:r>
      <w:r>
        <w:rPr>
          <w:rFonts w:hint="eastAsia" w:ascii="方正小标宋简体" w:hAnsi="方正小标宋简体" w:eastAsia="方正小标宋简体" w:cs="方正小标宋简体"/>
          <w:color w:val="auto"/>
          <w:sz w:val="44"/>
          <w:szCs w:val="44"/>
          <w:lang w:val="en-US" w:eastAsia="zh-CN"/>
        </w:rPr>
        <w:t>目录</w:t>
      </w:r>
    </w:p>
    <w:p>
      <w:pPr>
        <w:pStyle w:val="3"/>
        <w:rPr>
          <w:rFonts w:hint="eastAsia"/>
          <w:color w:val="auto"/>
          <w:lang w:eastAsia="zh-CN"/>
        </w:rPr>
      </w:pPr>
    </w:p>
    <w:tbl>
      <w:tblPr>
        <w:tblStyle w:val="5"/>
        <w:tblW w:w="10605"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145"/>
        <w:gridCol w:w="2265"/>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序号</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i w:val="0"/>
                <w:iCs w:val="0"/>
                <w:color w:val="auto"/>
                <w:sz w:val="32"/>
                <w:szCs w:val="32"/>
                <w:lang w:val="en-US" w:eastAsia="zh-CN"/>
              </w:rPr>
              <w:t>制定机关</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文号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lang w:val="en-US" w:eastAsia="zh-CN"/>
              </w:rPr>
              <w:t>文件标题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阿克陶县人民</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w:t>
            </w:r>
          </w:p>
          <w:p>
            <w:pPr>
              <w:pStyle w:val="3"/>
              <w:keepNext w:val="0"/>
              <w:keepLines w:val="0"/>
              <w:pageBreakBefore w:val="0"/>
              <w:kinsoku/>
              <w:wordWrap/>
              <w:overflowPunct/>
              <w:topLinePunct w:val="0"/>
              <w:autoSpaceDE/>
              <w:autoSpaceDN/>
              <w:bidi w:val="0"/>
              <w:adjustRightInd/>
              <w:snapToGrid/>
              <w:spacing w:after="0" w:afterLines="0" w:line="400" w:lineRule="exact"/>
              <w:ind w:left="0" w:leftChars="0"/>
              <w:jc w:val="center"/>
              <w:textAlignment w:val="auto"/>
              <w:rPr>
                <w:rFonts w:hint="eastAsia" w:ascii="仿宋_GB2312" w:hAnsi="仿宋_GB2312" w:eastAsia="仿宋_GB2312" w:cs="仿宋_GB2312"/>
                <w:color w:val="auto"/>
                <w:sz w:val="32"/>
                <w:szCs w:val="32"/>
                <w:lang w:eastAsia="zh-CN"/>
              </w:rPr>
            </w:pP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陶政发〔2012〕63号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关于禁止在托尕依水电站工程建设用地范围内新增建设项目和迁入人口的通知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阿克陶县人民政府</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rPr>
            </w:pP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陶政发〔2015〕18号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关于印发《阿克陶县国有土地上房屋征收与补偿暂行办法》的通知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rPr>
            </w:pPr>
            <w:r>
              <w:rPr>
                <w:rFonts w:hint="eastAsia" w:ascii="仿宋_GB2312" w:hAnsi="仿宋_GB2312" w:eastAsia="仿宋_GB2312" w:cs="仿宋_GB2312"/>
                <w:b w:val="0"/>
                <w:bCs w:val="0"/>
                <w:color w:val="auto"/>
                <w:sz w:val="32"/>
                <w:szCs w:val="32"/>
                <w:lang w:val="en-US" w:eastAsia="zh-CN"/>
              </w:rPr>
              <w:t>阿克陶县人民政府</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陶政发〔2018〕115号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关于印发《阿克陶县国有企业委托监管办法（试行）》的通知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阿克陶县人民政府办公室</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rPr>
            </w:pP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陶政办发〔2011〕86号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关于印发《阿克陶县农村供水工程运行管理办法》的通知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rPr>
            </w:pPr>
            <w:r>
              <w:rPr>
                <w:rFonts w:hint="eastAsia" w:ascii="仿宋_GB2312" w:hAnsi="仿宋_GB2312" w:eastAsia="仿宋_GB2312" w:cs="仿宋_GB2312"/>
                <w:b w:val="0"/>
                <w:bCs w:val="0"/>
                <w:color w:val="auto"/>
                <w:sz w:val="32"/>
                <w:szCs w:val="32"/>
                <w:lang w:val="en-US" w:eastAsia="zh-CN"/>
              </w:rPr>
              <w:t>阿克陶县人民政府办公室</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陶政办发〔2012〕133号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关于印发《阿克陶县预算单位公务卡管理暂行办法》的通知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rPr>
            </w:pPr>
            <w:r>
              <w:rPr>
                <w:rFonts w:hint="eastAsia" w:ascii="仿宋_GB2312" w:hAnsi="仿宋_GB2312" w:eastAsia="仿宋_GB2312" w:cs="仿宋_GB2312"/>
                <w:b w:val="0"/>
                <w:bCs w:val="0"/>
                <w:color w:val="auto"/>
                <w:sz w:val="32"/>
                <w:szCs w:val="32"/>
                <w:lang w:val="en-US" w:eastAsia="zh-CN"/>
              </w:rPr>
              <w:t>阿克陶县人民政府办公室</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陶政办发〔2013〕88号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关于印发《阿克陶县优抚对象医疗保障实施细则》的通知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阿克陶县人民政府办公室</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vertAlign w:val="baseline"/>
                <w:lang w:val="en-US" w:eastAsia="zh-CN"/>
              </w:rPr>
              <w:t>陶政办发〔2013〕136号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关于印发《阿克陶县行政印章使用管理制度》的通知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阿克陶县人民政府办公室</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vertAlign w:val="baseline"/>
                <w:lang w:val="en-US" w:eastAsia="zh-CN"/>
              </w:rPr>
              <w:t>陶政办发     〔2015〕7号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vertAlign w:val="baseline"/>
                <w:lang w:val="en-US" w:eastAsia="zh-CN"/>
              </w:rPr>
              <w:t>关于印发《阿克陶县党政机关事业单位工作人员差旅费实施细则》的通知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阿克陶县人民政府办公室</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vertAlign w:val="baseline"/>
                <w:lang w:val="en-US" w:eastAsia="zh-CN"/>
              </w:rPr>
              <w:t>陶政办发〔2015〕50号</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vertAlign w:val="baseline"/>
                <w:lang w:val="en-US" w:eastAsia="zh-CN"/>
              </w:rPr>
              <w:t>关于印发《阿克陶县公共消火栓管理暂行办法》的通知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i w:val="0"/>
                <w:iCs w:val="0"/>
                <w:color w:val="auto"/>
                <w:sz w:val="32"/>
                <w:szCs w:val="32"/>
              </w:rPr>
            </w:pPr>
            <w:r>
              <w:rPr>
                <w:rFonts w:hint="eastAsia" w:ascii="仿宋_GB2312" w:hAnsi="仿宋_GB2312" w:eastAsia="仿宋_GB2312" w:cs="仿宋_GB2312"/>
                <w:b w:val="0"/>
                <w:bCs w:val="0"/>
                <w:color w:val="auto"/>
                <w:sz w:val="32"/>
                <w:szCs w:val="32"/>
                <w:lang w:val="en-US" w:eastAsia="zh-CN"/>
              </w:rPr>
              <w:t>阿克陶县人民政府</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政府令第14号 （2014年）</w:t>
            </w:r>
          </w:p>
        </w:tc>
        <w:tc>
          <w:tcPr>
            <w:tcW w:w="52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vertAlign w:val="baseline"/>
                <w:lang w:val="en-US" w:eastAsia="zh-CN"/>
              </w:rPr>
              <w:t>关于新疆叶尔羌河錾高水电站工程建设用地范围内禁止新增建设项目和迁入人口的通告</w:t>
            </w:r>
          </w:p>
        </w:tc>
      </w:tr>
    </w:tbl>
    <w:p>
      <w:pPr>
        <w:rPr>
          <w:rFonts w:hint="eastAsia"/>
          <w:lang w:eastAsia="zh-CN"/>
        </w:rPr>
      </w:pPr>
    </w:p>
    <w:sectPr>
      <w:pgSz w:w="11906" w:h="16838"/>
      <w:pgMar w:top="2098"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B6C4B"/>
    <w:rsid w:val="16ED209B"/>
    <w:rsid w:val="4418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rPr>
      <w:rFonts w:ascii="Times New Roman" w:hAnsi="Times New Roman" w:eastAsia="宋体" w:cs="Times New Roman"/>
      <w:kern w:val="0"/>
      <w:sz w:val="24"/>
      <w:szCs w:val="20"/>
    </w:rPr>
  </w:style>
  <w:style w:type="paragraph" w:styleId="3">
    <w:name w:val="Body Text First Indent 2"/>
    <w:basedOn w:val="2"/>
    <w:qFormat/>
    <w:uiPriority w:val="0"/>
    <w:pPr>
      <w:tabs>
        <w:tab w:val="left" w:pos="180"/>
        <w:tab w:val="left" w:pos="540"/>
      </w:tabs>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2022-10-17T10:49:00Z</dcterms:created>
  <dc:creator>lenovo</dc:creator>
  <cp:lastModifiedBy>lenovo</cp:lastModifiedBy>
  <dcterms:modified xsi:type="dcterms:W3CDTF">2024-08-22T04:48:54Z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4B66335D678B4840B2E833432E20F241</vt:lpwstr>
  </property>
</Properties>
</file>