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36"/>
        </w:rPr>
      </w:pPr>
      <w:bookmarkStart w:id="0" w:name="_Toc114641640"/>
      <w:r>
        <w:rPr>
          <w:rFonts w:hint="eastAsia" w:asciiTheme="minorEastAsia" w:hAnsiTheme="minorEastAsia" w:eastAsiaTheme="minorEastAsia" w:cstheme="minorEastAsia"/>
          <w:sz w:val="28"/>
          <w:szCs w:val="36"/>
        </w:rPr>
        <w:t>附表</w:t>
      </w:r>
      <w:r>
        <w:rPr>
          <w:rFonts w:hint="eastAsia" w:asciiTheme="minorEastAsia" w:hAnsiTheme="minorEastAsia" w:eastAsiaTheme="minorEastAsia" w:cstheme="minorEastAsia"/>
          <w:sz w:val="28"/>
          <w:szCs w:val="36"/>
          <w:lang w:val="en-US" w:eastAsia="zh-CN"/>
        </w:rPr>
        <w:t>4</w:t>
      </w:r>
      <w:r>
        <w:rPr>
          <w:rFonts w:hint="eastAsia" w:asciiTheme="minorEastAsia" w:hAnsiTheme="minorEastAsia" w:eastAsiaTheme="minorEastAsia" w:cstheme="minorEastAsia"/>
          <w:sz w:val="28"/>
          <w:szCs w:val="36"/>
        </w:rPr>
        <w:t xml:space="preserve">  </w:t>
      </w:r>
    </w:p>
    <w:p>
      <w:pPr>
        <w:jc w:val="center"/>
        <w:rPr>
          <w:rFonts w:hint="eastAsia" w:ascii="仿宋_GB2312" w:hAnsi="仿宋_GB2312" w:eastAsia="仿宋_GB2312" w:cs="仿宋_GB2312"/>
          <w:b/>
          <w:bCs/>
          <w:sz w:val="32"/>
          <w:szCs w:val="40"/>
        </w:rPr>
      </w:pPr>
      <w:bookmarkStart w:id="2" w:name="_GoBack"/>
      <w:r>
        <w:rPr>
          <w:rFonts w:hint="eastAsia" w:ascii="仿宋_GB2312" w:hAnsi="仿宋_GB2312" w:eastAsia="仿宋_GB2312" w:cs="仿宋_GB2312"/>
          <w:b/>
          <w:bCs/>
          <w:sz w:val="32"/>
          <w:szCs w:val="40"/>
        </w:rPr>
        <w:t>地质灾害防治分区说明表</w:t>
      </w:r>
      <w:bookmarkEnd w:id="0"/>
    </w:p>
    <w:bookmarkEnd w:id="2"/>
    <w:tbl>
      <w:tblPr>
        <w:tblStyle w:val="3"/>
        <w:tblW w:w="139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3"/>
        <w:gridCol w:w="3870"/>
        <w:gridCol w:w="1307"/>
        <w:gridCol w:w="2902"/>
        <w:gridCol w:w="2253"/>
        <w:gridCol w:w="2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273" w:type="dxa"/>
            <w:vAlign w:val="center"/>
          </w:tcPr>
          <w:p>
            <w:pPr>
              <w:autoSpaceDE w:val="0"/>
              <w:autoSpaceDN w:val="0"/>
              <w:spacing w:line="240" w:lineRule="exact"/>
              <w:jc w:val="center"/>
              <w:rPr>
                <w:rFonts w:eastAsia="仿宋_GB2312"/>
                <w:b/>
                <w:sz w:val="24"/>
              </w:rPr>
            </w:pPr>
            <w:bookmarkStart w:id="1" w:name="_Hlk90456000"/>
            <w:r>
              <w:rPr>
                <w:rFonts w:eastAsia="仿宋_GB2312"/>
                <w:b/>
                <w:sz w:val="24"/>
              </w:rPr>
              <w:t>防治分区</w:t>
            </w:r>
          </w:p>
        </w:tc>
        <w:tc>
          <w:tcPr>
            <w:tcW w:w="3870" w:type="dxa"/>
            <w:vAlign w:val="center"/>
          </w:tcPr>
          <w:p>
            <w:pPr>
              <w:autoSpaceDE w:val="0"/>
              <w:autoSpaceDN w:val="0"/>
              <w:spacing w:line="240" w:lineRule="exact"/>
              <w:jc w:val="center"/>
              <w:rPr>
                <w:rFonts w:eastAsia="仿宋_GB2312"/>
                <w:b/>
                <w:sz w:val="24"/>
              </w:rPr>
            </w:pPr>
            <w:r>
              <w:rPr>
                <w:rFonts w:eastAsia="仿宋_GB2312"/>
                <w:b/>
                <w:sz w:val="24"/>
              </w:rPr>
              <w:t>分布位置</w:t>
            </w:r>
          </w:p>
        </w:tc>
        <w:tc>
          <w:tcPr>
            <w:tcW w:w="1307" w:type="dxa"/>
            <w:vAlign w:val="center"/>
          </w:tcPr>
          <w:p>
            <w:pPr>
              <w:autoSpaceDE w:val="0"/>
              <w:autoSpaceDN w:val="0"/>
              <w:spacing w:line="240" w:lineRule="exact"/>
              <w:jc w:val="center"/>
              <w:rPr>
                <w:rFonts w:eastAsia="仿宋_GB2312"/>
                <w:b/>
                <w:sz w:val="24"/>
              </w:rPr>
            </w:pPr>
            <w:r>
              <w:rPr>
                <w:rFonts w:eastAsia="仿宋_GB2312"/>
                <w:b/>
                <w:sz w:val="24"/>
              </w:rPr>
              <w:t>面积（km</w:t>
            </w:r>
            <w:r>
              <w:rPr>
                <w:rFonts w:eastAsia="仿宋_GB2312"/>
                <w:b/>
                <w:sz w:val="24"/>
                <w:vertAlign w:val="superscript"/>
              </w:rPr>
              <w:t>2</w:t>
            </w:r>
            <w:r>
              <w:rPr>
                <w:rFonts w:eastAsia="仿宋_GB2312"/>
                <w:b/>
                <w:sz w:val="24"/>
              </w:rPr>
              <w:t>）</w:t>
            </w:r>
          </w:p>
        </w:tc>
        <w:tc>
          <w:tcPr>
            <w:tcW w:w="2902" w:type="dxa"/>
            <w:vAlign w:val="center"/>
          </w:tcPr>
          <w:p>
            <w:pPr>
              <w:autoSpaceDE w:val="0"/>
              <w:autoSpaceDN w:val="0"/>
              <w:spacing w:line="240" w:lineRule="exact"/>
              <w:jc w:val="center"/>
              <w:rPr>
                <w:rFonts w:eastAsia="仿宋_GB2312"/>
                <w:b/>
                <w:sz w:val="24"/>
              </w:rPr>
            </w:pPr>
            <w:r>
              <w:rPr>
                <w:rFonts w:eastAsia="仿宋_GB2312"/>
                <w:b/>
                <w:sz w:val="24"/>
              </w:rPr>
              <w:t>地质灾害</w:t>
            </w:r>
          </w:p>
        </w:tc>
        <w:tc>
          <w:tcPr>
            <w:tcW w:w="2253" w:type="dxa"/>
            <w:vAlign w:val="center"/>
          </w:tcPr>
          <w:p>
            <w:pPr>
              <w:autoSpaceDE w:val="0"/>
              <w:autoSpaceDN w:val="0"/>
              <w:spacing w:line="240" w:lineRule="exact"/>
              <w:jc w:val="center"/>
              <w:rPr>
                <w:rFonts w:eastAsia="仿宋_GB2312"/>
                <w:b/>
                <w:sz w:val="24"/>
              </w:rPr>
            </w:pPr>
            <w:r>
              <w:rPr>
                <w:rFonts w:eastAsia="仿宋_GB2312"/>
                <w:b/>
                <w:sz w:val="24"/>
              </w:rPr>
              <w:t>防治分期与分级</w:t>
            </w:r>
          </w:p>
        </w:tc>
        <w:tc>
          <w:tcPr>
            <w:tcW w:w="2388" w:type="dxa"/>
            <w:vAlign w:val="center"/>
          </w:tcPr>
          <w:p>
            <w:pPr>
              <w:autoSpaceDE w:val="0"/>
              <w:autoSpaceDN w:val="0"/>
              <w:spacing w:line="240" w:lineRule="exact"/>
              <w:jc w:val="center"/>
              <w:rPr>
                <w:rFonts w:eastAsia="仿宋_GB2312"/>
                <w:b/>
                <w:sz w:val="24"/>
              </w:rPr>
            </w:pPr>
            <w:r>
              <w:rPr>
                <w:rFonts w:eastAsia="仿宋_GB2312"/>
                <w:b/>
                <w:sz w:val="24"/>
              </w:rPr>
              <w:t>防治措施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0" w:hRule="atLeast"/>
          <w:jc w:val="center"/>
        </w:trPr>
        <w:tc>
          <w:tcPr>
            <w:tcW w:w="1273" w:type="dxa"/>
            <w:vAlign w:val="center"/>
          </w:tcPr>
          <w:p>
            <w:pPr>
              <w:widowControl/>
              <w:spacing w:line="360" w:lineRule="exact"/>
              <w:jc w:val="left"/>
              <w:rPr>
                <w:rFonts w:eastAsia="仿宋_GB2312"/>
                <w:sz w:val="24"/>
              </w:rPr>
            </w:pPr>
            <w:r>
              <w:rPr>
                <w:rFonts w:eastAsia="仿宋"/>
                <w:kern w:val="0"/>
                <w:sz w:val="24"/>
              </w:rPr>
              <w:t>地质灾害重点防治区（</w:t>
            </w:r>
            <w:r>
              <w:rPr>
                <w:rFonts w:hint="eastAsia" w:eastAsia="仿宋"/>
                <w:kern w:val="0"/>
                <w:sz w:val="24"/>
              </w:rPr>
              <w:t>Ⅰ</w:t>
            </w:r>
            <w:r>
              <w:rPr>
                <w:rFonts w:eastAsia="仿宋"/>
                <w:kern w:val="0"/>
                <w:sz w:val="24"/>
              </w:rPr>
              <w:t>）</w:t>
            </w:r>
          </w:p>
        </w:tc>
        <w:tc>
          <w:tcPr>
            <w:tcW w:w="3870" w:type="dxa"/>
            <w:vAlign w:val="center"/>
          </w:tcPr>
          <w:p>
            <w:pPr>
              <w:widowControl/>
              <w:spacing w:line="360" w:lineRule="exact"/>
              <w:jc w:val="left"/>
              <w:rPr>
                <w:rFonts w:eastAsia="仿宋"/>
                <w:kern w:val="0"/>
                <w:sz w:val="24"/>
              </w:rPr>
            </w:pPr>
            <w:r>
              <w:rPr>
                <w:rFonts w:eastAsia="仿宋"/>
                <w:kern w:val="0"/>
                <w:sz w:val="24"/>
              </w:rPr>
              <w:t>主要分布于县境内东南部高山极高山及中山区以及相邻的北部喀拉塔什河—汗铁力克河流域、中部314国道中巴公路国内段县境内全线（进山口处—布伦口乡政府—苏巴什达坂）、西南部木吉河流域的南部地区、中南部康西瓦尔河中上游地区等区域。</w:t>
            </w:r>
          </w:p>
        </w:tc>
        <w:tc>
          <w:tcPr>
            <w:tcW w:w="1307" w:type="dxa"/>
            <w:vAlign w:val="center"/>
          </w:tcPr>
          <w:p>
            <w:pPr>
              <w:autoSpaceDE w:val="0"/>
              <w:autoSpaceDN w:val="0"/>
              <w:spacing w:line="240" w:lineRule="exact"/>
              <w:jc w:val="center"/>
              <w:rPr>
                <w:rFonts w:eastAsia="仿宋_GB2312"/>
                <w:sz w:val="24"/>
              </w:rPr>
            </w:pPr>
            <w:r>
              <w:rPr>
                <w:rFonts w:eastAsia="仿宋_GB2312"/>
                <w:kern w:val="0"/>
                <w:sz w:val="24"/>
              </w:rPr>
              <w:t>14214.95</w:t>
            </w:r>
          </w:p>
        </w:tc>
        <w:tc>
          <w:tcPr>
            <w:tcW w:w="2902" w:type="dxa"/>
            <w:vAlign w:val="center"/>
          </w:tcPr>
          <w:p>
            <w:pPr>
              <w:widowControl/>
              <w:spacing w:line="360" w:lineRule="exact"/>
              <w:jc w:val="left"/>
              <w:rPr>
                <w:rFonts w:eastAsia="仿宋"/>
                <w:kern w:val="0"/>
                <w:sz w:val="24"/>
              </w:rPr>
            </w:pPr>
            <w:r>
              <w:rPr>
                <w:rFonts w:eastAsia="仿宋"/>
                <w:kern w:val="0"/>
                <w:sz w:val="24"/>
              </w:rPr>
              <w:t>区内共分布地质灾害点482处，占县境内地质灾害总数的95.6%，其中崩塌点188处、泥石流点</w:t>
            </w:r>
            <w:r>
              <w:rPr>
                <w:rFonts w:hint="eastAsia" w:eastAsia="仿宋"/>
                <w:kern w:val="0"/>
                <w:sz w:val="24"/>
              </w:rPr>
              <w:t>286</w:t>
            </w:r>
            <w:r>
              <w:rPr>
                <w:rFonts w:eastAsia="仿宋"/>
                <w:kern w:val="0"/>
                <w:sz w:val="24"/>
              </w:rPr>
              <w:t>处、滑坡</w:t>
            </w:r>
            <w:r>
              <w:rPr>
                <w:rFonts w:hint="eastAsia" w:eastAsia="仿宋"/>
                <w:kern w:val="0"/>
                <w:sz w:val="24"/>
              </w:rPr>
              <w:t>8</w:t>
            </w:r>
            <w:r>
              <w:rPr>
                <w:rFonts w:eastAsia="仿宋"/>
                <w:kern w:val="0"/>
                <w:sz w:val="24"/>
              </w:rPr>
              <w:t>处。</w:t>
            </w:r>
          </w:p>
          <w:p>
            <w:pPr>
              <w:autoSpaceDE w:val="0"/>
              <w:autoSpaceDN w:val="0"/>
              <w:spacing w:line="240" w:lineRule="exact"/>
              <w:rPr>
                <w:rFonts w:eastAsia="仿宋_GB2312"/>
                <w:sz w:val="24"/>
              </w:rPr>
            </w:pPr>
          </w:p>
        </w:tc>
        <w:tc>
          <w:tcPr>
            <w:tcW w:w="2253" w:type="dxa"/>
            <w:vAlign w:val="center"/>
          </w:tcPr>
          <w:p>
            <w:pPr>
              <w:widowControl/>
              <w:spacing w:line="360" w:lineRule="exact"/>
              <w:jc w:val="left"/>
              <w:rPr>
                <w:rFonts w:eastAsia="仿宋_GB2312"/>
                <w:sz w:val="24"/>
              </w:rPr>
            </w:pPr>
            <w:r>
              <w:rPr>
                <w:rFonts w:eastAsia="仿宋"/>
                <w:kern w:val="0"/>
                <w:sz w:val="24"/>
              </w:rPr>
              <w:t>划分出近期防治点13处，远期防治点469处；重点防治点55处，一般防治点426处。</w:t>
            </w:r>
          </w:p>
        </w:tc>
        <w:tc>
          <w:tcPr>
            <w:tcW w:w="2388" w:type="dxa"/>
            <w:vAlign w:val="center"/>
          </w:tcPr>
          <w:p>
            <w:pPr>
              <w:widowControl/>
              <w:spacing w:line="360" w:lineRule="exact"/>
              <w:jc w:val="left"/>
              <w:rPr>
                <w:rFonts w:eastAsia="仿宋_GB2312"/>
                <w:sz w:val="24"/>
              </w:rPr>
            </w:pPr>
            <w:r>
              <w:rPr>
                <w:rFonts w:eastAsia="仿宋"/>
                <w:kern w:val="0"/>
                <w:sz w:val="24"/>
              </w:rPr>
              <w:t>重要防治点主要采用群测群防、监测预警、地质灾害专项勘查、工程治理防治等防治措施；一般防治点采用群测群防的防治措施。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1" w:hRule="atLeast"/>
          <w:jc w:val="center"/>
        </w:trPr>
        <w:tc>
          <w:tcPr>
            <w:tcW w:w="1273" w:type="dxa"/>
            <w:vAlign w:val="center"/>
          </w:tcPr>
          <w:p>
            <w:pPr>
              <w:widowControl/>
              <w:spacing w:line="360" w:lineRule="exact"/>
              <w:jc w:val="left"/>
              <w:rPr>
                <w:rFonts w:eastAsia="仿宋_GB2312"/>
                <w:sz w:val="24"/>
              </w:rPr>
            </w:pPr>
            <w:r>
              <w:rPr>
                <w:rFonts w:eastAsia="仿宋"/>
                <w:kern w:val="0"/>
                <w:sz w:val="24"/>
              </w:rPr>
              <w:t>地质灾害一般防治区（</w:t>
            </w:r>
            <w:r>
              <w:rPr>
                <w:rFonts w:hint="eastAsia" w:eastAsia="仿宋"/>
                <w:kern w:val="0"/>
                <w:sz w:val="24"/>
              </w:rPr>
              <w:t>Ⅱ</w:t>
            </w:r>
            <w:r>
              <w:rPr>
                <w:rFonts w:eastAsia="仿宋"/>
                <w:kern w:val="0"/>
                <w:sz w:val="24"/>
              </w:rPr>
              <w:t>）</w:t>
            </w:r>
          </w:p>
        </w:tc>
        <w:tc>
          <w:tcPr>
            <w:tcW w:w="3870" w:type="dxa"/>
            <w:vAlign w:val="center"/>
          </w:tcPr>
          <w:p>
            <w:pPr>
              <w:widowControl/>
              <w:spacing w:line="360" w:lineRule="exact"/>
              <w:jc w:val="left"/>
              <w:rPr>
                <w:rFonts w:eastAsia="仿宋_GB2312"/>
                <w:sz w:val="24"/>
              </w:rPr>
            </w:pPr>
            <w:r>
              <w:rPr>
                <w:rFonts w:eastAsia="仿宋"/>
                <w:kern w:val="0"/>
                <w:sz w:val="24"/>
              </w:rPr>
              <w:t>主要分布于县境内西北部木吉河流域上中游地区、中北部奥依塔克河流域地区、中南部公格尔山、公格尔九别峰、慕士塔格山等极高山峰及其周边地区等区域以及东北部的冲洪积平原区。</w:t>
            </w:r>
          </w:p>
        </w:tc>
        <w:tc>
          <w:tcPr>
            <w:tcW w:w="1307" w:type="dxa"/>
            <w:vAlign w:val="center"/>
          </w:tcPr>
          <w:p>
            <w:pPr>
              <w:autoSpaceDE w:val="0"/>
              <w:autoSpaceDN w:val="0"/>
              <w:spacing w:line="240" w:lineRule="exact"/>
              <w:jc w:val="center"/>
              <w:rPr>
                <w:rFonts w:eastAsia="仿宋_GB2312"/>
                <w:sz w:val="24"/>
              </w:rPr>
            </w:pPr>
            <w:r>
              <w:rPr>
                <w:rFonts w:eastAsia="仿宋_GB2312"/>
                <w:sz w:val="24"/>
              </w:rPr>
              <w:t>10847.23</w:t>
            </w:r>
          </w:p>
        </w:tc>
        <w:tc>
          <w:tcPr>
            <w:tcW w:w="2902" w:type="dxa"/>
            <w:vAlign w:val="center"/>
          </w:tcPr>
          <w:p>
            <w:pPr>
              <w:widowControl/>
              <w:spacing w:line="360" w:lineRule="exact"/>
              <w:jc w:val="left"/>
              <w:rPr>
                <w:rFonts w:eastAsia="仿宋"/>
                <w:kern w:val="0"/>
                <w:sz w:val="24"/>
              </w:rPr>
            </w:pPr>
            <w:r>
              <w:rPr>
                <w:rFonts w:eastAsia="仿宋"/>
                <w:kern w:val="0"/>
                <w:sz w:val="24"/>
              </w:rPr>
              <w:t>区内共分布地质灾害点25处，占县境内地质灾害总数的3.83%，其中崩塌点12处、泥石流点13处。</w:t>
            </w:r>
          </w:p>
          <w:p>
            <w:pPr>
              <w:autoSpaceDE w:val="0"/>
              <w:autoSpaceDN w:val="0"/>
              <w:spacing w:line="240" w:lineRule="exact"/>
              <w:rPr>
                <w:rFonts w:eastAsia="仿宋_GB2312"/>
                <w:sz w:val="24"/>
              </w:rPr>
            </w:pPr>
          </w:p>
        </w:tc>
        <w:tc>
          <w:tcPr>
            <w:tcW w:w="2253" w:type="dxa"/>
            <w:vAlign w:val="center"/>
          </w:tcPr>
          <w:p>
            <w:pPr>
              <w:widowControl/>
              <w:spacing w:line="360" w:lineRule="exact"/>
              <w:jc w:val="left"/>
              <w:rPr>
                <w:rFonts w:eastAsia="仿宋_GB2312"/>
                <w:sz w:val="24"/>
              </w:rPr>
            </w:pPr>
            <w:r>
              <w:rPr>
                <w:rFonts w:eastAsia="仿宋"/>
                <w:kern w:val="0"/>
                <w:sz w:val="24"/>
              </w:rPr>
              <w:t>划分出远期防治点25处, 区内无近期防治点；重点防治点1处，一般防治点23处。</w:t>
            </w:r>
          </w:p>
        </w:tc>
        <w:tc>
          <w:tcPr>
            <w:tcW w:w="2388" w:type="dxa"/>
            <w:vAlign w:val="center"/>
          </w:tcPr>
          <w:p>
            <w:pPr>
              <w:widowControl/>
              <w:spacing w:line="360" w:lineRule="exact"/>
              <w:jc w:val="left"/>
              <w:rPr>
                <w:rFonts w:eastAsia="仿宋_GB2312"/>
                <w:sz w:val="24"/>
              </w:rPr>
            </w:pPr>
            <w:r>
              <w:rPr>
                <w:rFonts w:eastAsia="仿宋"/>
                <w:kern w:val="0"/>
                <w:sz w:val="24"/>
              </w:rPr>
              <w:t>重要防治点主要采用群测群防、监测预警、地质灾害专项勘查、工程治理防治等防治措施；一般防治点采用群测群防的防治措施。</w:t>
            </w:r>
          </w:p>
        </w:tc>
      </w:tr>
      <w:bookmarkEnd w:id="1"/>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7437E"/>
    <w:rsid w:val="3C77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仿宋" w:cs="宋体"/>
      <w:color w:val="FF000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2023-04-11T03:35:00Z</dcterms:created>
  <dc:creator>lenovo</dc:creator>
  <cp:lastModifiedBy>lenovo</cp:lastModifiedBy>
  <dcterms:modified xsi:type="dcterms:W3CDTF">2023-04-11T03:35:43Z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7758E419AE444976A6411F2916173280</vt:lpwstr>
  </property>
</Properties>
</file>