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32"/>
          <w:szCs w:val="32"/>
          <w:lang w:val="en-US" w:eastAsia="zh-CN"/>
        </w:rPr>
      </w:pPr>
      <w:r>
        <w:rPr>
          <w:rFonts w:hint="eastAsia" w:ascii="方正小标宋_GBK" w:hAnsi="方正小标宋_GBK" w:eastAsia="方正小标宋_GBK" w:cs="方正小标宋_GBK"/>
          <w:sz w:val="44"/>
          <w:szCs w:val="44"/>
        </w:rPr>
        <w:t>阿克陶县城乡居民阶梯水价水量核定方案（征求意见稿）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全面落实国家、自治区居民阶梯水价制度改革部署，进一步规范我县城乡居民生活用水阶梯水量标准，健全“保基本、促节约”的水价形成机制，结合我县水资源禀赋、城乡居民用水习惯、家庭人口结构，依据《国家发展改革委 住房城乡建设部关于加快建立完善城镇居民用水阶梯价格制度的指导意见》（发改价格〔2013〕2676 号）、《新疆维吾尔自治区人民政府办公厅关于推进我区城镇居民用水阶梯价格制度的实施意见》（新政办发〔2017〕198 号）、《新疆维吾尔自治区城镇供水价格管理实施细则》（新发改规〔2024〕1 号）、《城市居民生活用水量标准》（GB/T 50331—2002）等文件规定，我委研究</w:t>
      </w:r>
      <w:r>
        <w:rPr>
          <w:rFonts w:hint="eastAsia" w:ascii="仿宋" w:hAnsi="仿宋" w:eastAsia="仿宋" w:cs="仿宋"/>
          <w:b w:val="0"/>
          <w:bCs/>
          <w:color w:val="000000"/>
          <w:spacing w:val="0"/>
          <w:position w:val="0"/>
          <w:sz w:val="30"/>
          <w:szCs w:val="30"/>
          <w:shd w:val="clear" w:fill="FFFFFF"/>
          <w:lang w:val="en-US" w:eastAsia="zh-CN"/>
        </w:rPr>
        <w:t>草拟了《</w:t>
      </w:r>
      <w:r>
        <w:rPr>
          <w:rFonts w:hint="eastAsia" w:ascii="方正仿宋_GBK" w:hAnsi="方正仿宋_GBK" w:eastAsia="方正仿宋_GBK" w:cs="方正仿宋_GBK"/>
          <w:kern w:val="2"/>
          <w:sz w:val="32"/>
          <w:szCs w:val="32"/>
          <w:lang w:val="en-US" w:eastAsia="zh-CN" w:bidi="ar-SA"/>
        </w:rPr>
        <w:t>阿克陶县城乡居民阶梯水价水量核定方案（征求意见稿）</w:t>
      </w:r>
      <w:r>
        <w:rPr>
          <w:rFonts w:hint="eastAsia" w:ascii="仿宋" w:hAnsi="仿宋" w:eastAsia="仿宋" w:cs="仿宋"/>
          <w:b w:val="0"/>
          <w:bCs/>
          <w:color w:val="000000"/>
          <w:spacing w:val="0"/>
          <w:position w:val="0"/>
          <w:sz w:val="30"/>
          <w:szCs w:val="30"/>
          <w:shd w:val="clear"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一、核定总体口径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1. 标准户核算口径：城镇居民按 4 人标准户测算，农村居民按 5 人标准户测算；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阶梯设置原则：第一阶梯为基础保障水量，第二阶梯为合理改善用水量，第三阶梯为超量累进加价用水量；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特殊情形：家庭实际常住人口多于标准户人口的，可凭户籍、居住相关证明向供水企业申请，据实调整基础用水量。</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黑体_GBK" w:hAnsi="方正黑体_GBK" w:eastAsia="方正黑体_GBK" w:cs="方正黑体_GBK"/>
          <w:sz w:val="32"/>
          <w:szCs w:val="32"/>
        </w:rPr>
        <w:t>二、两套拟定方案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方正仿宋_GBK" w:hAnsi="方正仿宋_GBK" w:eastAsia="方正仿宋_GBK" w:cs="方正仿宋_GBK"/>
          <w:sz w:val="32"/>
          <w:szCs w:val="32"/>
        </w:rPr>
        <w:t xml:space="preserve"> </w:t>
      </w:r>
      <w:r>
        <w:rPr>
          <w:rFonts w:hint="eastAsia" w:ascii="方正楷体_GBK" w:hAnsi="方正楷体_GBK" w:eastAsia="方正楷体_GBK" w:cs="方正楷体_GBK"/>
          <w:sz w:val="32"/>
          <w:szCs w:val="32"/>
        </w:rPr>
        <w:t>方案一：基准水量方案（人均 2.6 立方米/人·月）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 xml:space="preserve"> 第一阶梯按人均每月2.6立方米核定；第二阶梯上限按人均每月5.2立方米核定；用水量超过人均每月5.2立方米的，执行第三阶梯。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1. 城镇居民（4 人户）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第一阶梯：月用水量≤10.4 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第二阶梯：10.4 立方米＜月用水量≤20.8 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第三阶梯：月用水量＞20.8 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农村居民（5 人户）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第一阶梯：月用水量≤13.0 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第二阶梯：13.0 立方米＜月用水量≤26.0立方米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第三阶梯：月用水量＞26.0 立方米</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方正仿宋_GBK" w:hAnsi="方正仿宋_GBK" w:eastAsia="方正仿宋_GBK" w:cs="方正仿宋_GBK"/>
          <w:sz w:val="32"/>
          <w:szCs w:val="32"/>
        </w:rPr>
        <w:t xml:space="preserve"> </w:t>
      </w:r>
      <w:r>
        <w:rPr>
          <w:rFonts w:hint="eastAsia" w:ascii="方正楷体_GBK" w:hAnsi="方正楷体_GBK" w:eastAsia="方正楷体_GBK" w:cs="方正楷体_GBK"/>
          <w:sz w:val="32"/>
          <w:szCs w:val="32"/>
        </w:rPr>
        <w:t>方案二：上浮优化方案（人均3.12立方米/人·月）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 xml:space="preserve"> 第一阶梯按上浮后人均每月3.12立方米核定；第二阶梯上限按人均每月4.8立方米核定；用水量超过人均每月 4.8立方米的，执行第三阶梯。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1. 城镇居民（4人户）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第一阶梯：月用水量≤12.48 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第二阶梯：12.48 立方米＜月用水量≤19.2立方米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第三阶梯：月用水量＞19.2立方米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农村居民（5人户）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第一阶梯：月用水量≤15.60立方米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第二阶梯：15.60 立方米＜月用水量≤24.0立方米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第三阶梯：月用水量＞24.0立方米</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80" w:leftChars="0" w:firstLine="0" w:firstLineChars="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城乡居民阶梯水量汇总表</w:t>
      </w:r>
    </w:p>
    <w:tbl>
      <w:tblPr>
        <w:tblStyle w:val="14"/>
        <w:tblW w:w="90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5"/>
        <w:gridCol w:w="921"/>
        <w:gridCol w:w="1736"/>
        <w:gridCol w:w="3529"/>
        <w:gridCol w:w="17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方案类别</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居民类型 </w:t>
            </w:r>
          </w:p>
        </w:tc>
        <w:tc>
          <w:tcPr>
            <w:tcW w:w="1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第一阶梯（基础水量） </w:t>
            </w:r>
          </w:p>
        </w:tc>
        <w:tc>
          <w:tcPr>
            <w:tcW w:w="35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第二阶梯（合理用水量）</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第三阶梯（超量用水量）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方案一基准管控方案（人均 2.6 立方米）</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城镇居民（4人户）</w:t>
            </w:r>
          </w:p>
        </w:tc>
        <w:tc>
          <w:tcPr>
            <w:tcW w:w="1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35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＜用水量 ≤20.8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＞20.8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 xml:space="preserve">/户·月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农村居民（5 人户）</w:t>
            </w:r>
          </w:p>
        </w:tc>
        <w:tc>
          <w:tcPr>
            <w:tcW w:w="1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35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＜用水量 ≤26.0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 xml:space="preserve">/户·月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方案二上限惠民方案（人均 3.12 立方米）</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城镇居民（4 人户）</w:t>
            </w:r>
          </w:p>
        </w:tc>
        <w:tc>
          <w:tcPr>
            <w:tcW w:w="1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35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12.48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＜用水量 ≤19.2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＞19.2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 xml:space="preserve">/户·月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农村居民（5 人户）</w:t>
            </w:r>
          </w:p>
        </w:tc>
        <w:tc>
          <w:tcPr>
            <w:tcW w:w="1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35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15.60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＜用水量 ≤24.0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 m</w:t>
            </w:r>
            <w:r>
              <w:rPr>
                <w:rFonts w:ascii="方正书宋_GBK" w:hAnsi="方正书宋_GBK" w:eastAsia="方正书宋_GBK" w:cs="方正书宋_GBK"/>
                <w:i w:val="0"/>
                <w:iCs w:val="0"/>
                <w:color w:val="000000"/>
                <w:kern w:val="0"/>
                <w:sz w:val="20"/>
                <w:szCs w:val="20"/>
                <w:u w:val="none"/>
                <w:lang w:val="en-US" w:eastAsia="zh-CN" w:bidi="ar"/>
              </w:rPr>
              <w:t>³</w:t>
            </w:r>
            <w:r>
              <w:rPr>
                <w:rFonts w:hint="eastAsia" w:ascii="宋体" w:hAnsi="宋体" w:eastAsia="宋体" w:cs="宋体"/>
                <w:i w:val="0"/>
                <w:iCs w:val="0"/>
                <w:color w:val="000000"/>
                <w:kern w:val="0"/>
                <w:sz w:val="20"/>
                <w:szCs w:val="20"/>
                <w:u w:val="none"/>
                <w:lang w:val="en-US" w:eastAsia="zh-CN" w:bidi="ar"/>
              </w:rPr>
              <w:t>/户·月</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黑体_GBK" w:hAnsi="方正黑体_GBK" w:eastAsia="方正黑体_GBK" w:cs="方正黑体_GBK"/>
          <w:sz w:val="32"/>
          <w:szCs w:val="32"/>
        </w:rPr>
        <w:t>四、配套说明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1. 合表居民用户、低保特困等特殊群体，按自治区及我县惠民相关政策执行；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阶梯加价政策按供水价格管理相关规定另行明确；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本次仅就阶梯水量标准征求意见，后续按</w:t>
      </w:r>
      <w:bookmarkStart w:id="0" w:name="_GoBack"/>
      <w:bookmarkEnd w:id="0"/>
      <w:r>
        <w:rPr>
          <w:rFonts w:hint="eastAsia" w:ascii="方正仿宋_GBK" w:hAnsi="方正仿宋_GBK" w:eastAsia="方正仿宋_GBK" w:cs="方正仿宋_GBK"/>
          <w:sz w:val="32"/>
          <w:szCs w:val="32"/>
        </w:rPr>
        <w:t>规定履行相关程序。</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阿克陶县发展和改革委员会</w:t>
      </w: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方正小标宋_GBK" w:hAnsi="方正小标宋_GBK" w:eastAsia="方正小标宋_GBK" w:cs="方正小标宋_GBK"/>
          <w:sz w:val="44"/>
          <w:szCs w:val="44"/>
        </w:rPr>
      </w:pPr>
      <w:r>
        <w:rPr>
          <w:rFonts w:hint="eastAsia" w:ascii="方正仿宋_GBK" w:hAnsi="方正仿宋_GBK" w:eastAsia="方正仿宋_GBK" w:cs="方正仿宋_GBK"/>
          <w:sz w:val="32"/>
          <w:szCs w:val="32"/>
          <w:lang w:val="en-US" w:eastAsia="zh-CN"/>
        </w:rPr>
        <w:t>2026</w:t>
      </w:r>
      <w:r>
        <w:rPr>
          <w:rFonts w:hint="eastAsia" w:ascii="方正仿宋_GBK" w:hAnsi="方正仿宋_GBK" w:eastAsia="方正仿宋_GBK" w:cs="方正仿宋_GBK"/>
          <w:sz w:val="32"/>
          <w:szCs w:val="32"/>
        </w:rPr>
        <w:t xml:space="preserve"> 年 </w:t>
      </w:r>
      <w:r>
        <w:rPr>
          <w:rFonts w:hint="eastAsia" w:ascii="方正仿宋_GBK" w:hAnsi="方正仿宋_GBK" w:eastAsia="方正仿宋_GBK" w:cs="方正仿宋_GBK"/>
          <w:sz w:val="32"/>
          <w:szCs w:val="32"/>
          <w:lang w:val="en-US" w:eastAsia="zh-CN"/>
        </w:rPr>
        <w:t>11</w:t>
      </w:r>
      <w:r>
        <w:rPr>
          <w:rFonts w:hint="eastAsia" w:ascii="方正仿宋_GBK" w:hAnsi="方正仿宋_GBK" w:eastAsia="方正仿宋_GBK" w:cs="方正仿宋_GBK"/>
          <w:sz w:val="32"/>
          <w:szCs w:val="32"/>
        </w:rPr>
        <w:t xml:space="preserve"> 月 </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 xml:space="preserve"> 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eastAsia="仿宋_GB2312" w:cs="Arial"/>
          <w:color w:val="000000" w:themeColor="text1"/>
          <w:sz w:val="32"/>
          <w:szCs w:val="32"/>
          <w:lang w:val="en-US" w:eastAsia="zh-CN"/>
          <w14:textFill>
            <w14:solidFill>
              <w14:schemeClr w14:val="tx1"/>
            </w14:solidFill>
          </w14:textFill>
        </w:rPr>
      </w:pPr>
    </w:p>
    <w:sectPr>
      <w:footerReference r:id="rId3" w:type="default"/>
      <w:pgSz w:w="11906" w:h="16838"/>
      <w:pgMar w:top="2098" w:right="1531" w:bottom="1984" w:left="1531" w:header="2041" w:footer="187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86BE976-74EE-48FC-9C6C-E8A5768C582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739E2B73-D1B6-4833-BAD8-830325357C72}"/>
  </w:font>
  <w:font w:name="仿宋">
    <w:panose1 w:val="02010609060101010101"/>
    <w:charset w:val="86"/>
    <w:family w:val="auto"/>
    <w:pitch w:val="default"/>
    <w:sig w:usb0="800002BF" w:usb1="38CF7CFA" w:usb2="00000016" w:usb3="00000000" w:csb0="00040001" w:csb1="00000000"/>
    <w:embedRegular r:id="rId3" w:fontKey="{2A86F602-8A9D-4ABD-A58B-691CCCFFA85C}"/>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_GBK">
    <w:panose1 w:val="02000000000000000000"/>
    <w:charset w:val="86"/>
    <w:family w:val="auto"/>
    <w:pitch w:val="default"/>
    <w:sig w:usb0="A00002BF" w:usb1="38CF7CFA" w:usb2="00082016" w:usb3="00000000" w:csb0="00040001" w:csb1="00000000"/>
    <w:embedRegular r:id="rId4" w:fontKey="{5570D637-2138-422A-A448-516223BAAB87}"/>
  </w:font>
  <w:font w:name="方正仿宋_GBK">
    <w:panose1 w:val="02000000000000000000"/>
    <w:charset w:val="86"/>
    <w:family w:val="auto"/>
    <w:pitch w:val="default"/>
    <w:sig w:usb0="A00002BF" w:usb1="38CF7CFA" w:usb2="00082016" w:usb3="00000000" w:csb0="00040001" w:csb1="00000000"/>
    <w:embedRegular r:id="rId5" w:fontKey="{87539B07-904C-474D-A786-404A0001951D}"/>
  </w:font>
  <w:font w:name="方正黑体_GBK">
    <w:panose1 w:val="02010600010101010101"/>
    <w:charset w:val="86"/>
    <w:family w:val="auto"/>
    <w:pitch w:val="default"/>
    <w:sig w:usb0="00000001" w:usb1="080E0000" w:usb2="00000000" w:usb3="00000000" w:csb0="00040000" w:csb1="00000000"/>
    <w:embedRegular r:id="rId6" w:fontKey="{A5FB8BAE-E69E-4829-816B-021BC839036C}"/>
  </w:font>
  <w:font w:name="方正楷体_GBK">
    <w:panose1 w:val="02000000000000000000"/>
    <w:charset w:val="86"/>
    <w:family w:val="auto"/>
    <w:pitch w:val="default"/>
    <w:sig w:usb0="800002BF" w:usb1="38CF7CFA" w:usb2="00000016" w:usb3="00000000" w:csb0="00040000" w:csb1="00000000"/>
    <w:embedRegular r:id="rId7" w:fontKey="{56636F21-552D-47EE-AE0C-07081601D462}"/>
  </w:font>
  <w:font w:name="方正书宋_GBK">
    <w:altName w:val="微软雅黑"/>
    <w:panose1 w:val="02000000000000000000"/>
    <w:charset w:val="86"/>
    <w:family w:val="auto"/>
    <w:pitch w:val="default"/>
    <w:sig w:usb0="00000000" w:usb1="00000000" w:usb2="00000000" w:usb3="00000000" w:csb0="00040000" w:csb1="00000000"/>
    <w:embedRegular r:id="rId8" w:fontKey="{8B95A785-57C1-48A5-A4EF-705FEF3137C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9A7C43"/>
    <w:multiLevelType w:val="singleLevel"/>
    <w:tmpl w:val="EF9A7C43"/>
    <w:lvl w:ilvl="0" w:tentative="0">
      <w:start w:val="3"/>
      <w:numFmt w:val="chineseCounting"/>
      <w:suff w:val="nothing"/>
      <w:lvlText w:val="%1、"/>
      <w:lvlJc w:val="left"/>
      <w:pPr>
        <w:ind w:left="48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EF3738"/>
    <w:rsid w:val="043D1758"/>
    <w:rsid w:val="04BC7C56"/>
    <w:rsid w:val="086467C1"/>
    <w:rsid w:val="09B47368"/>
    <w:rsid w:val="0C234F61"/>
    <w:rsid w:val="0D742B2B"/>
    <w:rsid w:val="104D69FE"/>
    <w:rsid w:val="12084388"/>
    <w:rsid w:val="1257442B"/>
    <w:rsid w:val="13570300"/>
    <w:rsid w:val="13A07CD0"/>
    <w:rsid w:val="13D27583"/>
    <w:rsid w:val="145A2A00"/>
    <w:rsid w:val="15AF774F"/>
    <w:rsid w:val="17940A34"/>
    <w:rsid w:val="19BF0033"/>
    <w:rsid w:val="1BE51AC8"/>
    <w:rsid w:val="1E2B02C4"/>
    <w:rsid w:val="1EEED21E"/>
    <w:rsid w:val="1F4111B2"/>
    <w:rsid w:val="1FC133E9"/>
    <w:rsid w:val="1FFFF15D"/>
    <w:rsid w:val="209A5FE9"/>
    <w:rsid w:val="226F5BD7"/>
    <w:rsid w:val="22FA609E"/>
    <w:rsid w:val="23921E66"/>
    <w:rsid w:val="23A77064"/>
    <w:rsid w:val="23CE1D60"/>
    <w:rsid w:val="26B70CF4"/>
    <w:rsid w:val="27F83186"/>
    <w:rsid w:val="282D5E0E"/>
    <w:rsid w:val="284106F7"/>
    <w:rsid w:val="2B3A857C"/>
    <w:rsid w:val="2B6B57DD"/>
    <w:rsid w:val="2C9655E6"/>
    <w:rsid w:val="2D7F357C"/>
    <w:rsid w:val="2E016585"/>
    <w:rsid w:val="2E233BB8"/>
    <w:rsid w:val="2EEF3738"/>
    <w:rsid w:val="2EF92741"/>
    <w:rsid w:val="313C123A"/>
    <w:rsid w:val="325845B1"/>
    <w:rsid w:val="33C52FF0"/>
    <w:rsid w:val="347B7BFA"/>
    <w:rsid w:val="384A0F1B"/>
    <w:rsid w:val="39612862"/>
    <w:rsid w:val="39C77B82"/>
    <w:rsid w:val="39E4587F"/>
    <w:rsid w:val="3A1357D6"/>
    <w:rsid w:val="3A4F7CCD"/>
    <w:rsid w:val="3B0C7E37"/>
    <w:rsid w:val="3B7C3165"/>
    <w:rsid w:val="3D600A5E"/>
    <w:rsid w:val="3F3E4599"/>
    <w:rsid w:val="3FBC21A5"/>
    <w:rsid w:val="3FD50E5A"/>
    <w:rsid w:val="3FDD8069"/>
    <w:rsid w:val="3FF7A89D"/>
    <w:rsid w:val="42BF5571"/>
    <w:rsid w:val="42ED210F"/>
    <w:rsid w:val="43AF3E85"/>
    <w:rsid w:val="44541C09"/>
    <w:rsid w:val="44F22CA4"/>
    <w:rsid w:val="45C15B40"/>
    <w:rsid w:val="45D056CB"/>
    <w:rsid w:val="45D8170D"/>
    <w:rsid w:val="48996FB4"/>
    <w:rsid w:val="4C2A7E03"/>
    <w:rsid w:val="4E3F2252"/>
    <w:rsid w:val="4F7BFD8F"/>
    <w:rsid w:val="50EF5F49"/>
    <w:rsid w:val="51083C7D"/>
    <w:rsid w:val="52CA7BA0"/>
    <w:rsid w:val="566F3F5D"/>
    <w:rsid w:val="57336FF1"/>
    <w:rsid w:val="583026C1"/>
    <w:rsid w:val="58837184"/>
    <w:rsid w:val="59081457"/>
    <w:rsid w:val="5BFF35C8"/>
    <w:rsid w:val="5E411203"/>
    <w:rsid w:val="5F1A035B"/>
    <w:rsid w:val="5F6F1527"/>
    <w:rsid w:val="5FAF1742"/>
    <w:rsid w:val="5FD17BEA"/>
    <w:rsid w:val="5FEB3459"/>
    <w:rsid w:val="609A53FC"/>
    <w:rsid w:val="60A57CA6"/>
    <w:rsid w:val="66627A32"/>
    <w:rsid w:val="673B426B"/>
    <w:rsid w:val="67450930"/>
    <w:rsid w:val="69E92C11"/>
    <w:rsid w:val="6D3D4D30"/>
    <w:rsid w:val="6D505907"/>
    <w:rsid w:val="6E1873B0"/>
    <w:rsid w:val="6FAC1929"/>
    <w:rsid w:val="6FBE91AB"/>
    <w:rsid w:val="73BDFC2E"/>
    <w:rsid w:val="759DA6D3"/>
    <w:rsid w:val="7867617D"/>
    <w:rsid w:val="796FA4EF"/>
    <w:rsid w:val="7A7DD71B"/>
    <w:rsid w:val="7B33233B"/>
    <w:rsid w:val="7C0052AA"/>
    <w:rsid w:val="7CDE5893"/>
    <w:rsid w:val="7CE14DEC"/>
    <w:rsid w:val="7D7A582D"/>
    <w:rsid w:val="7E562155"/>
    <w:rsid w:val="7E7D0A2D"/>
    <w:rsid w:val="7EDBCE2F"/>
    <w:rsid w:val="7F1D6ECA"/>
    <w:rsid w:val="7F5F570C"/>
    <w:rsid w:val="7F8522C1"/>
    <w:rsid w:val="9CFF51CA"/>
    <w:rsid w:val="A4FCC805"/>
    <w:rsid w:val="BF4BFADE"/>
    <w:rsid w:val="BFBF92AE"/>
    <w:rsid w:val="CDDF4C0A"/>
    <w:rsid w:val="D9B7126F"/>
    <w:rsid w:val="DF5F257D"/>
    <w:rsid w:val="DFED62AA"/>
    <w:rsid w:val="E6713BFA"/>
    <w:rsid w:val="E73E52C9"/>
    <w:rsid w:val="EC17AF68"/>
    <w:rsid w:val="ECC86B5F"/>
    <w:rsid w:val="ED3D1ACF"/>
    <w:rsid w:val="F4D71EE5"/>
    <w:rsid w:val="F7FE7955"/>
    <w:rsid w:val="FDF70411"/>
    <w:rsid w:val="FDFAC4ED"/>
    <w:rsid w:val="FED5BEF7"/>
    <w:rsid w:val="FF7BB564"/>
    <w:rsid w:val="FFE74CB3"/>
    <w:rsid w:val="FFE7918F"/>
    <w:rsid w:val="FFFDD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eastAsia="黑体"/>
      <w:sz w:val="32"/>
      <w:szCs w:val="28"/>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5"/>
    <w:next w:val="8"/>
    <w:unhideWhenUsed/>
    <w:qFormat/>
    <w:uiPriority w:val="0"/>
    <w:pPr>
      <w:keepNext w:val="0"/>
      <w:keepLines w:val="0"/>
      <w:spacing w:beforeLines="0" w:beforeAutospacing="0" w:afterLines="0" w:afterAutospacing="0" w:line="560" w:lineRule="exact"/>
      <w:outlineLvl w:val="2"/>
    </w:pPr>
    <w:rPr>
      <w:rFonts w:eastAsia="黑体"/>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spacing w:after="120" w:afterLines="0" w:afterAutospacing="0"/>
    </w:pPr>
  </w:style>
  <w:style w:type="paragraph" w:styleId="6">
    <w:name w:val="Body Text Indent"/>
    <w:basedOn w:val="1"/>
    <w:next w:val="7"/>
    <w:qFormat/>
    <w:uiPriority w:val="0"/>
    <w:pPr>
      <w:spacing w:line="560" w:lineRule="exact"/>
      <w:ind w:firstLine="600" w:firstLineChars="200"/>
    </w:pPr>
    <w:rPr>
      <w:rFonts w:ascii="仿宋_GB2312" w:hAnsi="Times New Roman" w:eastAsia="仿宋_GB2312"/>
      <w:sz w:val="30"/>
      <w:szCs w:val="30"/>
    </w:rPr>
  </w:style>
  <w:style w:type="paragraph" w:styleId="7">
    <w:name w:val="envelope return"/>
    <w:basedOn w:val="1"/>
    <w:unhideWhenUsed/>
    <w:qFormat/>
    <w:uiPriority w:val="99"/>
    <w:rPr>
      <w:rFonts w:ascii="Arial" w:hAnsi="Arial"/>
    </w:rPr>
  </w:style>
  <w:style w:type="paragraph" w:styleId="8">
    <w:name w:val="table of authorities"/>
    <w:basedOn w:val="1"/>
    <w:next w:val="1"/>
    <w:qFormat/>
    <w:uiPriority w:val="0"/>
    <w:pPr>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unhideWhenUsed/>
    <w:qFormat/>
    <w:uiPriority w:val="99"/>
    <w:pPr>
      <w:keepNext w:val="0"/>
      <w:keepLines w:val="0"/>
      <w:widowControl w:val="0"/>
      <w:suppressLineNumbers w:val="0"/>
      <w:spacing w:before="0" w:beforeAutospacing="0" w:after="120" w:afterAutospacing="0"/>
      <w:ind w:left="0" w:right="0" w:firstLine="420" w:firstLineChars="100"/>
      <w:jc w:val="both"/>
    </w:pPr>
    <w:rPr>
      <w:rFonts w:hint="default" w:ascii="??" w:hAnsi="??" w:eastAsia="宋体" w:cs="Times New Roman"/>
      <w:kern w:val="2"/>
      <w:sz w:val="21"/>
      <w:szCs w:val="22"/>
      <w:lang w:val="en-US" w:eastAsia="zh-CN" w:bidi="ar"/>
    </w:rPr>
  </w:style>
  <w:style w:type="paragraph" w:styleId="13">
    <w:name w:val="Body Text First Indent 2"/>
    <w:basedOn w:val="6"/>
    <w:qFormat/>
    <w:uiPriority w:val="0"/>
    <w:pPr>
      <w:ind w:firstLine="420"/>
    </w:pPr>
  </w:style>
  <w:style w:type="character" w:styleId="16">
    <w:name w:val="Emphasis"/>
    <w:basedOn w:val="15"/>
    <w:qFormat/>
    <w:uiPriority w:val="0"/>
    <w:rPr>
      <w:i/>
    </w:rPr>
  </w:style>
  <w:style w:type="character" w:styleId="17">
    <w:name w:val="Hyperlink"/>
    <w:basedOn w:val="15"/>
    <w:qFormat/>
    <w:uiPriority w:val="0"/>
    <w:rPr>
      <w:color w:val="0000FF"/>
      <w:u w:val="single"/>
    </w:rPr>
  </w:style>
  <w:style w:type="paragraph" w:customStyle="1" w:styleId="18">
    <w:name w:val="xl27"/>
    <w:basedOn w:val="1"/>
    <w:qFormat/>
    <w:uiPriority w:val="99"/>
    <w:pPr>
      <w:widowControl/>
      <w:pBdr>
        <w:bottom w:val="single" w:color="auto" w:sz="4" w:space="0"/>
        <w:right w:val="single" w:color="auto" w:sz="4" w:space="0"/>
      </w:pBdr>
      <w:spacing w:before="100" w:beforeAutospacing="1" w:after="100" w:afterAutospacing="1"/>
      <w:jc w:val="center"/>
    </w:pPr>
    <w:rPr>
      <w:kern w:val="0"/>
      <w:szCs w:val="21"/>
    </w:rPr>
  </w:style>
  <w:style w:type="paragraph" w:customStyle="1" w:styleId="19">
    <w:name w:val="Body Text 2"/>
    <w:basedOn w:val="1"/>
    <w:qFormat/>
    <w:uiPriority w:val="0"/>
    <w:pPr>
      <w:spacing w:after="120" w:line="480" w:lineRule="auto"/>
    </w:pPr>
    <w:rPr>
      <w:rFonts w:ascii="Times New Roman" w:hAnsi="Times New Roman"/>
    </w:rPr>
  </w:style>
  <w:style w:type="character" w:customStyle="1" w:styleId="20">
    <w:name w:val="font01"/>
    <w:basedOn w:val="15"/>
    <w:qFormat/>
    <w:uiPriority w:val="0"/>
    <w:rPr>
      <w:rFonts w:hint="eastAsia" w:ascii="宋体" w:hAnsi="宋体" w:eastAsia="宋体" w:cs="宋体"/>
      <w:color w:val="000000"/>
      <w:sz w:val="20"/>
      <w:szCs w:val="20"/>
      <w:u w:val="none"/>
    </w:rPr>
  </w:style>
  <w:style w:type="character" w:customStyle="1" w:styleId="21">
    <w:name w:val="font11"/>
    <w:basedOn w:val="1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2023-10-22T19:22:00Z</dcterms:created>
  <dc:creator>Administrator</dc:creator>
  <cp:lastModifiedBy>Administrator</cp:lastModifiedBy>
  <cp:lastPrinted>2026-08-25T00:36:00Z</cp:lastPrinted>
  <dcterms:modified xsi:type="dcterms:W3CDTF">2026-11-04T02:13:55Z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505E6F7287D6F2334790796A2F813068</vt:lpwstr>
  </property>
</Properties>
</file>