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jc w:val="center"/>
        <w:rPr>
          <w:rFonts w:ascii="黑体" w:eastAsia="黑体"/>
          <w:b/>
          <w:color w:val="auto"/>
          <w:sz w:val="36"/>
          <w:szCs w:val="36"/>
        </w:rPr>
      </w:pPr>
      <w:r>
        <w:rPr>
          <w:rFonts w:hint="eastAsia" w:ascii="黑体" w:eastAsia="黑体"/>
          <w:b/>
          <w:color w:val="auto"/>
          <w:sz w:val="36"/>
          <w:szCs w:val="36"/>
        </w:rPr>
        <w:t>阿克陶县国民经济和社会发展</w:t>
      </w:r>
    </w:p>
    <w:p>
      <w:pPr>
        <w:spacing w:after="312"/>
        <w:jc w:val="center"/>
        <w:rPr>
          <w:rFonts w:ascii="黑体" w:eastAsia="黑体"/>
          <w:color w:val="auto"/>
          <w:sz w:val="28"/>
          <w:szCs w:val="28"/>
        </w:rPr>
      </w:pPr>
      <w:r>
        <w:rPr>
          <w:rFonts w:hint="eastAsia" w:ascii="黑体" w:eastAsia="黑体"/>
          <w:b/>
          <w:color w:val="auto"/>
          <w:sz w:val="36"/>
          <w:szCs w:val="36"/>
        </w:rPr>
        <w:t>第十四个五年规划和2035年远景目标纲要</w:t>
      </w:r>
    </w:p>
    <w:p>
      <w:pPr>
        <w:autoSpaceDE w:val="0"/>
        <w:autoSpaceDN w:val="0"/>
        <w:spacing w:afterLines="0" w:line="500" w:lineRule="exact"/>
        <w:ind w:firstLine="561"/>
        <w:jc w:val="both"/>
        <w:rPr>
          <w:rFonts w:ascii="仿宋_GB2312" w:hAnsi="仿宋_GB2312" w:eastAsia="仿宋_GB2312" w:cs="仿宋_GB2312"/>
          <w:color w:val="auto"/>
          <w:sz w:val="28"/>
          <w:szCs w:val="28"/>
        </w:rPr>
      </w:pPr>
      <w:bookmarkStart w:id="0" w:name="_Toc525295914"/>
      <w:r>
        <w:rPr>
          <w:rFonts w:hint="eastAsia" w:ascii="仿宋_GB2312" w:hAnsi="仿宋_GB2312" w:eastAsia="仿宋_GB2312" w:cs="仿宋_GB2312"/>
          <w:color w:val="auto"/>
          <w:sz w:val="28"/>
          <w:szCs w:val="28"/>
        </w:rPr>
        <w:t>“十四五”（</w:t>
      </w:r>
      <w:r>
        <w:rPr>
          <w:rFonts w:ascii="Times New Roman" w:hAnsi="Times New Roman" w:eastAsia="仿宋_GB2312" w:cs="Times New Roman"/>
          <w:color w:val="auto"/>
          <w:sz w:val="28"/>
          <w:szCs w:val="28"/>
        </w:rPr>
        <w:t>2021-2025</w:t>
      </w:r>
      <w:r>
        <w:rPr>
          <w:rFonts w:hint="eastAsia" w:ascii="仿宋_GB2312" w:hAnsi="仿宋_GB2312" w:eastAsia="仿宋_GB2312" w:cs="仿宋_GB2312"/>
          <w:color w:val="auto"/>
          <w:sz w:val="28"/>
          <w:szCs w:val="28"/>
        </w:rPr>
        <w:t>年）时期，是我国全面建成小康社会、实现第一个百年奋斗目标之后，乘势而上开启全面建设社会主义现代化国家新征程、向第二个百年奋斗目标进军的第一个五年，是阿克陶县</w:t>
      </w:r>
      <w:r>
        <w:rPr>
          <w:rFonts w:ascii="仿宋_GB2312" w:hAnsi="仿宋_GB2312" w:eastAsia="仿宋_GB2312" w:cs="仿宋_GB2312"/>
          <w:color w:val="auto"/>
          <w:sz w:val="28"/>
          <w:szCs w:val="28"/>
        </w:rPr>
        <w:t>保持持续稳定长期稳定的巩固提升阶段，</w:t>
      </w:r>
      <w:r>
        <w:rPr>
          <w:rFonts w:hint="eastAsia" w:ascii="仿宋_GB2312" w:hAnsi="仿宋_GB2312" w:eastAsia="仿宋_GB2312" w:cs="仿宋_GB2312"/>
          <w:color w:val="auto"/>
          <w:sz w:val="28"/>
          <w:szCs w:val="28"/>
        </w:rPr>
        <w:t>是巩固拓展脱贫攻坚成果、</w:t>
      </w:r>
      <w:r>
        <w:rPr>
          <w:rFonts w:ascii="仿宋_GB2312" w:hAnsi="仿宋_GB2312" w:eastAsia="仿宋_GB2312" w:cs="仿宋_GB2312"/>
          <w:color w:val="auto"/>
          <w:sz w:val="28"/>
          <w:szCs w:val="28"/>
        </w:rPr>
        <w:t>接续开展乡村振兴的平稳过渡阶段，</w:t>
      </w:r>
      <w:r>
        <w:rPr>
          <w:rFonts w:hint="eastAsia" w:ascii="仿宋_GB2312" w:hAnsi="仿宋_GB2312" w:eastAsia="仿宋_GB2312" w:cs="仿宋_GB2312"/>
          <w:color w:val="auto"/>
          <w:sz w:val="28"/>
          <w:szCs w:val="28"/>
        </w:rPr>
        <w:t>是</w:t>
      </w:r>
      <w:r>
        <w:rPr>
          <w:rFonts w:ascii="仿宋_GB2312" w:hAnsi="仿宋_GB2312" w:eastAsia="仿宋_GB2312" w:cs="仿宋_GB2312"/>
          <w:color w:val="auto"/>
          <w:sz w:val="28"/>
          <w:szCs w:val="28"/>
        </w:rPr>
        <w:t>加快调整优化产业结构</w:t>
      </w:r>
      <w:r>
        <w:rPr>
          <w:rFonts w:hint="eastAsia" w:ascii="仿宋_GB2312" w:hAnsi="仿宋_GB2312" w:eastAsia="仿宋_GB2312" w:cs="仿宋_GB2312"/>
          <w:color w:val="auto"/>
          <w:sz w:val="28"/>
          <w:szCs w:val="28"/>
        </w:rPr>
        <w:t>、实现经济高质量发展</w:t>
      </w:r>
      <w:r>
        <w:rPr>
          <w:rFonts w:ascii="仿宋_GB2312" w:hAnsi="仿宋_GB2312" w:eastAsia="仿宋_GB2312" w:cs="仿宋_GB2312"/>
          <w:color w:val="auto"/>
          <w:sz w:val="28"/>
          <w:szCs w:val="28"/>
        </w:rPr>
        <w:t>的转型升级阶段</w:t>
      </w:r>
      <w:r>
        <w:rPr>
          <w:rFonts w:hint="eastAsia" w:ascii="仿宋_GB2312" w:hAnsi="仿宋_GB2312" w:eastAsia="仿宋_GB2312" w:cs="仿宋_GB2312"/>
          <w:color w:val="auto"/>
          <w:sz w:val="28"/>
          <w:szCs w:val="28"/>
        </w:rPr>
        <w:t>，是</w:t>
      </w:r>
      <w:r>
        <w:rPr>
          <w:rFonts w:ascii="仿宋_GB2312" w:hAnsi="仿宋_GB2312" w:eastAsia="仿宋_GB2312" w:cs="仿宋_GB2312"/>
          <w:color w:val="auto"/>
          <w:sz w:val="28"/>
          <w:szCs w:val="28"/>
        </w:rPr>
        <w:t>推进全面从严治党、夯实党执政基础</w:t>
      </w:r>
      <w:r>
        <w:rPr>
          <w:rFonts w:hint="eastAsia" w:ascii="仿宋_GB2312" w:hAnsi="仿宋_GB2312" w:eastAsia="仿宋_GB2312" w:cs="仿宋_GB2312"/>
          <w:color w:val="auto"/>
          <w:sz w:val="28"/>
          <w:szCs w:val="28"/>
        </w:rPr>
        <w:t>、迈向长治久安的关键时期，科学编制实施《阿克陶县国民经济和社会发展第十四个五年规划</w:t>
      </w:r>
      <w:r>
        <w:rPr>
          <w:rFonts w:ascii="Times New Roman" w:hAnsi="Times New Roman" w:eastAsia="仿宋_GB2312" w:cs="Times New Roman"/>
          <w:color w:val="auto"/>
          <w:sz w:val="28"/>
          <w:szCs w:val="28"/>
        </w:rPr>
        <w:t>和2035年</w:t>
      </w:r>
      <w:r>
        <w:rPr>
          <w:rFonts w:hint="eastAsia" w:ascii="仿宋_GB2312" w:hAnsi="仿宋_GB2312" w:eastAsia="仿宋_GB2312" w:cs="仿宋_GB2312"/>
          <w:color w:val="auto"/>
          <w:sz w:val="28"/>
          <w:szCs w:val="28"/>
        </w:rPr>
        <w:t>远景目标纲要纲要》（以下简称《纲要》），对于加快推进阿克陶县高质量发展和社会主义现代化建设具有重大的现实和战略意义。</w:t>
      </w:r>
    </w:p>
    <w:p>
      <w:pPr>
        <w:autoSpaceDE w:val="0"/>
        <w:autoSpaceDN w:val="0"/>
        <w:spacing w:afterLines="0" w:line="500" w:lineRule="exact"/>
        <w:ind w:firstLine="561"/>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本《纲要》全面分析了阿克陶县未来五年发展的基础和环境，明确了“十四五”时期发展的指导思想、基本原则和发展目标，提出了实现目标的重点任务和举措。《纲要》体现了阿克陶县委和县人民政府的战略意图，集中了全县各族人民的智慧，是指导“十四五”阿克陶县国民经济和社会发展的纲领性文件</w:t>
      </w:r>
      <w:r>
        <w:rPr>
          <w:rFonts w:hint="eastAsia" w:ascii="Times New Roman" w:hAnsi="Times New Roman" w:eastAsia="仿宋_GB2312" w:cs="Times New Roman"/>
          <w:color w:val="auto"/>
          <w:sz w:val="28"/>
          <w:szCs w:val="28"/>
        </w:rPr>
        <w:t>。</w:t>
      </w:r>
    </w:p>
    <w:p>
      <w:pPr>
        <w:pStyle w:val="2"/>
        <w:spacing w:before="120" w:afterLines="50" w:line="500" w:lineRule="exact"/>
        <w:jc w:val="center"/>
        <w:rPr>
          <w:rFonts w:ascii="黑体" w:hAnsi="黑体" w:eastAsia="黑体"/>
          <w:bCs/>
          <w:color w:val="auto"/>
          <w:sz w:val="32"/>
          <w:szCs w:val="32"/>
        </w:rPr>
      </w:pPr>
      <w:bookmarkStart w:id="1" w:name="_Toc281642890"/>
      <w:bookmarkStart w:id="2" w:name="_Toc1574"/>
      <w:r>
        <w:rPr>
          <w:rFonts w:hint="eastAsia" w:ascii="黑体" w:hAnsi="黑体" w:eastAsia="黑体"/>
          <w:bCs/>
          <w:color w:val="auto"/>
          <w:sz w:val="32"/>
          <w:szCs w:val="32"/>
        </w:rPr>
        <w:t>第一章  发展基础和面临环境</w:t>
      </w:r>
      <w:bookmarkEnd w:id="1"/>
      <w:bookmarkEnd w:id="2"/>
    </w:p>
    <w:p>
      <w:pPr>
        <w:pStyle w:val="2"/>
        <w:spacing w:before="120" w:after="312" w:line="520" w:lineRule="exact"/>
        <w:jc w:val="center"/>
        <w:rPr>
          <w:rFonts w:ascii="黑体" w:hAnsi="黑体" w:eastAsia="黑体"/>
          <w:bCs/>
          <w:color w:val="auto"/>
          <w:sz w:val="30"/>
          <w:szCs w:val="30"/>
        </w:rPr>
      </w:pPr>
      <w:bookmarkStart w:id="3" w:name="_Toc281642891"/>
      <w:bookmarkStart w:id="4" w:name="_Toc10747"/>
      <w:r>
        <w:rPr>
          <w:rFonts w:hint="eastAsia" w:ascii="黑体" w:hAnsi="黑体" w:eastAsia="黑体"/>
          <w:bCs/>
          <w:color w:val="auto"/>
          <w:sz w:val="30"/>
          <w:szCs w:val="30"/>
        </w:rPr>
        <w:t>第一节  发展基础</w:t>
      </w:r>
      <w:bookmarkEnd w:id="3"/>
      <w:bookmarkEnd w:id="4"/>
      <w:r>
        <w:rPr>
          <w:rFonts w:hint="eastAsia" w:ascii="黑体" w:hAnsi="黑体" w:eastAsia="黑体"/>
          <w:bCs/>
          <w:color w:val="auto"/>
          <w:sz w:val="30"/>
          <w:szCs w:val="30"/>
        </w:rPr>
        <w:t xml:space="preserve"> </w:t>
      </w:r>
    </w:p>
    <w:p>
      <w:pPr>
        <w:widowControl w:val="0"/>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十三五”时期，是打赢脱贫攻坚战和全面建成小康社会决胜阶段，也是阿克陶县历史上具有里程碑意义的关键时期。面对错综复杂的国际形势、艰巨繁重的稳定发展任务和新冠肺炎疫情的冲击，在以习近平同志为核心的党中央关心关怀下，在自治区党委、自治州党委的领导下，在江西省及其企业的无私援助下，阿克陶县委团结带领全县各族干部群众，坚持以习近平新时代中国特色社会主义思想的为指导，认真贯彻党的十八大、十九大和十九届二中、三中、四中、五中全会精神和习近平总书记</w:t>
      </w:r>
      <w:r>
        <w:rPr>
          <w:rFonts w:ascii="Times New Roman" w:hAnsi="Times New Roman" w:eastAsia="仿宋_GB2312" w:cs="Times New Roman"/>
          <w:color w:val="auto"/>
          <w:sz w:val="28"/>
          <w:szCs w:val="28"/>
        </w:rPr>
        <w:t>关于新疆工作的重要讲话和重要指示批示精神，</w:t>
      </w:r>
      <w:r>
        <w:rPr>
          <w:rFonts w:hint="eastAsia" w:ascii="Times New Roman" w:hAnsi="Times New Roman" w:eastAsia="仿宋_GB2312" w:cs="Times New Roman"/>
          <w:color w:val="auto"/>
          <w:sz w:val="28"/>
          <w:szCs w:val="28"/>
        </w:rPr>
        <w:t>贯彻落实第二次、第三次中央新疆工作座谈会精神，贯彻新时代党的治疆方略，贯彻落实</w:t>
      </w:r>
      <w:r>
        <w:rPr>
          <w:rFonts w:ascii="Times New Roman" w:hAnsi="Times New Roman" w:eastAsia="仿宋_GB2312" w:cs="Times New Roman"/>
          <w:color w:val="auto"/>
          <w:sz w:val="28"/>
          <w:szCs w:val="28"/>
        </w:rPr>
        <w:t>自治区党委和州</w:t>
      </w:r>
      <w:r>
        <w:rPr>
          <w:rFonts w:hint="eastAsia" w:ascii="Times New Roman" w:hAnsi="Times New Roman" w:eastAsia="仿宋_GB2312" w:cs="Times New Roman"/>
          <w:color w:val="auto"/>
          <w:sz w:val="28"/>
          <w:szCs w:val="28"/>
        </w:rPr>
        <w:t>党</w:t>
      </w:r>
      <w:r>
        <w:rPr>
          <w:rFonts w:ascii="Times New Roman" w:hAnsi="Times New Roman" w:eastAsia="仿宋_GB2312" w:cs="Times New Roman"/>
          <w:color w:val="auto"/>
          <w:sz w:val="28"/>
          <w:szCs w:val="28"/>
        </w:rPr>
        <w:t>委工作部署</w:t>
      </w:r>
      <w:r>
        <w:rPr>
          <w:rFonts w:hint="eastAsia" w:ascii="Times New Roman" w:hAnsi="Times New Roman" w:eastAsia="仿宋_GB2312" w:cs="Times New Roman"/>
          <w:color w:val="auto"/>
          <w:sz w:val="28"/>
          <w:szCs w:val="28"/>
        </w:rPr>
        <w:t>，紧紧围绕社会稳定和长治久安总目标，始终坚持一套班子全力以赴保稳定、一套班子集中精力抓发展，统筹推进“五位一体”总体布局、协调推进“四个全面”战略布局，坚持新发展理念，坚持稳中求进工作总基调，坚持以供给侧结构性改革为主线，坚持高质量发展，统筹做好稳增长、促改革、调结构、惠民生、防风险、保稳定各项工作，聚力攻克深度贫困堡垒，全县经济社会发展和民生改善取得了前所未有的</w:t>
      </w:r>
      <w:r>
        <w:rPr>
          <w:rFonts w:ascii="Times New Roman" w:hAnsi="Times New Roman" w:eastAsia="仿宋_GB2312" w:cs="Times New Roman"/>
          <w:color w:val="auto"/>
          <w:sz w:val="28"/>
          <w:szCs w:val="28"/>
        </w:rPr>
        <w:t>历史性</w:t>
      </w:r>
      <w:r>
        <w:rPr>
          <w:rFonts w:hint="eastAsia" w:ascii="Times New Roman" w:hAnsi="Times New Roman" w:eastAsia="仿宋_GB2312" w:cs="Times New Roman"/>
          <w:color w:val="auto"/>
          <w:sz w:val="28"/>
          <w:szCs w:val="28"/>
        </w:rPr>
        <w:t>成就，</w:t>
      </w:r>
      <w:r>
        <w:rPr>
          <w:rFonts w:ascii="Times New Roman" w:hAnsi="Times New Roman" w:eastAsia="仿宋_GB2312" w:cs="Times New Roman"/>
          <w:color w:val="auto"/>
          <w:sz w:val="28"/>
          <w:szCs w:val="28"/>
        </w:rPr>
        <w:t>各族群众的获得感、幸福感、安全感不断增强，</w:t>
      </w:r>
      <w:r>
        <w:rPr>
          <w:rFonts w:hint="eastAsia" w:ascii="Times New Roman" w:hAnsi="Times New Roman" w:eastAsia="仿宋_GB2312" w:cs="Times New Roman"/>
          <w:color w:val="auto"/>
          <w:sz w:val="28"/>
          <w:szCs w:val="28"/>
        </w:rPr>
        <w:t>呈现出社会</w:t>
      </w:r>
      <w:r>
        <w:rPr>
          <w:rFonts w:ascii="Times New Roman" w:hAnsi="Times New Roman" w:eastAsia="仿宋_GB2312" w:cs="Times New Roman"/>
          <w:color w:val="auto"/>
          <w:sz w:val="28"/>
          <w:szCs w:val="28"/>
        </w:rPr>
        <w:t>大局和谐</w:t>
      </w:r>
      <w:r>
        <w:rPr>
          <w:rFonts w:hint="eastAsia" w:ascii="Times New Roman" w:hAnsi="Times New Roman" w:eastAsia="仿宋_GB2312" w:cs="Times New Roman"/>
          <w:color w:val="auto"/>
          <w:sz w:val="28"/>
          <w:szCs w:val="28"/>
        </w:rPr>
        <w:t>稳定、</w:t>
      </w:r>
      <w:r>
        <w:rPr>
          <w:rFonts w:ascii="Times New Roman" w:hAnsi="Times New Roman" w:eastAsia="仿宋_GB2312" w:cs="Times New Roman"/>
          <w:color w:val="auto"/>
          <w:sz w:val="28"/>
          <w:szCs w:val="28"/>
        </w:rPr>
        <w:t>脱贫攻坚全面胜利、党的建设全面过硬、群众基础更加稳固，</w:t>
      </w:r>
      <w:r>
        <w:rPr>
          <w:rFonts w:hint="eastAsia" w:ascii="Times New Roman" w:hAnsi="Times New Roman" w:eastAsia="仿宋_GB2312" w:cs="Times New Roman"/>
          <w:color w:val="auto"/>
          <w:sz w:val="28"/>
          <w:szCs w:val="28"/>
        </w:rPr>
        <w:t>为迈向长治久安奠定了坚实基础。“十三五”时期，是阿克陶县综合实力增长最快、城乡面貌改观最大、人民群众得实惠最多、基层治理能力提升最快的五年，为“十四五”发展奠定了坚实基础。</w:t>
      </w:r>
    </w:p>
    <w:bookmarkEnd w:id="0"/>
    <w:p>
      <w:pPr>
        <w:widowControl w:val="0"/>
        <w:spacing w:afterLines="0" w:line="500" w:lineRule="exact"/>
        <w:ind w:firstLine="562" w:firstLineChars="200"/>
        <w:jc w:val="both"/>
        <w:rPr>
          <w:rFonts w:ascii="Times New Roman" w:hAnsi="Times New Roman" w:eastAsia="仿宋_GB2312" w:cs="Times New Roman"/>
          <w:color w:val="auto"/>
          <w:sz w:val="28"/>
          <w:szCs w:val="28"/>
        </w:rPr>
      </w:pPr>
      <w:bookmarkStart w:id="5" w:name="_Toc525295916"/>
      <w:r>
        <w:rPr>
          <w:rFonts w:hint="eastAsia" w:ascii="Times New Roman" w:hAnsi="Times New Roman" w:eastAsia="仿宋_GB2312" w:cs="Times New Roman"/>
          <w:b/>
          <w:color w:val="auto"/>
          <w:sz w:val="28"/>
          <w:szCs w:val="28"/>
        </w:rPr>
        <w:t>——</w:t>
      </w:r>
      <w:bookmarkEnd w:id="5"/>
      <w:r>
        <w:rPr>
          <w:rFonts w:hint="eastAsia" w:ascii="Times New Roman" w:hAnsi="Times New Roman" w:eastAsia="仿宋_GB2312" w:cs="Times New Roman"/>
          <w:b/>
          <w:color w:val="auto"/>
          <w:sz w:val="28"/>
          <w:szCs w:val="28"/>
        </w:rPr>
        <w:t>综合实力明显增强。</w:t>
      </w:r>
      <w:r>
        <w:rPr>
          <w:rFonts w:hint="eastAsia" w:ascii="Times New Roman" w:hAnsi="Times New Roman" w:eastAsia="仿宋_GB2312" w:cs="Times New Roman"/>
          <w:color w:val="auto"/>
          <w:sz w:val="28"/>
          <w:szCs w:val="28"/>
        </w:rPr>
        <w:t>全县上下坚持稳中求进工作总基调，经济保持平稳健康发展。</w:t>
      </w:r>
      <w:r>
        <w:rPr>
          <w:rFonts w:hint="eastAsia" w:ascii="Times New Roman" w:hAnsi="Times New Roman" w:eastAsia="仿宋_GB2312" w:cs="Times New Roman"/>
          <w:bCs/>
          <w:color w:val="auto"/>
          <w:sz w:val="28"/>
          <w:szCs w:val="28"/>
        </w:rPr>
        <w:t>2</w:t>
      </w:r>
      <w:r>
        <w:rPr>
          <w:rFonts w:hint="eastAsia" w:ascii="Times New Roman" w:hAnsi="Times New Roman" w:eastAsia="仿宋_GB2312" w:cs="Times New Roman"/>
          <w:color w:val="auto"/>
          <w:sz w:val="28"/>
          <w:szCs w:val="28"/>
        </w:rPr>
        <w:t>020年</w:t>
      </w:r>
      <w:r>
        <w:rPr>
          <w:rFonts w:ascii="Times New Roman" w:hAnsi="Times New Roman" w:eastAsia="仿宋_GB2312" w:cs="Times New Roman"/>
          <w:color w:val="auto"/>
          <w:sz w:val="28"/>
          <w:szCs w:val="28"/>
        </w:rPr>
        <w:t>全</w:t>
      </w:r>
      <w:r>
        <w:rPr>
          <w:rFonts w:hint="eastAsia" w:ascii="Times New Roman" w:hAnsi="Times New Roman" w:eastAsia="仿宋_GB2312" w:cs="Times New Roman"/>
          <w:color w:val="auto"/>
          <w:sz w:val="28"/>
          <w:szCs w:val="28"/>
        </w:rPr>
        <w:t>县实现生产总值47.83亿元，年均增7.41%，较2010年增长4.93倍。</w:t>
      </w:r>
      <w:r>
        <w:rPr>
          <w:rFonts w:hint="eastAsia" w:eastAsia="仿宋_GB2312" w:cs="仿宋_GB2312"/>
          <w:color w:val="auto"/>
          <w:sz w:val="28"/>
          <w:szCs w:val="28"/>
        </w:rPr>
        <w:t>产业结构进一步优化，第一、第二、第三产业增加值分别实现</w:t>
      </w:r>
      <w:r>
        <w:rPr>
          <w:rFonts w:hint="eastAsia" w:ascii="Times New Roman" w:hAnsi="Times New Roman" w:eastAsia="仿宋_GB2312" w:cs="Times New Roman"/>
          <w:color w:val="auto"/>
          <w:sz w:val="28"/>
          <w:szCs w:val="28"/>
        </w:rPr>
        <w:t>7.06亿元、14.34亿元和26.43亿元，年均分别增长2.94%、12.51%和6.49%，</w:t>
      </w:r>
      <w:r>
        <w:rPr>
          <w:rFonts w:hint="eastAsia" w:eastAsia="仿宋_GB2312" w:cs="仿宋_GB2312"/>
          <w:color w:val="auto"/>
          <w:sz w:val="28"/>
          <w:szCs w:val="28"/>
        </w:rPr>
        <w:t>三次产业结构比</w:t>
      </w:r>
      <w:r>
        <w:rPr>
          <w:rFonts w:hint="eastAsia" w:ascii="Times New Roman" w:hAnsi="Times New Roman" w:eastAsia="仿宋_GB2312" w:cs="Times New Roman"/>
          <w:color w:val="auto"/>
          <w:sz w:val="28"/>
          <w:szCs w:val="28"/>
        </w:rPr>
        <w:t>例由2015年的22.4：33.8：43.8转变为14.8：30.0：55.2。一般</w:t>
      </w:r>
      <w:r>
        <w:rPr>
          <w:rFonts w:ascii="Times New Roman" w:hAnsi="Times New Roman" w:eastAsia="仿宋_GB2312" w:cs="Times New Roman"/>
          <w:color w:val="auto"/>
          <w:sz w:val="28"/>
          <w:szCs w:val="28"/>
        </w:rPr>
        <w:t>公共预算收入</w:t>
      </w:r>
      <w:r>
        <w:rPr>
          <w:rFonts w:hint="eastAsia" w:ascii="Times New Roman" w:hAnsi="Times New Roman" w:eastAsia="仿宋_GB2312" w:cs="Times New Roman"/>
          <w:color w:val="auto"/>
          <w:sz w:val="28"/>
          <w:szCs w:val="28"/>
        </w:rPr>
        <w:t>4.47亿元，年均增长12.9%。</w:t>
      </w:r>
      <w:r>
        <w:rPr>
          <w:rFonts w:hint="eastAsia" w:ascii="仿宋_GB2312" w:hAnsi="仿宋_GB2312" w:eastAsia="仿宋_GB2312" w:cs="仿宋_GB2312"/>
          <w:color w:val="auto"/>
          <w:sz w:val="28"/>
          <w:szCs w:val="28"/>
        </w:rPr>
        <w:t>社会消费品零售总额</w:t>
      </w:r>
      <w:r>
        <w:rPr>
          <w:rFonts w:ascii="Times New Roman" w:hAnsi="Times New Roman" w:eastAsia="仿宋_GB2312" w:cs="Times New Roman"/>
          <w:color w:val="auto"/>
          <w:sz w:val="28"/>
          <w:szCs w:val="28"/>
        </w:rPr>
        <w:t>7.05亿元，年均增长10.4</w:t>
      </w:r>
      <w:r>
        <w:rPr>
          <w:rFonts w:hint="eastAsia" w:ascii="Times New Roman" w:hAnsi="Times New Roman" w:eastAsia="仿宋_GB2312" w:cs="Times New Roman"/>
          <w:color w:val="auto"/>
          <w:sz w:val="28"/>
          <w:szCs w:val="28"/>
        </w:rPr>
        <w:t>9</w:t>
      </w:r>
      <w:r>
        <w:rPr>
          <w:rFonts w:ascii="Times New Roman" w:hAnsi="Times New Roman" w:eastAsia="仿宋_GB2312" w:cs="Times New Roman"/>
          <w:color w:val="auto"/>
          <w:sz w:val="28"/>
          <w:szCs w:val="28"/>
        </w:rPr>
        <w:t>%。城镇居民</w:t>
      </w:r>
      <w:r>
        <w:rPr>
          <w:rFonts w:hint="eastAsia" w:ascii="Times New Roman" w:hAnsi="Times New Roman" w:eastAsia="仿宋_GB2312" w:cs="Times New Roman"/>
          <w:color w:val="auto"/>
          <w:sz w:val="28"/>
          <w:szCs w:val="28"/>
        </w:rPr>
        <w:t>人均</w:t>
      </w:r>
      <w:r>
        <w:rPr>
          <w:rFonts w:ascii="Times New Roman" w:hAnsi="Times New Roman" w:eastAsia="仿宋_GB2312" w:cs="Times New Roman"/>
          <w:color w:val="auto"/>
          <w:sz w:val="28"/>
          <w:szCs w:val="28"/>
        </w:rPr>
        <w:t>可支配收入</w:t>
      </w:r>
      <w:r>
        <w:rPr>
          <w:rFonts w:hint="eastAsia" w:ascii="Times New Roman" w:hAnsi="Times New Roman" w:eastAsia="仿宋_GB2312" w:cs="Times New Roman"/>
          <w:color w:val="auto"/>
          <w:sz w:val="28"/>
          <w:szCs w:val="28"/>
        </w:rPr>
        <w:t>32478元，年均</w:t>
      </w:r>
      <w:r>
        <w:rPr>
          <w:rFonts w:ascii="Times New Roman" w:hAnsi="Times New Roman" w:eastAsia="仿宋_GB2312" w:cs="Times New Roman"/>
          <w:color w:val="auto"/>
          <w:sz w:val="28"/>
          <w:szCs w:val="28"/>
        </w:rPr>
        <w:t>增长</w:t>
      </w:r>
      <w:r>
        <w:rPr>
          <w:rFonts w:hint="eastAsia" w:ascii="Times New Roman" w:hAnsi="Times New Roman" w:eastAsia="仿宋_GB2312" w:cs="Times New Roman"/>
          <w:color w:val="auto"/>
          <w:sz w:val="28"/>
          <w:szCs w:val="28"/>
        </w:rPr>
        <w:t>6.29</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，比2015年增加8534元，较2010年增长2.7倍；农牧民</w:t>
      </w:r>
      <w:r>
        <w:rPr>
          <w:rFonts w:ascii="Times New Roman" w:hAnsi="Times New Roman" w:eastAsia="仿宋_GB2312" w:cs="Times New Roman"/>
          <w:color w:val="auto"/>
          <w:sz w:val="28"/>
          <w:szCs w:val="28"/>
        </w:rPr>
        <w:t>人均</w:t>
      </w:r>
      <w:r>
        <w:rPr>
          <w:rFonts w:hint="eastAsia" w:ascii="Times New Roman" w:hAnsi="Times New Roman" w:eastAsia="仿宋_GB2312" w:cs="Times New Roman"/>
          <w:color w:val="auto"/>
          <w:sz w:val="28"/>
          <w:szCs w:val="28"/>
        </w:rPr>
        <w:t>纯</w:t>
      </w:r>
      <w:r>
        <w:rPr>
          <w:rFonts w:ascii="Times New Roman" w:hAnsi="Times New Roman" w:eastAsia="仿宋_GB2312" w:cs="Times New Roman"/>
          <w:color w:val="auto"/>
          <w:sz w:val="28"/>
          <w:szCs w:val="28"/>
        </w:rPr>
        <w:t>收入</w:t>
      </w:r>
      <w:r>
        <w:rPr>
          <w:rFonts w:hint="eastAsia" w:ascii="Times New Roman" w:hAnsi="Times New Roman" w:eastAsia="仿宋_GB2312" w:cs="Times New Roman"/>
          <w:color w:val="auto"/>
          <w:sz w:val="28"/>
          <w:szCs w:val="28"/>
        </w:rPr>
        <w:t>9223元，年均</w:t>
      </w:r>
      <w:r>
        <w:rPr>
          <w:rFonts w:ascii="Times New Roman" w:hAnsi="Times New Roman" w:eastAsia="仿宋_GB2312" w:cs="Times New Roman"/>
          <w:color w:val="auto"/>
          <w:sz w:val="28"/>
          <w:szCs w:val="28"/>
        </w:rPr>
        <w:t>增长</w:t>
      </w:r>
      <w:r>
        <w:rPr>
          <w:rFonts w:hint="eastAsia" w:ascii="Times New Roman" w:hAnsi="Times New Roman" w:eastAsia="仿宋_GB2312" w:cs="Times New Roman"/>
          <w:color w:val="auto"/>
          <w:sz w:val="28"/>
          <w:szCs w:val="28"/>
        </w:rPr>
        <w:t>12.96</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，比2015年增加4209元，较2010年增长5.3倍。</w:t>
      </w:r>
      <w:r>
        <w:rPr>
          <w:rFonts w:ascii="Times New Roman" w:hAnsi="Times New Roman" w:eastAsia="仿宋_GB2312" w:cs="Times New Roman"/>
          <w:color w:val="auto"/>
          <w:sz w:val="28"/>
          <w:szCs w:val="28"/>
        </w:rPr>
        <w:t>实现了地区生产总值和城乡居民人均收入比2010年翻一番的目标。</w:t>
      </w:r>
    </w:p>
    <w:p>
      <w:pPr>
        <w:widowControl w:val="0"/>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hAnsi="Times New Roman" w:eastAsia="仿宋_GB2312" w:cs="Times New Roman"/>
          <w:b/>
          <w:color w:val="auto"/>
          <w:sz w:val="28"/>
          <w:szCs w:val="28"/>
        </w:rPr>
        <w:t>——三大攻坚战成效显著。</w:t>
      </w:r>
      <w:r>
        <w:rPr>
          <w:rFonts w:hint="eastAsia" w:ascii="Times New Roman" w:hAnsi="Times New Roman" w:eastAsia="仿宋_GB2312" w:cs="Times New Roman"/>
          <w:color w:val="auto"/>
          <w:sz w:val="28"/>
          <w:szCs w:val="28"/>
        </w:rPr>
        <w:t>全县上下坚决打好三大攻坚战。脱贫攻坚取得胜利，实现了现行标准下26420户112558名农村建档立卡贫困人口全部脱贫、100个贫困村全部出列、贫困县</w:t>
      </w:r>
      <w:r>
        <w:rPr>
          <w:rFonts w:ascii="Times New Roman" w:hAnsi="Times New Roman" w:eastAsia="仿宋_GB2312" w:cs="Times New Roman"/>
          <w:color w:val="auto"/>
          <w:sz w:val="28"/>
          <w:szCs w:val="28"/>
        </w:rPr>
        <w:t>如期</w:t>
      </w:r>
      <w:r>
        <w:rPr>
          <w:rFonts w:hint="eastAsia" w:ascii="Times New Roman" w:hAnsi="Times New Roman" w:eastAsia="仿宋_GB2312" w:cs="Times New Roman"/>
          <w:color w:val="auto"/>
          <w:sz w:val="28"/>
          <w:szCs w:val="28"/>
        </w:rPr>
        <w:t>摘帽，</w:t>
      </w:r>
      <w:r>
        <w:rPr>
          <w:rFonts w:ascii="Times New Roman" w:hAnsi="Times New Roman" w:eastAsia="仿宋_GB2312" w:cs="Times New Roman"/>
          <w:color w:val="auto"/>
          <w:sz w:val="28"/>
          <w:szCs w:val="28"/>
        </w:rPr>
        <w:t>贫困发生率降至0，</w:t>
      </w:r>
      <w:r>
        <w:rPr>
          <w:rFonts w:hint="eastAsia" w:ascii="Times New Roman" w:hAnsi="Times New Roman" w:eastAsia="仿宋_GB2312" w:cs="Times New Roman"/>
          <w:color w:val="auto"/>
          <w:sz w:val="28"/>
          <w:szCs w:val="28"/>
        </w:rPr>
        <w:t>区域性整体贫困得到彻底解决。污染防治攻坚战取得重大进展，</w:t>
      </w:r>
      <w:r>
        <w:rPr>
          <w:rFonts w:ascii="Times New Roman" w:hAnsi="Times New Roman" w:eastAsia="仿宋_GB2312" w:cs="Times New Roman"/>
          <w:color w:val="auto"/>
          <w:sz w:val="28"/>
          <w:szCs w:val="28"/>
        </w:rPr>
        <w:t>全力打好蓝天、碧水、净土和农村人居环境整治四场标志性战役，</w:t>
      </w:r>
      <w:r>
        <w:rPr>
          <w:rFonts w:hint="eastAsia" w:ascii="Times New Roman" w:hAnsi="Times New Roman" w:eastAsia="仿宋_GB2312" w:cs="Times New Roman"/>
          <w:color w:val="auto"/>
          <w:sz w:val="28"/>
          <w:szCs w:val="28"/>
        </w:rPr>
        <w:t>严格落实环境保护“一票否决”制度，</w:t>
      </w:r>
      <w:r>
        <w:rPr>
          <w:rFonts w:ascii="Times New Roman" w:hAnsi="Times New Roman" w:eastAsia="仿宋_GB2312" w:cs="Times New Roman"/>
          <w:color w:val="auto"/>
          <w:sz w:val="28"/>
          <w:szCs w:val="28"/>
        </w:rPr>
        <w:t>严禁</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三高</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项目进阿克陶，严守生态环境保护红线底线，</w:t>
      </w:r>
      <w:r>
        <w:rPr>
          <w:rFonts w:hint="eastAsia" w:ascii="Times New Roman" w:hAnsi="Times New Roman" w:eastAsia="仿宋_GB2312" w:cs="Times New Roman"/>
          <w:color w:val="auto"/>
          <w:sz w:val="28"/>
          <w:szCs w:val="28"/>
        </w:rPr>
        <w:t>全面落实河（湖）长制，</w:t>
      </w:r>
      <w:r>
        <w:rPr>
          <w:rFonts w:ascii="Times New Roman" w:hAnsi="Times New Roman" w:eastAsia="仿宋_GB2312" w:cs="Times New Roman"/>
          <w:color w:val="auto"/>
          <w:sz w:val="28"/>
          <w:szCs w:val="28"/>
        </w:rPr>
        <w:t>植树造林6.3万亩，加强帕米尔高原湿地自然保护区和库山河、盖孜河等水域生态保护治理</w:t>
      </w:r>
      <w:r>
        <w:rPr>
          <w:rFonts w:hint="eastAsia" w:ascii="Times New Roman" w:hAnsi="Times New Roman" w:eastAsia="仿宋_GB2312" w:cs="Times New Roman"/>
          <w:color w:val="auto"/>
          <w:sz w:val="28"/>
          <w:szCs w:val="28"/>
        </w:rPr>
        <w:t>，大气、水、土壤污染形势得到有效遏制，全县空气质量优良天数达到137天以上，县域集中式饮用水水源地水质达标率100%，</w:t>
      </w:r>
      <w:r>
        <w:rPr>
          <w:rFonts w:ascii="Times New Roman" w:hAnsi="Times New Roman" w:eastAsia="仿宋_GB2312" w:cs="Times New Roman"/>
          <w:color w:val="auto"/>
          <w:sz w:val="28"/>
          <w:szCs w:val="28"/>
        </w:rPr>
        <w:t>森林覆盖率增加0.0</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rPr>
        <w:t>%，生态环境持续向好</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防范化解重大风险攻坚战</w:t>
      </w:r>
      <w:r>
        <w:rPr>
          <w:rFonts w:hint="eastAsia" w:ascii="Times New Roman" w:hAnsi="Times New Roman" w:eastAsia="仿宋_GB2312" w:cs="Times New Roman"/>
          <w:color w:val="auto"/>
          <w:sz w:val="28"/>
          <w:szCs w:val="28"/>
        </w:rPr>
        <w:t>取得阶段性成效，</w:t>
      </w:r>
      <w:r>
        <w:rPr>
          <w:rFonts w:hint="eastAsia" w:ascii="仿宋_GB2312" w:hAnsi="仿宋_GB2312" w:eastAsia="仿宋_GB2312" w:cs="仿宋_GB2312"/>
          <w:color w:val="auto"/>
          <w:sz w:val="28"/>
          <w:szCs w:val="28"/>
        </w:rPr>
        <w:t>实现</w:t>
      </w:r>
      <w:r>
        <w:rPr>
          <w:rFonts w:ascii="Times New Roman" w:hAnsi="仿宋_GB2312" w:eastAsia="仿宋_GB2312" w:cs="Times New Roman"/>
          <w:color w:val="auto"/>
          <w:sz w:val="28"/>
          <w:szCs w:val="28"/>
        </w:rPr>
        <w:t>了</w:t>
      </w:r>
      <w:r>
        <w:rPr>
          <w:rFonts w:ascii="Times New Roman" w:hAnsi="Times New Roman" w:eastAsia="仿宋_GB2312" w:cs="Times New Roman"/>
          <w:color w:val="auto"/>
          <w:sz w:val="28"/>
          <w:szCs w:val="28"/>
        </w:rPr>
        <w:t>2017</w:t>
      </w:r>
      <w:r>
        <w:rPr>
          <w:rFonts w:ascii="Times New Roman" w:hAnsi="仿宋_GB2312" w:eastAsia="仿宋_GB2312" w:cs="Times New Roman"/>
          <w:color w:val="auto"/>
          <w:sz w:val="28"/>
          <w:szCs w:val="28"/>
        </w:rPr>
        <w:t>年</w:t>
      </w:r>
      <w:r>
        <w:rPr>
          <w:rFonts w:hint="eastAsia" w:ascii="仿宋_GB2312" w:hAnsi="仿宋_GB2312" w:eastAsia="仿宋_GB2312" w:cs="仿宋_GB2312"/>
          <w:color w:val="auto"/>
          <w:sz w:val="28"/>
          <w:szCs w:val="28"/>
        </w:rPr>
        <w:t>中央金融工作会议后“零负债”，</w:t>
      </w:r>
      <w:r>
        <w:rPr>
          <w:rFonts w:ascii="Times New Roman" w:hAnsi="Times New Roman" w:eastAsia="仿宋_GB2312" w:cs="Times New Roman"/>
          <w:color w:val="auto"/>
          <w:sz w:val="28"/>
          <w:szCs w:val="28"/>
        </w:rPr>
        <w:t>2018</w:t>
      </w:r>
      <w:r>
        <w:rPr>
          <w:rFonts w:ascii="Times New Roman" w:hAnsi="仿宋_GB2312" w:eastAsia="仿宋_GB2312" w:cs="Times New Roman"/>
          <w:color w:val="auto"/>
          <w:sz w:val="28"/>
          <w:szCs w:val="28"/>
        </w:rPr>
        <w:t>年</w:t>
      </w:r>
      <w:r>
        <w:rPr>
          <w:rFonts w:hint="eastAsia" w:ascii="仿宋_GB2312" w:hAnsi="仿宋_GB2312" w:eastAsia="仿宋_GB2312" w:cs="仿宋_GB2312"/>
          <w:color w:val="auto"/>
          <w:sz w:val="28"/>
          <w:szCs w:val="28"/>
        </w:rPr>
        <w:t>以来“零举债”，</w:t>
      </w:r>
      <w:r>
        <w:rPr>
          <w:rFonts w:ascii="Times New Roman" w:hAnsi="Times New Roman" w:eastAsia="仿宋_GB2312" w:cs="Times New Roman"/>
          <w:color w:val="auto"/>
          <w:sz w:val="28"/>
          <w:szCs w:val="28"/>
        </w:rPr>
        <w:t>守</w:t>
      </w:r>
      <w:r>
        <w:rPr>
          <w:rFonts w:hint="eastAsia" w:ascii="Times New Roman" w:hAnsi="Times New Roman" w:eastAsia="仿宋_GB2312" w:cs="Times New Roman"/>
          <w:color w:val="auto"/>
          <w:sz w:val="28"/>
          <w:szCs w:val="28"/>
        </w:rPr>
        <w:t>住了</w:t>
      </w:r>
      <w:r>
        <w:rPr>
          <w:rFonts w:ascii="Times New Roman" w:hAnsi="Times New Roman" w:eastAsia="仿宋_GB2312" w:cs="Times New Roman"/>
          <w:color w:val="auto"/>
          <w:sz w:val="28"/>
          <w:szCs w:val="28"/>
        </w:rPr>
        <w:t>金融风险和政府债务风险红线</w:t>
      </w:r>
      <w:r>
        <w:rPr>
          <w:rFonts w:hint="eastAsia" w:ascii="仿宋_GB2312" w:hAnsi="仿宋_GB2312" w:eastAsia="仿宋_GB2312" w:cs="仿宋_GB2312"/>
          <w:color w:val="auto"/>
          <w:sz w:val="28"/>
          <w:szCs w:val="28"/>
        </w:rPr>
        <w:t>。</w:t>
      </w:r>
    </w:p>
    <w:p>
      <w:pPr>
        <w:pStyle w:val="30"/>
        <w:shd w:val="clear" w:color="auto" w:fill="FFFFFF"/>
        <w:spacing w:before="0" w:beforeAutospacing="0" w:afterLines="0" w:afterAutospacing="0" w:line="500" w:lineRule="exact"/>
        <w:ind w:firstLine="567"/>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——产业转型加快推进。</w:t>
      </w:r>
      <w:r>
        <w:rPr>
          <w:rFonts w:hint="eastAsia" w:ascii="Times New Roman" w:hAnsi="Times New Roman" w:eastAsia="仿宋_GB2312" w:cs="Times New Roman"/>
          <w:color w:val="auto"/>
          <w:sz w:val="28"/>
          <w:szCs w:val="28"/>
        </w:rPr>
        <w:t>全县上下</w:t>
      </w:r>
      <w:r>
        <w:rPr>
          <w:rFonts w:hint="eastAsia" w:ascii="Times New Roman" w:hAnsi="Times New Roman" w:eastAsia="仿宋_GB2312" w:cs="Times New Roman"/>
          <w:bCs/>
          <w:color w:val="auto"/>
          <w:sz w:val="28"/>
          <w:szCs w:val="28"/>
        </w:rPr>
        <w:t>坚持一产上水平、二产抓重点、三产大发展，</w:t>
      </w:r>
      <w:r>
        <w:rPr>
          <w:rFonts w:hint="eastAsia" w:ascii="Times New Roman" w:hAnsi="Times New Roman" w:eastAsia="仿宋_GB2312" w:cs="Times New Roman"/>
          <w:color w:val="auto"/>
          <w:sz w:val="28"/>
          <w:szCs w:val="28"/>
        </w:rPr>
        <w:t>农业产业化水平不断提高，</w:t>
      </w:r>
      <w:r>
        <w:rPr>
          <w:rFonts w:hint="eastAsia" w:ascii="仿宋_GB2312" w:hAnsi="仿宋_GB2312" w:eastAsia="仿宋_GB2312" w:cs="仿宋_GB2312"/>
          <w:color w:val="auto"/>
          <w:sz w:val="28"/>
          <w:szCs w:val="28"/>
        </w:rPr>
        <w:t>以</w:t>
      </w:r>
      <w:r>
        <w:rPr>
          <w:rFonts w:hint="eastAsia" w:ascii="Times New Roman" w:hAnsi="Times New Roman" w:eastAsia="仿宋_GB2312" w:cs="Times New Roman"/>
          <w:color w:val="auto"/>
          <w:sz w:val="28"/>
          <w:szCs w:val="28"/>
        </w:rPr>
        <w:t>矿产、水能资源开发为重点的工业经济实力不断增强，园区的带动作用不断增强</w:t>
      </w:r>
      <w:r>
        <w:rPr>
          <w:rFonts w:hint="eastAsia" w:ascii="仿宋_GB2312" w:hAnsi="仿宋_GB2312" w:eastAsia="仿宋_GB2312" w:cs="仿宋_GB2312"/>
          <w:color w:val="auto"/>
          <w:sz w:val="28"/>
          <w:szCs w:val="28"/>
        </w:rPr>
        <w:t>，全县实现工业增加</w:t>
      </w:r>
      <w:r>
        <w:rPr>
          <w:rFonts w:ascii="Times New Roman" w:hAnsi="Times New Roman" w:eastAsia="仿宋_GB2312" w:cs="Times New Roman"/>
          <w:color w:val="auto"/>
          <w:sz w:val="28"/>
          <w:szCs w:val="28"/>
        </w:rPr>
        <w:t>值</w:t>
      </w:r>
      <w:r>
        <w:rPr>
          <w:rFonts w:hint="eastAsia" w:ascii="Times New Roman" w:hAnsi="Times New Roman" w:eastAsia="仿宋_GB2312" w:cs="Times New Roman"/>
          <w:color w:val="auto"/>
          <w:sz w:val="28"/>
          <w:szCs w:val="28"/>
        </w:rPr>
        <w:t>5.95</w:t>
      </w:r>
      <w:r>
        <w:rPr>
          <w:rFonts w:ascii="Times New Roman" w:hAnsi="Times New Roman" w:eastAsia="仿宋_GB2312" w:cs="Times New Roman"/>
          <w:color w:val="auto"/>
          <w:sz w:val="28"/>
          <w:szCs w:val="28"/>
        </w:rPr>
        <w:t>亿元，年均增</w:t>
      </w:r>
      <w:r>
        <w:rPr>
          <w:rFonts w:hint="eastAsia" w:ascii="Times New Roman" w:hAnsi="Times New Roman" w:eastAsia="仿宋_GB2312" w:cs="Times New Roman"/>
          <w:color w:val="auto"/>
          <w:sz w:val="28"/>
          <w:szCs w:val="28"/>
        </w:rPr>
        <w:t>7.66</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交通运输、邮电通信、批发零售、餐饮业规模继续扩大，商贸物流和电子商务发展迅速，乡级电商覆盖率达100%，有效推动了特色农产品销售；旅游业发展彰显新优势，“稀”域阿克陶旅游形象日益凸显，文化旅游产业蓬勃发展，五年累计</w:t>
      </w:r>
      <w:r>
        <w:rPr>
          <w:rFonts w:ascii="Times New Roman" w:hAnsi="Times New Roman" w:eastAsia="仿宋_GB2312" w:cs="Times New Roman"/>
          <w:color w:val="auto"/>
          <w:sz w:val="28"/>
          <w:szCs w:val="28"/>
        </w:rPr>
        <w:t>接待游客283.99万人次，旅游消费总收入达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9.65亿元</w:t>
      </w:r>
      <w:r>
        <w:rPr>
          <w:rFonts w:hint="eastAsia" w:ascii="Times New Roman" w:hAnsi="Times New Roman" w:eastAsia="仿宋_GB2312" w:cs="Times New Roman"/>
          <w:color w:val="auto"/>
          <w:sz w:val="28"/>
          <w:szCs w:val="28"/>
        </w:rPr>
        <w:t>。第三产业对经济增长的贡献率达到44.8%。</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——民生保障不断改善</w:t>
      </w:r>
      <w:r>
        <w:rPr>
          <w:rFonts w:hint="eastAsia" w:ascii="Times New Roman" w:hAnsi="Times New Roman" w:eastAsia="仿宋_GB2312" w:cs="Times New Roman"/>
          <w:bCs/>
          <w:color w:val="auto"/>
          <w:sz w:val="28"/>
          <w:szCs w:val="28"/>
        </w:rPr>
        <w:t>。</w:t>
      </w:r>
      <w:r>
        <w:rPr>
          <w:rFonts w:hint="eastAsia" w:ascii="Times New Roman" w:hAnsi="Times New Roman" w:eastAsia="仿宋_GB2312" w:cs="Times New Roman"/>
          <w:color w:val="auto"/>
          <w:sz w:val="28"/>
          <w:szCs w:val="28"/>
        </w:rPr>
        <w:t>全县上下坚持每年公共财政支出的70%以上用于改善民生，</w:t>
      </w:r>
      <w:r>
        <w:rPr>
          <w:rFonts w:ascii="Times New Roman" w:hAnsi="Times New Roman" w:eastAsia="仿宋_GB2312" w:cs="Times New Roman"/>
          <w:color w:val="auto"/>
          <w:sz w:val="28"/>
          <w:szCs w:val="28"/>
        </w:rPr>
        <w:t>深入推进就业、教育、医疗卫生、社会保障等</w:t>
      </w:r>
      <w:r>
        <w:rPr>
          <w:rFonts w:hint="eastAsia" w:ascii="Times New Roman" w:hAnsi="Times New Roman" w:eastAsia="仿宋_GB2312" w:cs="Times New Roman"/>
          <w:color w:val="auto"/>
          <w:sz w:val="28"/>
          <w:szCs w:val="28"/>
        </w:rPr>
        <w:t>九大</w:t>
      </w:r>
      <w:r>
        <w:rPr>
          <w:rFonts w:ascii="Times New Roman" w:hAnsi="Times New Roman" w:eastAsia="仿宋_GB2312" w:cs="Times New Roman"/>
          <w:color w:val="auto"/>
          <w:sz w:val="28"/>
          <w:szCs w:val="28"/>
        </w:rPr>
        <w:t>惠民工程</w:t>
      </w:r>
      <w:r>
        <w:rPr>
          <w:rFonts w:hint="eastAsia" w:ascii="Times New Roman" w:hAnsi="Times New Roman" w:eastAsia="仿宋_GB2312" w:cs="Times New Roman"/>
          <w:color w:val="auto"/>
          <w:sz w:val="28"/>
          <w:szCs w:val="28"/>
        </w:rPr>
        <w:t>。城镇</w:t>
      </w:r>
      <w:r>
        <w:rPr>
          <w:rFonts w:hint="eastAsia" w:ascii="仿宋_GB2312" w:hAnsi="仿宋_GB2312" w:eastAsia="仿宋_GB2312" w:cs="仿宋_GB2312"/>
          <w:color w:val="auto"/>
          <w:sz w:val="28"/>
          <w:szCs w:val="28"/>
        </w:rPr>
        <w:t>“零就业家庭”</w:t>
      </w:r>
      <w:r>
        <w:rPr>
          <w:rFonts w:hint="eastAsia" w:ascii="Times New Roman" w:hAnsi="Times New Roman" w:eastAsia="仿宋_GB2312" w:cs="Times New Roman"/>
          <w:color w:val="auto"/>
          <w:sz w:val="28"/>
          <w:szCs w:val="28"/>
        </w:rPr>
        <w:t>动态清零，2400名建档立卡贫困人口纳入护边员队伍，城镇累计新增就业1.4成余人，农村富余劳动力转移就业24.5万人次，</w:t>
      </w:r>
      <w:r>
        <w:rPr>
          <w:rFonts w:ascii="Times New Roman" w:hAnsi="Times New Roman" w:eastAsia="仿宋_GB2312" w:cs="Times New Roman"/>
          <w:color w:val="auto"/>
          <w:sz w:val="28"/>
          <w:szCs w:val="28"/>
        </w:rPr>
        <w:t>城镇登记失业率控制在4%以内</w:t>
      </w:r>
      <w:r>
        <w:rPr>
          <w:rFonts w:hint="eastAsia" w:ascii="Times New Roman" w:hAnsi="Times New Roman" w:eastAsia="仿宋_GB2312" w:cs="Times New Roman"/>
          <w:color w:val="auto"/>
          <w:sz w:val="28"/>
          <w:szCs w:val="28"/>
        </w:rPr>
        <w:t>。新建学校（幼儿园）76所，</w:t>
      </w:r>
      <w:r>
        <w:rPr>
          <w:rFonts w:ascii="Times New Roman" w:hAnsi="Times New Roman" w:eastAsia="仿宋_GB2312" w:cs="Times New Roman"/>
          <w:color w:val="auto"/>
          <w:sz w:val="28"/>
          <w:szCs w:val="28"/>
        </w:rPr>
        <w:t>持续巩固控辍保学成果，实现村村都有幼儿园，全面普及15年免费教育，</w:t>
      </w:r>
      <w:r>
        <w:rPr>
          <w:rFonts w:hint="eastAsia" w:ascii="Times New Roman" w:hAnsi="Times New Roman" w:eastAsia="仿宋_GB2312" w:cs="Times New Roman"/>
          <w:color w:val="auto"/>
          <w:sz w:val="28"/>
          <w:szCs w:val="28"/>
        </w:rPr>
        <w:t>国家通用语言文字教学全覆盖，</w:t>
      </w:r>
      <w:r>
        <w:rPr>
          <w:rFonts w:ascii="Times New Roman" w:hAnsi="Times New Roman" w:eastAsia="仿宋_GB2312" w:cs="Times New Roman"/>
          <w:color w:val="auto"/>
          <w:sz w:val="28"/>
          <w:szCs w:val="28"/>
        </w:rPr>
        <w:t>顺利通过国家、自治区对阿克陶县义务教育均衡发展认定，教育教学质量得到明显提升</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义务教育阶段适龄儿童入学率100%，小学巩固率10</w:t>
      </w:r>
      <w:r>
        <w:rPr>
          <w:rFonts w:hint="eastAsia" w:ascii="Times New Roman" w:hAnsi="Times New Roman" w:eastAsia="仿宋_GB2312" w:cs="Times New Roman"/>
          <w:color w:val="auto"/>
          <w:sz w:val="28"/>
          <w:szCs w:val="28"/>
        </w:rPr>
        <w:t>0.</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4</w:t>
      </w:r>
      <w:r>
        <w:rPr>
          <w:rFonts w:ascii="Times New Roman" w:hAnsi="Times New Roman" w:eastAsia="仿宋_GB2312" w:cs="Times New Roman"/>
          <w:color w:val="auto"/>
          <w:sz w:val="28"/>
          <w:szCs w:val="28"/>
        </w:rPr>
        <w:t>%，初中巩固率</w:t>
      </w:r>
      <w:r>
        <w:rPr>
          <w:rFonts w:hint="eastAsia" w:ascii="Times New Roman" w:hAnsi="Times New Roman" w:eastAsia="仿宋_GB2312" w:cs="Times New Roman"/>
          <w:color w:val="auto"/>
          <w:sz w:val="28"/>
          <w:szCs w:val="28"/>
        </w:rPr>
        <w:t>101.38</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。县乡村卫生服务网络和社区卫生服务体系进一步完善，医联体、医共体建设稳步推进，全民健康体检实现全覆盖，</w:t>
      </w:r>
      <w:r>
        <w:rPr>
          <w:rFonts w:ascii="Times New Roman" w:hAnsi="Times New Roman" w:eastAsia="仿宋_GB2312" w:cs="Times New Roman"/>
          <w:color w:val="auto"/>
          <w:sz w:val="28"/>
          <w:szCs w:val="28"/>
        </w:rPr>
        <w:t>健全完善</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基本医疗保险+大病保险+医疗救助</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的医疗保障体系，重大传染病和地方病得到有效防治，群众看病难、看病贵问题得到有效解决。</w:t>
      </w:r>
      <w:r>
        <w:rPr>
          <w:rFonts w:hint="eastAsia" w:ascii="Times New Roman" w:hAnsi="Times New Roman" w:eastAsia="仿宋_GB2312" w:cs="Times New Roman"/>
          <w:color w:val="auto"/>
          <w:sz w:val="28"/>
          <w:szCs w:val="28"/>
        </w:rPr>
        <w:t>人口和计划生育工作扎实有效，全县人口自然增长率控制在3.8‰。</w:t>
      </w:r>
      <w:r>
        <w:rPr>
          <w:rFonts w:ascii="Times New Roman" w:hAnsi="Times New Roman" w:eastAsia="仿宋_GB2312" w:cs="Times New Roman"/>
          <w:color w:val="auto"/>
          <w:sz w:val="28"/>
          <w:szCs w:val="28"/>
        </w:rPr>
        <w:t>城乡低保标准逐年提高，各项保险参保率达到95%以上</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新建城乡养老服务设施13所。建设各类保障性住房3.4万套</w:t>
      </w:r>
      <w:r>
        <w:rPr>
          <w:rFonts w:hint="eastAsia" w:ascii="Times New Roman" w:hAnsi="Times New Roman" w:eastAsia="仿宋_GB2312" w:cs="Times New Roman"/>
          <w:color w:val="auto"/>
          <w:sz w:val="28"/>
          <w:szCs w:val="28"/>
        </w:rPr>
        <w:t>、农村安居工程18582套，游牧民定居工程3253套，城乡居民住房条件得到全面改善。实现了乡乡有文化站、村村有农家书屋的目标，形成了县乡村三位一体的文化阵地网络，全</w:t>
      </w:r>
      <w:r>
        <w:rPr>
          <w:rFonts w:ascii="Times New Roman" w:hAnsi="Times New Roman" w:eastAsia="仿宋_GB2312" w:cs="Times New Roman"/>
          <w:color w:val="auto"/>
          <w:sz w:val="28"/>
          <w:szCs w:val="28"/>
        </w:rPr>
        <w:t>县广播电视人口综合覆盖率达到100%，实现了村村通广播、户户通电视信号。</w:t>
      </w:r>
      <w:r>
        <w:rPr>
          <w:rFonts w:hint="eastAsia" w:ascii="Times New Roman" w:hAnsi="Times New Roman" w:eastAsia="仿宋_GB2312" w:cs="Times New Roman"/>
          <w:color w:val="auto"/>
          <w:sz w:val="28"/>
          <w:szCs w:val="28"/>
        </w:rPr>
        <w:t>12个乡镇2个服务中心完成光缆联网。</w:t>
      </w:r>
    </w:p>
    <w:p>
      <w:pPr>
        <w:pStyle w:val="30"/>
        <w:shd w:val="clear" w:color="auto" w:fill="FFFFFF"/>
        <w:spacing w:before="0" w:beforeAutospacing="0" w:afterLines="0" w:afterAutospacing="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sz w:val="28"/>
          <w:szCs w:val="28"/>
        </w:rPr>
        <w:t>——基础设施日益完善。</w:t>
      </w:r>
      <w:r>
        <w:rPr>
          <w:rFonts w:hint="eastAsia" w:ascii="Times New Roman" w:hAnsi="Times New Roman" w:eastAsia="仿宋_GB2312" w:cs="Times New Roman"/>
          <w:color w:val="auto"/>
          <w:sz w:val="28"/>
          <w:szCs w:val="28"/>
        </w:rPr>
        <w:t>全县上下集中力量建成了一批事关县域发展全局的水利、交通、电力、通信等基础设施和重点基础产业项目，有力支撑了县域高质量发展。五年实施水利工程171个，</w:t>
      </w:r>
      <w:r>
        <w:rPr>
          <w:rFonts w:ascii="Times New Roman" w:hAnsi="Times New Roman" w:eastAsia="仿宋_GB2312" w:cs="Times New Roman"/>
          <w:color w:val="auto"/>
          <w:sz w:val="28"/>
          <w:szCs w:val="28"/>
        </w:rPr>
        <w:t>阿尔塔什水电站、布伦口水库等大型水利工程顺利完工</w:t>
      </w:r>
      <w:r>
        <w:rPr>
          <w:rFonts w:hint="eastAsia" w:ascii="Times New Roman" w:hAnsi="Times New Roman" w:eastAsia="仿宋_GB2312" w:cs="Times New Roman"/>
          <w:color w:val="auto"/>
          <w:sz w:val="28"/>
          <w:szCs w:val="28"/>
        </w:rPr>
        <w:t>，塔什库尔干河两河口水电站等水利工程进展顺利，累计修建防渗渠道460公里、防洪工程116公里，建设高效节水4.18万亩，渠系利用系数由0.45提高到0.56；</w:t>
      </w:r>
      <w:r>
        <w:rPr>
          <w:rFonts w:ascii="Times New Roman" w:hAnsi="Times New Roman" w:eastAsia="仿宋_GB2312" w:cs="Times New Roman"/>
          <w:color w:val="auto"/>
          <w:sz w:val="28"/>
          <w:szCs w:val="28"/>
        </w:rPr>
        <w:t>实施12个乡饮水工程，</w:t>
      </w:r>
      <w:r>
        <w:rPr>
          <w:rFonts w:hint="eastAsia" w:ascii="Times New Roman" w:hAnsi="Times New Roman" w:eastAsia="仿宋_GB2312" w:cs="Times New Roman"/>
          <w:color w:val="auto"/>
          <w:sz w:val="28"/>
          <w:szCs w:val="28"/>
          <w:lang w:val="zh-CN"/>
        </w:rPr>
        <w:t>解决了</w:t>
      </w:r>
      <w:r>
        <w:rPr>
          <w:rFonts w:hint="eastAsia" w:ascii="Times New Roman" w:hAnsi="Times New Roman" w:eastAsia="仿宋_GB2312" w:cs="Times New Roman"/>
          <w:color w:val="auto"/>
          <w:sz w:val="28"/>
          <w:szCs w:val="28"/>
        </w:rPr>
        <w:t>全县20.5</w:t>
      </w:r>
      <w:r>
        <w:rPr>
          <w:rFonts w:hint="eastAsia" w:ascii="Times New Roman" w:hAnsi="Times New Roman" w:eastAsia="仿宋_GB2312" w:cs="Times New Roman"/>
          <w:color w:val="auto"/>
          <w:sz w:val="28"/>
          <w:szCs w:val="28"/>
          <w:lang w:val="zh-CN"/>
        </w:rPr>
        <w:t>万人的饮</w:t>
      </w:r>
      <w:r>
        <w:rPr>
          <w:rFonts w:hint="eastAsia" w:ascii="仿宋_GB2312" w:hAnsi="仿宋_GB2312" w:eastAsia="仿宋_GB2312" w:cs="仿宋_GB2312"/>
          <w:color w:val="auto"/>
          <w:sz w:val="28"/>
          <w:szCs w:val="28"/>
          <w:lang w:val="zh-CN"/>
        </w:rPr>
        <w:t>水安全问题</w:t>
      </w:r>
      <w:r>
        <w:rPr>
          <w:rFonts w:ascii="Times New Roman" w:hAnsi="Times New Roman" w:eastAsia="仿宋_GB2312" w:cs="Times New Roman"/>
          <w:color w:val="auto"/>
          <w:sz w:val="28"/>
          <w:szCs w:val="28"/>
        </w:rPr>
        <w:t>，安全饮水普及率100%。</w:t>
      </w:r>
      <w:r>
        <w:rPr>
          <w:rFonts w:hint="eastAsia" w:ascii="仿宋_GB2312" w:hAnsi="仿宋_GB2312" w:eastAsia="仿宋_GB2312" w:cs="仿宋_GB2312"/>
          <w:color w:val="auto"/>
          <w:sz w:val="28"/>
          <w:szCs w:val="28"/>
        </w:rPr>
        <w:t>建成了一批农村公路项目，</w:t>
      </w:r>
      <w:r>
        <w:rPr>
          <w:rFonts w:ascii="Times New Roman" w:hAnsi="Times New Roman" w:eastAsia="仿宋_GB2312" w:cs="Times New Roman"/>
          <w:color w:val="auto"/>
          <w:sz w:val="28"/>
          <w:szCs w:val="28"/>
        </w:rPr>
        <w:t>公路总里程突破2000公里，</w:t>
      </w:r>
      <w:r>
        <w:rPr>
          <w:rFonts w:hint="eastAsia" w:ascii="仿宋_GB2312" w:hAnsi="仿宋_GB2312" w:eastAsia="仿宋_GB2312" w:cs="仿宋_GB2312"/>
          <w:color w:val="auto"/>
          <w:sz w:val="28"/>
          <w:szCs w:val="28"/>
        </w:rPr>
        <w:t>全面完成新一轮农网改造升级工程，</w:t>
      </w:r>
      <w:r>
        <w:rPr>
          <w:rFonts w:hint="eastAsia" w:ascii="仿宋_GB2312" w:hAnsi="仿宋_GB2312" w:eastAsia="仿宋_GB2312" w:cs="仿宋_GB2312"/>
          <w:color w:val="auto"/>
          <w:kern w:val="21"/>
          <w:sz w:val="28"/>
          <w:szCs w:val="28"/>
        </w:rPr>
        <w:t>全县所有建制村实现通硬化路</w:t>
      </w:r>
      <w:r>
        <w:rPr>
          <w:rFonts w:ascii="Times New Roman" w:hAnsi="Times New Roman" w:eastAsia="仿宋_GB2312" w:cs="Times New Roman"/>
          <w:color w:val="auto"/>
          <w:kern w:val="21"/>
          <w:sz w:val="28"/>
          <w:szCs w:val="28"/>
        </w:rPr>
        <w:t>、</w:t>
      </w:r>
      <w:r>
        <w:rPr>
          <w:rFonts w:ascii="Times New Roman" w:hAnsi="Times New Roman" w:eastAsia="仿宋_GB2312" w:cs="Times New Roman"/>
          <w:color w:val="auto"/>
          <w:sz w:val="28"/>
          <w:szCs w:val="28"/>
        </w:rPr>
        <w:t>通班车、</w:t>
      </w:r>
      <w:r>
        <w:rPr>
          <w:rFonts w:ascii="Times New Roman" w:hAnsi="Times New Roman" w:eastAsia="仿宋_GB2312" w:cs="Times New Roman"/>
          <w:color w:val="auto"/>
          <w:kern w:val="21"/>
          <w:sz w:val="28"/>
          <w:szCs w:val="28"/>
        </w:rPr>
        <w:t>动力电100%</w:t>
      </w:r>
      <w:r>
        <w:rPr>
          <w:rFonts w:ascii="Times New Roman" w:hAnsi="Times New Roman" w:eastAsia="仿宋_GB2312" w:cs="Times New Roman"/>
          <w:color w:val="auto"/>
          <w:sz w:val="28"/>
          <w:szCs w:val="28"/>
        </w:rPr>
        <w:t>全覆盖</w:t>
      </w:r>
      <w:r>
        <w:rPr>
          <w:rFonts w:ascii="Times New Roman" w:hAnsi="Times New Roman" w:eastAsia="仿宋_GB2312" w:cs="Times New Roman"/>
          <w:color w:val="auto"/>
          <w:kern w:val="21"/>
          <w:sz w:val="28"/>
          <w:szCs w:val="28"/>
        </w:rPr>
        <w:t>。</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——城乡面貌显著改观。</w:t>
      </w:r>
      <w:r>
        <w:rPr>
          <w:rFonts w:hint="eastAsia" w:ascii="Times New Roman" w:hAnsi="Times New Roman" w:eastAsia="仿宋_GB2312" w:cs="Times New Roman"/>
          <w:color w:val="auto"/>
          <w:sz w:val="28"/>
          <w:szCs w:val="28"/>
        </w:rPr>
        <w:t>全县上下大力推进城镇化建设和农村人居环境整治三年行动，城乡显现新面貌。以“厕所革命”、庭院整治、垃圾处理为核心的农村人居环境整治取得积极成效，</w:t>
      </w:r>
      <w:r>
        <w:rPr>
          <w:rFonts w:ascii="Times New Roman" w:hAnsi="Times New Roman" w:eastAsia="仿宋_GB2312" w:cs="Times New Roman"/>
          <w:color w:val="auto"/>
          <w:sz w:val="28"/>
          <w:szCs w:val="28"/>
        </w:rPr>
        <w:t>农村卫生厕所普及率达到57%，</w:t>
      </w:r>
      <w:r>
        <w:rPr>
          <w:rFonts w:hint="eastAsia" w:ascii="Times New Roman" w:hAnsi="Times New Roman" w:eastAsia="仿宋_GB2312" w:cs="Times New Roman"/>
          <w:color w:val="auto"/>
          <w:sz w:val="28"/>
          <w:szCs w:val="28"/>
        </w:rPr>
        <w:t>农村</w:t>
      </w:r>
      <w:r>
        <w:rPr>
          <w:rFonts w:ascii="Times New Roman" w:hAnsi="Times New Roman" w:eastAsia="仿宋_GB2312" w:cs="Times New Roman"/>
          <w:color w:val="auto"/>
          <w:sz w:val="28"/>
          <w:szCs w:val="28"/>
        </w:rPr>
        <w:t>生活垃圾</w:t>
      </w:r>
      <w:r>
        <w:rPr>
          <w:rFonts w:hint="eastAsia" w:ascii="Times New Roman" w:hAnsi="Times New Roman" w:eastAsia="仿宋_GB2312" w:cs="Times New Roman"/>
          <w:color w:val="auto"/>
          <w:sz w:val="28"/>
          <w:szCs w:val="28"/>
        </w:rPr>
        <w:t>集中收集覆盖面达到100%，实施农村居民“煤改电”19756户，</w:t>
      </w:r>
      <w:r>
        <w:rPr>
          <w:rFonts w:ascii="Times New Roman" w:hAnsi="Times New Roman" w:eastAsia="仿宋_GB2312" w:cs="Times New Roman"/>
          <w:color w:val="auto"/>
          <w:sz w:val="28"/>
          <w:szCs w:val="28"/>
        </w:rPr>
        <w:t>行政村4G网络、宽带覆盖率均达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100%</w:t>
      </w:r>
      <w:r>
        <w:rPr>
          <w:rFonts w:hint="eastAsia" w:ascii="Times New Roman" w:hAnsi="Times New Roman" w:eastAsia="仿宋_GB2312" w:cs="Times New Roman"/>
          <w:color w:val="auto"/>
          <w:sz w:val="28"/>
          <w:szCs w:val="28"/>
        </w:rPr>
        <w:t>，农村居民生产生活条件明显改善，村容村貌焕然一新。推进智慧城市建设，加强城镇基础设施和配套公共设施建设，完成县城供水改扩建二期和城西集中供热工程，县城综合承载功能全面提升。全面实施国土绿化工程，生态环境明显改善。</w:t>
      </w:r>
    </w:p>
    <w:p>
      <w:pPr>
        <w:widowControl w:val="0"/>
        <w:adjustRightInd/>
        <w:snapToGrid/>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hAnsi="Times New Roman" w:eastAsia="仿宋_GB2312" w:cs="Times New Roman"/>
          <w:b/>
          <w:color w:val="auto"/>
          <w:sz w:val="28"/>
          <w:szCs w:val="28"/>
        </w:rPr>
        <w:t>——改革开放取得实效。</w:t>
      </w:r>
      <w:r>
        <w:rPr>
          <w:rFonts w:hint="eastAsia" w:ascii="Times New Roman" w:hAnsi="Times New Roman" w:eastAsia="仿宋_GB2312" w:cs="Times New Roman"/>
          <w:color w:val="auto"/>
          <w:sz w:val="28"/>
          <w:szCs w:val="28"/>
        </w:rPr>
        <w:t>全县上下以供给侧结构性改革为主线，全面深化各项改革。</w:t>
      </w:r>
      <w:r>
        <w:rPr>
          <w:rFonts w:ascii="Times New Roman" w:hAnsi="Times New Roman" w:eastAsia="仿宋_GB2312" w:cs="Times New Roman"/>
          <w:color w:val="auto"/>
          <w:sz w:val="28"/>
          <w:szCs w:val="28"/>
        </w:rPr>
        <w:t>党政机关、综合行政执法体制、经营类事业单位等重点改革任务顺利完成，</w:t>
      </w:r>
      <w:r>
        <w:rPr>
          <w:rFonts w:hint="eastAsia" w:ascii="Times New Roman" w:hAnsi="Times New Roman" w:eastAsia="仿宋_GB2312" w:cs="Times New Roman"/>
          <w:color w:val="auto"/>
          <w:sz w:val="28"/>
          <w:szCs w:val="28"/>
        </w:rPr>
        <w:t>新税务、退役军人事务局和乡镇监察办公室等机构挂牌成立。“</w:t>
      </w:r>
      <w:r>
        <w:rPr>
          <w:rFonts w:ascii="Times New Roman" w:hAnsi="Times New Roman" w:eastAsia="仿宋_GB2312" w:cs="Times New Roman"/>
          <w:color w:val="auto"/>
          <w:sz w:val="28"/>
          <w:szCs w:val="28"/>
        </w:rPr>
        <w:t>放管服</w:t>
      </w:r>
      <w:r>
        <w:rPr>
          <w:rFonts w:hint="eastAsia" w:ascii="Times New Roman" w:hAnsi="Times New Roman" w:eastAsia="仿宋_GB2312" w:cs="Times New Roman"/>
          <w:color w:val="auto"/>
          <w:sz w:val="28"/>
          <w:szCs w:val="28"/>
        </w:rPr>
        <w:t>”、商事制度改革、“三去一降一补”深入推进</w:t>
      </w:r>
      <w:r>
        <w:rPr>
          <w:rFonts w:ascii="Times New Roman" w:hAnsi="Times New Roman" w:eastAsia="仿宋_GB2312" w:cs="Times New Roman"/>
          <w:color w:val="auto"/>
          <w:sz w:val="28"/>
          <w:szCs w:val="28"/>
        </w:rPr>
        <w:t>，行政审批事项</w:t>
      </w:r>
      <w:r>
        <w:rPr>
          <w:rFonts w:hint="eastAsia" w:ascii="Times New Roman" w:hAnsi="Times New Roman" w:eastAsia="仿宋_GB2312" w:cs="Times New Roman"/>
          <w:color w:val="auto"/>
          <w:sz w:val="28"/>
          <w:szCs w:val="28"/>
        </w:rPr>
        <w:t>大幅精减，</w:t>
      </w:r>
      <w:r>
        <w:rPr>
          <w:rFonts w:ascii="Times New Roman" w:hAnsi="Times New Roman" w:eastAsia="仿宋_GB2312" w:cs="Times New Roman"/>
          <w:color w:val="auto"/>
          <w:sz w:val="28"/>
          <w:szCs w:val="28"/>
        </w:rPr>
        <w:t>网上可办率达97.67%</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减税降费</w:t>
      </w:r>
      <w:r>
        <w:rPr>
          <w:rFonts w:hint="eastAsia" w:ascii="Times New Roman" w:hAnsi="Times New Roman" w:eastAsia="仿宋_GB2312" w:cs="Times New Roman"/>
          <w:color w:val="auto"/>
          <w:sz w:val="28"/>
          <w:szCs w:val="28"/>
        </w:rPr>
        <w:t>政策全面落实。</w:t>
      </w:r>
      <w:r>
        <w:rPr>
          <w:rFonts w:ascii="Times New Roman" w:hAnsi="Times New Roman" w:eastAsia="仿宋_GB2312" w:cs="Times New Roman"/>
          <w:color w:val="auto"/>
          <w:sz w:val="28"/>
          <w:szCs w:val="28"/>
        </w:rPr>
        <w:t>农村承包地确权登记颁证、国有农牧场改制等改革取得新进展，政务服务事项向乡镇拓展延伸</w:t>
      </w:r>
      <w:r>
        <w:rPr>
          <w:rFonts w:hint="eastAsia" w:ascii="Times New Roman" w:hAnsi="Times New Roman" w:eastAsia="仿宋_GB2312" w:cs="Times New Roman"/>
          <w:color w:val="auto"/>
          <w:sz w:val="28"/>
          <w:szCs w:val="28"/>
        </w:rPr>
        <w:t>。成功引进阿克陶县油龙新能源科技有限公司等企业，手工木雕、慕士塔格冰川水及巴仁杏干、皮拉勒大米等特色农副产品实现了“走出去”</w:t>
      </w:r>
      <w:r>
        <w:rPr>
          <w:rFonts w:hint="eastAsia" w:ascii="仿宋_GB2312" w:hAnsi="仿宋_GB2312" w:eastAsia="仿宋_GB2312" w:cs="仿宋_GB2312"/>
          <w:color w:val="auto"/>
          <w:sz w:val="28"/>
          <w:szCs w:val="28"/>
        </w:rPr>
        <w:t>。改革开放</w:t>
      </w:r>
      <w:r>
        <w:rPr>
          <w:rFonts w:ascii="Times New Roman" w:hAnsi="Times New Roman" w:eastAsia="仿宋_GB2312" w:cs="Times New Roman"/>
          <w:color w:val="auto"/>
          <w:sz w:val="28"/>
          <w:szCs w:val="28"/>
        </w:rPr>
        <w:t>为全县稳定发展注入强大动力</w:t>
      </w:r>
      <w:r>
        <w:rPr>
          <w:rFonts w:hint="eastAsia" w:ascii="Times New Roman" w:hAnsi="Times New Roman" w:eastAsia="仿宋_GB2312" w:cs="Times New Roman"/>
          <w:color w:val="auto"/>
          <w:sz w:val="28"/>
          <w:szCs w:val="28"/>
        </w:rPr>
        <w:t>和活力。</w:t>
      </w:r>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b/>
          <w:bCs/>
          <w:color w:val="auto"/>
          <w:sz w:val="28"/>
          <w:szCs w:val="28"/>
        </w:rPr>
        <w:t>援疆</w:t>
      </w:r>
      <w:r>
        <w:rPr>
          <w:rFonts w:hint="eastAsia" w:ascii="Times New Roman" w:hAnsi="Times New Roman" w:eastAsia="仿宋_GB2312" w:cs="Times New Roman"/>
          <w:b/>
          <w:bCs/>
          <w:color w:val="auto"/>
          <w:sz w:val="28"/>
          <w:szCs w:val="28"/>
        </w:rPr>
        <w:t>效益显著提升</w:t>
      </w:r>
      <w:r>
        <w:rPr>
          <w:rFonts w:ascii="Times New Roman" w:hAnsi="Times New Roman" w:eastAsia="仿宋_GB2312" w:cs="Times New Roman"/>
          <w:b/>
          <w:bCs/>
          <w:color w:val="auto"/>
          <w:sz w:val="28"/>
          <w:szCs w:val="28"/>
        </w:rPr>
        <w:t>。</w:t>
      </w:r>
      <w:r>
        <w:rPr>
          <w:rFonts w:hint="eastAsia" w:ascii="Times New Roman" w:hAnsi="Times New Roman" w:eastAsia="仿宋_GB2312" w:cs="Times New Roman"/>
          <w:color w:val="auto"/>
          <w:sz w:val="28"/>
          <w:szCs w:val="28"/>
        </w:rPr>
        <w:t>全县上下发挥主体作用，加强与江西省沟通对接和密切配合，</w:t>
      </w:r>
      <w:r>
        <w:rPr>
          <w:rFonts w:ascii="Times New Roman" w:hAnsi="Times New Roman" w:eastAsia="仿宋_GB2312" w:cs="Times New Roman"/>
          <w:color w:val="auto"/>
          <w:sz w:val="28"/>
          <w:szCs w:val="28"/>
        </w:rPr>
        <w:t>江西省累计投入援疆资金12.81亿元，实施援疆项目236个，</w:t>
      </w:r>
      <w:r>
        <w:rPr>
          <w:rFonts w:hint="eastAsia" w:ascii="Times New Roman" w:hAnsi="Times New Roman" w:eastAsia="仿宋_GB2312" w:cs="Times New Roman"/>
          <w:color w:val="auto"/>
          <w:sz w:val="28"/>
          <w:szCs w:val="28"/>
        </w:rPr>
        <w:t>聚焦民生援疆、智力援疆、产业兴疆、文化润疆四大重点，深入推进“组团式”援疆，积极争取江西省各地各部门、企业及社会力量捐赠，有力改善了各族群众生产生活条件，促进了全县经济发展、社会进步。</w:t>
      </w:r>
    </w:p>
    <w:p>
      <w:pPr>
        <w:pStyle w:val="3"/>
        <w:widowControl w:val="0"/>
        <w:adjustRightInd/>
        <w:snapToGrid/>
        <w:spacing w:before="120" w:afterLines="50" w:line="520" w:lineRule="exact"/>
        <w:jc w:val="center"/>
        <w:rPr>
          <w:rFonts w:ascii="黑体" w:hAnsi="黑体" w:eastAsia="黑体"/>
          <w:color w:val="auto"/>
          <w:sz w:val="30"/>
          <w:szCs w:val="30"/>
        </w:rPr>
      </w:pPr>
      <w:bookmarkStart w:id="6" w:name="_Toc281642892"/>
      <w:bookmarkStart w:id="7" w:name="_Toc13713"/>
      <w:bookmarkStart w:id="8" w:name="_Toc10837"/>
      <w:r>
        <w:rPr>
          <w:rFonts w:hint="eastAsia" w:ascii="黑体" w:hAnsi="黑体" w:eastAsia="黑体"/>
          <w:color w:val="auto"/>
          <w:sz w:val="30"/>
          <w:szCs w:val="30"/>
        </w:rPr>
        <w:t>第二节  面临的发展环境</w:t>
      </w:r>
      <w:bookmarkEnd w:id="6"/>
      <w:bookmarkEnd w:id="7"/>
      <w:bookmarkEnd w:id="8"/>
    </w:p>
    <w:p>
      <w:pPr>
        <w:spacing w:afterLines="0" w:line="500" w:lineRule="exact"/>
        <w:ind w:firstLine="560" w:firstLineChars="200"/>
        <w:jc w:val="both"/>
        <w:rPr>
          <w:rFonts w:ascii="Times New Roman" w:hAnsi="Times New Roman" w:eastAsia="仿宋_GB2312" w:cs="Times New Roman"/>
          <w:color w:val="auto"/>
          <w:sz w:val="28"/>
          <w:szCs w:val="28"/>
        </w:rPr>
      </w:pPr>
      <w:bookmarkStart w:id="9" w:name="_Toc693"/>
      <w:bookmarkStart w:id="10" w:name="_Toc53404478"/>
      <w:r>
        <w:rPr>
          <w:rFonts w:hint="eastAsia" w:ascii="仿宋_GB2312" w:hAnsi="仿宋_GB2312" w:eastAsia="仿宋_GB2312" w:cs="仿宋_GB2312"/>
          <w:color w:val="auto"/>
          <w:sz w:val="28"/>
          <w:szCs w:val="28"/>
        </w:rPr>
        <w:t>“十四五”及今后</w:t>
      </w:r>
      <w:r>
        <w:rPr>
          <w:rFonts w:hint="eastAsia" w:ascii="Times New Roman" w:hAnsi="Times New Roman" w:eastAsia="仿宋_GB2312" w:cs="Times New Roman"/>
          <w:color w:val="auto"/>
          <w:sz w:val="28"/>
          <w:szCs w:val="28"/>
        </w:rPr>
        <w:t>一个时期，阿克陶县</w:t>
      </w:r>
      <w:r>
        <w:rPr>
          <w:rFonts w:ascii="Times New Roman" w:hAnsi="Times New Roman" w:eastAsia="仿宋_GB2312" w:cs="Times New Roman"/>
          <w:color w:val="auto"/>
          <w:sz w:val="28"/>
          <w:szCs w:val="28"/>
        </w:rPr>
        <w:t>经济社会发展仍处于重要战略机遇期，同时</w:t>
      </w:r>
      <w:r>
        <w:rPr>
          <w:rFonts w:hint="eastAsia" w:ascii="Times New Roman" w:hAnsi="Times New Roman" w:eastAsia="仿宋_GB2312" w:cs="Times New Roman"/>
          <w:color w:val="auto"/>
          <w:sz w:val="28"/>
          <w:szCs w:val="28"/>
        </w:rPr>
        <w:t>还</w:t>
      </w:r>
      <w:r>
        <w:rPr>
          <w:rFonts w:ascii="Times New Roman" w:hAnsi="Times New Roman" w:eastAsia="仿宋_GB2312" w:cs="Times New Roman"/>
          <w:color w:val="auto"/>
          <w:sz w:val="28"/>
          <w:szCs w:val="28"/>
        </w:rPr>
        <w:t>存在一些问题和挑战，总体判断，机遇大于挑战。</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从国际看，</w:t>
      </w:r>
      <w:r>
        <w:rPr>
          <w:rFonts w:ascii="Times New Roman" w:hAnsi="Times New Roman" w:eastAsia="仿宋_GB2312" w:cs="Times New Roman"/>
          <w:color w:val="auto"/>
          <w:sz w:val="28"/>
          <w:szCs w:val="28"/>
        </w:rPr>
        <w:t>当今世界正经历百年未有之大变局，国际环境日趋复杂，不稳定性不确定性明显增加，新冠肺炎疫情影响广泛深远，经济全球化遭遇逆流，世界进入动荡变革期，但和平与发展仍然是时代主题。</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从国内看，</w:t>
      </w:r>
      <w:r>
        <w:rPr>
          <w:rFonts w:ascii="Times New Roman" w:hAnsi="Times New Roman" w:eastAsia="仿宋_GB2312" w:cs="Times New Roman"/>
          <w:color w:val="auto"/>
          <w:sz w:val="28"/>
          <w:szCs w:val="28"/>
        </w:rPr>
        <w:t>我国已转向高质量发展阶段，制度优势显著，治理效能提升，经济长期向好，物质基础雄厚，人力资源丰富，市场空间广阔，发展韧性强劲，正在形成以国内大循环为主体、国内国际双循环相互促进的新发展格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从疆内看，</w:t>
      </w:r>
      <w:r>
        <w:rPr>
          <w:rFonts w:ascii="Times New Roman" w:hAnsi="Times New Roman" w:eastAsia="仿宋_GB2312" w:cs="Times New Roman"/>
          <w:color w:val="auto"/>
          <w:sz w:val="28"/>
          <w:szCs w:val="28"/>
        </w:rPr>
        <w:t>第二次中央新疆工作座谈会以来、特别是自治区第九次党代会以来，全疆上下在自治区党委的领导下，坚定坚决贯彻落实新时代党的治疆方略、特别是社会稳定和长治久安总目标，沿着党中央擘画的科学路径，披荆斩棘、勇往直前，推动社会稳定、经济发展、民生改善、民族团结、脱贫攻坚、生态保护、党的建设等方面发生了历史性变化，取得了历史性成就，继续发展的优势和条件明显</w:t>
      </w:r>
      <w:r>
        <w:rPr>
          <w:rFonts w:hint="eastAsia" w:ascii="Times New Roman" w:hAnsi="Times New Roman" w:eastAsia="仿宋_GB2312" w:cs="Times New Roman"/>
          <w:color w:val="auto"/>
          <w:sz w:val="28"/>
          <w:szCs w:val="28"/>
        </w:rPr>
        <w:t>。</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从州内看，</w:t>
      </w:r>
      <w:r>
        <w:rPr>
          <w:rFonts w:hint="eastAsia" w:ascii="Times New Roman" w:hAnsi="Times New Roman" w:eastAsia="仿宋_GB2312" w:cs="Times New Roman"/>
          <w:color w:val="auto"/>
          <w:sz w:val="28"/>
          <w:szCs w:val="28"/>
        </w:rPr>
        <w:t>经过长期的发展，全州经济社会发展取得巨大成就，为“十四五”发展</w:t>
      </w:r>
      <w:r>
        <w:rPr>
          <w:rFonts w:ascii="Times New Roman" w:hAnsi="Times New Roman" w:eastAsia="仿宋_GB2312" w:cs="Times New Roman"/>
          <w:color w:val="auto"/>
          <w:sz w:val="28"/>
          <w:szCs w:val="28"/>
        </w:rPr>
        <w:t>营造了和谐稳定的社会环境</w:t>
      </w:r>
      <w:r>
        <w:rPr>
          <w:rFonts w:hint="eastAsia" w:ascii="Times New Roman" w:hAnsi="Times New Roman" w:eastAsia="仿宋_GB2312" w:cs="Times New Roman"/>
          <w:color w:val="auto"/>
          <w:sz w:val="28"/>
          <w:szCs w:val="28"/>
        </w:rPr>
        <w:t>，打下了良好的经济基础和群众基础。自治州党委、人民政府始终高度重视阿克陶县发展稳定工作。</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从县内看，</w:t>
      </w:r>
      <w:r>
        <w:rPr>
          <w:rFonts w:hint="eastAsia" w:ascii="Times New Roman" w:hAnsi="Times New Roman" w:eastAsia="仿宋_GB2312" w:cs="Times New Roman"/>
          <w:color w:val="auto"/>
          <w:sz w:val="28"/>
          <w:szCs w:val="28"/>
        </w:rPr>
        <w:t>当前和今后一个时期，阿克陶县经济社会发展面临重要机遇。一是有党中央、自治区党委和自治州党委、人民政府的重视、关怀和支持，为做好新时代阿克陶县各项工作指明前进方向、提供根本遵循。二是各级各类政策叠加增效，为阿克陶县经济发展注入动力、增添活力。三是有对口援疆省市持续支持，有</w:t>
      </w:r>
      <w:r>
        <w:rPr>
          <w:rFonts w:ascii="Times New Roman" w:hAnsi="Times New Roman" w:eastAsia="仿宋_GB2312" w:cs="Times New Roman"/>
          <w:color w:val="auto"/>
          <w:sz w:val="28"/>
          <w:szCs w:val="28"/>
        </w:rPr>
        <w:t>昌吉国家农业科技园区、阜康市、呼图壁县区内协作以及中国移动新疆分公司、华电新疆发电有限公司中央驻县企业帮扶</w:t>
      </w:r>
      <w:r>
        <w:rPr>
          <w:rFonts w:hint="eastAsia" w:ascii="Times New Roman" w:hAnsi="Times New Roman" w:eastAsia="仿宋_GB2312" w:cs="Times New Roman"/>
          <w:color w:val="auto"/>
          <w:sz w:val="28"/>
          <w:szCs w:val="28"/>
        </w:rPr>
        <w:t>，以及</w:t>
      </w:r>
      <w:r>
        <w:rPr>
          <w:rFonts w:ascii="Times New Roman" w:hAnsi="Times New Roman" w:eastAsia="仿宋_GB2312" w:cs="Times New Roman"/>
          <w:color w:val="auto"/>
          <w:sz w:val="28"/>
          <w:szCs w:val="28"/>
        </w:rPr>
        <w:t>自治区落实兵团向南发展</w:t>
      </w:r>
      <w:r>
        <w:rPr>
          <w:rFonts w:hint="eastAsia" w:ascii="Times New Roman" w:hAnsi="Times New Roman" w:eastAsia="仿宋_GB2312" w:cs="Times New Roman"/>
          <w:color w:val="auto"/>
          <w:sz w:val="28"/>
          <w:szCs w:val="28"/>
        </w:rPr>
        <w:t>，为阿克陶县经济社会发展提供强大推动力。四是阿克陶县自然、文化等资源优势突出，有利于转化为经济优势、发展优势。五是</w:t>
      </w:r>
      <w:r>
        <w:rPr>
          <w:rFonts w:ascii="Times New Roman" w:hAnsi="Times New Roman" w:eastAsia="仿宋_GB2312" w:cs="Times New Roman"/>
          <w:color w:val="auto"/>
          <w:sz w:val="28"/>
          <w:szCs w:val="28"/>
        </w:rPr>
        <w:t>社会大局持续稳定、长期向好，红利不断释放的基本局面更加优化</w:t>
      </w:r>
      <w:r>
        <w:rPr>
          <w:rFonts w:hint="eastAsia" w:ascii="Times New Roman" w:hAnsi="Times New Roman" w:eastAsia="仿宋_GB2312" w:cs="Times New Roman"/>
          <w:color w:val="auto"/>
          <w:sz w:val="28"/>
          <w:szCs w:val="28"/>
        </w:rPr>
        <w:t>，为促进经济高质量发展营造良好的社会环境。六是各族干部</w:t>
      </w:r>
      <w:r>
        <w:rPr>
          <w:rFonts w:ascii="Times New Roman" w:hAnsi="Times New Roman" w:eastAsia="仿宋_GB2312" w:cs="Times New Roman"/>
          <w:color w:val="auto"/>
          <w:sz w:val="28"/>
          <w:szCs w:val="28"/>
        </w:rPr>
        <w:t>群众团结奋斗、</w:t>
      </w:r>
      <w:r>
        <w:rPr>
          <w:rFonts w:hint="eastAsia" w:ascii="Times New Roman" w:hAnsi="Times New Roman" w:eastAsia="仿宋_GB2312" w:cs="Times New Roman"/>
          <w:color w:val="auto"/>
          <w:sz w:val="28"/>
          <w:szCs w:val="28"/>
        </w:rPr>
        <w:t>齐心协力、</w:t>
      </w:r>
      <w:r>
        <w:rPr>
          <w:rFonts w:ascii="Times New Roman" w:hAnsi="Times New Roman" w:eastAsia="仿宋_GB2312" w:cs="Times New Roman"/>
          <w:color w:val="auto"/>
          <w:sz w:val="28"/>
          <w:szCs w:val="28"/>
        </w:rPr>
        <w:t>共创幸福生活的愿望无比强烈</w:t>
      </w:r>
      <w:r>
        <w:rPr>
          <w:rFonts w:hint="eastAsia" w:ascii="Times New Roman" w:hAnsi="Times New Roman" w:eastAsia="仿宋_GB2312" w:cs="Times New Roman"/>
          <w:color w:val="auto"/>
          <w:sz w:val="28"/>
          <w:szCs w:val="28"/>
        </w:rPr>
        <w:t>，阿克陶县一定能战胜前进道路上的困难挑战，赢得主动发展权，在新时代谱写好中华民族伟大复兴中国梦的新篇章中贡献阿克陶县的积极力量。</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同时，我们也应清醒地认识到</w:t>
      </w:r>
      <w:r>
        <w:rPr>
          <w:rFonts w:hint="eastAsia" w:ascii="Times New Roman" w:hAnsi="Times New Roman" w:eastAsia="仿宋_GB2312" w:cs="Times New Roman"/>
          <w:color w:val="auto"/>
          <w:sz w:val="28"/>
          <w:szCs w:val="28"/>
        </w:rPr>
        <w:t>存在的</w:t>
      </w:r>
      <w:r>
        <w:rPr>
          <w:rFonts w:ascii="Times New Roman" w:hAnsi="Times New Roman" w:eastAsia="仿宋_GB2312" w:cs="Times New Roman"/>
          <w:color w:val="auto"/>
          <w:sz w:val="28"/>
          <w:szCs w:val="28"/>
        </w:rPr>
        <w:t>困难</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问题</w:t>
      </w:r>
      <w:r>
        <w:rPr>
          <w:rFonts w:hint="eastAsia" w:ascii="Times New Roman" w:hAnsi="Times New Roman" w:eastAsia="仿宋_GB2312" w:cs="Times New Roman"/>
          <w:color w:val="auto"/>
          <w:sz w:val="28"/>
          <w:szCs w:val="28"/>
        </w:rPr>
        <w:t>和不足</w:t>
      </w:r>
      <w:r>
        <w:rPr>
          <w:rFonts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一是</w:t>
      </w:r>
      <w:r>
        <w:rPr>
          <w:rFonts w:ascii="Times New Roman" w:hAnsi="Times New Roman" w:eastAsia="仿宋_GB2312" w:cs="Times New Roman"/>
          <w:color w:val="auto"/>
          <w:sz w:val="28"/>
          <w:szCs w:val="28"/>
        </w:rPr>
        <w:t>一些关系</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长治久安的根本性、基础性、长远性问题还需加快推进解决。</w:t>
      </w:r>
      <w:r>
        <w:rPr>
          <w:rFonts w:hint="eastAsia" w:ascii="Times New Roman" w:hAnsi="Times New Roman" w:eastAsia="仿宋_GB2312" w:cs="Times New Roman"/>
          <w:b/>
          <w:bCs/>
          <w:color w:val="auto"/>
          <w:sz w:val="28"/>
          <w:szCs w:val="28"/>
        </w:rPr>
        <w:t>二是</w:t>
      </w:r>
      <w:r>
        <w:rPr>
          <w:rFonts w:ascii="Times New Roman" w:hAnsi="Times New Roman" w:eastAsia="仿宋_GB2312" w:cs="Times New Roman"/>
          <w:color w:val="auto"/>
          <w:sz w:val="28"/>
          <w:szCs w:val="28"/>
        </w:rPr>
        <w:t>产业基础薄弱，规模小、链条短，产业效益发挥仍处于培育期，结构性矛盾制约了经济发展质量</w:t>
      </w:r>
      <w:r>
        <w:rPr>
          <w:rFonts w:hint="eastAsia" w:ascii="Times New Roman" w:hAnsi="Times New Roman" w:eastAsia="仿宋_GB2312" w:cs="Times New Roman"/>
          <w:color w:val="auto"/>
          <w:sz w:val="28"/>
          <w:szCs w:val="28"/>
        </w:rPr>
        <w:t>；市场化程度低，内生动力尚显不足，改善民生任务依然繁重</w:t>
      </w:r>
      <w:r>
        <w:rPr>
          <w:rFonts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三是</w:t>
      </w:r>
      <w:r>
        <w:rPr>
          <w:rFonts w:ascii="Times New Roman" w:hAnsi="Times New Roman" w:eastAsia="仿宋_GB2312" w:cs="Times New Roman"/>
          <w:color w:val="auto"/>
          <w:sz w:val="28"/>
          <w:szCs w:val="28"/>
        </w:rPr>
        <w:t>交通、水利、</w:t>
      </w:r>
      <w:r>
        <w:rPr>
          <w:rFonts w:hint="eastAsia" w:ascii="Times New Roman" w:hAnsi="Times New Roman" w:eastAsia="仿宋_GB2312" w:cs="Times New Roman"/>
          <w:color w:val="auto"/>
          <w:sz w:val="28"/>
          <w:szCs w:val="28"/>
        </w:rPr>
        <w:t>能源</w:t>
      </w:r>
      <w:r>
        <w:rPr>
          <w:rFonts w:ascii="Times New Roman" w:hAnsi="Times New Roman" w:eastAsia="仿宋_GB2312" w:cs="Times New Roman"/>
          <w:color w:val="auto"/>
          <w:sz w:val="28"/>
          <w:szCs w:val="28"/>
        </w:rPr>
        <w:t>等</w:t>
      </w:r>
      <w:r>
        <w:rPr>
          <w:rFonts w:hint="eastAsia" w:ascii="Times New Roman" w:hAnsi="Times New Roman" w:eastAsia="仿宋_GB2312" w:cs="Times New Roman"/>
          <w:color w:val="auto"/>
          <w:sz w:val="28"/>
          <w:szCs w:val="28"/>
        </w:rPr>
        <w:t>方面</w:t>
      </w:r>
      <w:r>
        <w:rPr>
          <w:rFonts w:ascii="Times New Roman" w:hAnsi="Times New Roman" w:eastAsia="仿宋_GB2312" w:cs="Times New Roman"/>
          <w:color w:val="auto"/>
          <w:sz w:val="28"/>
          <w:szCs w:val="28"/>
        </w:rPr>
        <w:t>基础设施</w:t>
      </w:r>
      <w:r>
        <w:rPr>
          <w:rFonts w:hint="eastAsia" w:ascii="Times New Roman" w:hAnsi="Times New Roman" w:eastAsia="仿宋_GB2312" w:cs="Times New Roman"/>
          <w:color w:val="auto"/>
          <w:sz w:val="28"/>
          <w:szCs w:val="28"/>
        </w:rPr>
        <w:t>还存在不少短板，</w:t>
      </w:r>
      <w:r>
        <w:rPr>
          <w:rFonts w:ascii="Times New Roman" w:hAnsi="Times New Roman" w:eastAsia="仿宋_GB2312" w:cs="Times New Roman"/>
          <w:color w:val="auto"/>
          <w:sz w:val="28"/>
          <w:szCs w:val="28"/>
        </w:rPr>
        <w:t>公共基础设施综合保障服务能力较弱，还不能满足人民群众日益增长的需求</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四是</w:t>
      </w:r>
      <w:r>
        <w:rPr>
          <w:rFonts w:hint="eastAsia" w:ascii="Times New Roman" w:hAnsi="Times New Roman" w:eastAsia="仿宋_GB2312" w:cs="Times New Roman"/>
          <w:color w:val="auto"/>
          <w:sz w:val="28"/>
          <w:szCs w:val="28"/>
        </w:rPr>
        <w:t>城乡发展差距仍然较大，特别是农村牧区和边境地区生产生活条件有待改善，</w:t>
      </w:r>
      <w:r>
        <w:rPr>
          <w:rFonts w:ascii="Times New Roman" w:hAnsi="Times New Roman" w:eastAsia="仿宋_GB2312" w:cs="Times New Roman"/>
          <w:color w:val="auto"/>
          <w:sz w:val="28"/>
          <w:szCs w:val="28"/>
        </w:rPr>
        <w:t>城乡公共服务均等化还有很大差距</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五是</w:t>
      </w:r>
      <w:r>
        <w:rPr>
          <w:rFonts w:ascii="Times New Roman" w:hAnsi="Times New Roman" w:eastAsia="仿宋_GB2312" w:cs="Times New Roman"/>
          <w:color w:val="auto"/>
          <w:sz w:val="28"/>
          <w:szCs w:val="28"/>
        </w:rPr>
        <w:t>自然</w:t>
      </w:r>
      <w:r>
        <w:rPr>
          <w:rFonts w:hint="eastAsia" w:ascii="Times New Roman" w:hAnsi="Times New Roman" w:eastAsia="仿宋_GB2312" w:cs="Times New Roman"/>
          <w:color w:val="auto"/>
          <w:sz w:val="28"/>
          <w:szCs w:val="28"/>
        </w:rPr>
        <w:t>生态环境脆弱，</w:t>
      </w:r>
      <w:r>
        <w:rPr>
          <w:rFonts w:ascii="Times New Roman" w:hAnsi="Times New Roman" w:eastAsia="仿宋_GB2312" w:cs="Times New Roman"/>
          <w:color w:val="auto"/>
          <w:sz w:val="28"/>
          <w:szCs w:val="28"/>
        </w:rPr>
        <w:t>生态保护任务艰巨，资源环境约束加大</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发展不平衡、不协调、不可持续问题仍然突出。</w:t>
      </w:r>
      <w:r>
        <w:rPr>
          <w:rFonts w:hint="eastAsia" w:ascii="Times New Roman" w:hAnsi="Times New Roman" w:eastAsia="仿宋_GB2312" w:cs="Times New Roman"/>
          <w:b/>
          <w:bCs/>
          <w:color w:val="auto"/>
          <w:sz w:val="28"/>
          <w:szCs w:val="28"/>
        </w:rPr>
        <w:t>六是</w:t>
      </w:r>
      <w:r>
        <w:rPr>
          <w:rFonts w:hint="eastAsia" w:ascii="Times New Roman" w:hAnsi="Times New Roman" w:eastAsia="仿宋_GB2312" w:cs="Times New Roman"/>
          <w:color w:val="auto"/>
          <w:sz w:val="28"/>
          <w:szCs w:val="28"/>
        </w:rPr>
        <w:t>人才严重匮乏，</w:t>
      </w:r>
      <w:r>
        <w:rPr>
          <w:rFonts w:ascii="Times New Roman" w:hAnsi="Times New Roman" w:eastAsia="仿宋_GB2312" w:cs="Times New Roman"/>
          <w:color w:val="auto"/>
          <w:sz w:val="28"/>
          <w:szCs w:val="28"/>
        </w:rPr>
        <w:t>人才数量、质量和结构都不适应新时代新任务的</w:t>
      </w:r>
      <w:r>
        <w:rPr>
          <w:rFonts w:hint="eastAsia" w:ascii="Times New Roman" w:hAnsi="Times New Roman" w:eastAsia="仿宋_GB2312" w:cs="Times New Roman"/>
          <w:color w:val="auto"/>
          <w:sz w:val="28"/>
          <w:szCs w:val="28"/>
        </w:rPr>
        <w:t>需要，尤其</w:t>
      </w:r>
      <w:r>
        <w:rPr>
          <w:rFonts w:ascii="Times New Roman" w:hAnsi="Times New Roman" w:eastAsia="仿宋_GB2312" w:cs="Times New Roman"/>
          <w:color w:val="auto"/>
          <w:sz w:val="28"/>
          <w:szCs w:val="28"/>
        </w:rPr>
        <w:t>是农林水牧领域专业技术人才匮乏。特别是疫情防控常态化背景下实现高质量发展任重道远。</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新形势下，全县各族党员干部要深刻认识新时代阿克陶县所肩负的重大职责和使命，深刻认识社会主要矛盾变化带来的新特征、新要求，深刻认识国内外环境变化带来的新矛盾、新挑战、新机遇，增强机遇意识和忧患意识，保持战略定力、树立底线思维，发挥优势、用好机遇，乘势而上、积极作为，奋力开创新时代阿克陶县工作新局面。</w:t>
      </w:r>
    </w:p>
    <w:bookmarkEnd w:id="9"/>
    <w:bookmarkEnd w:id="10"/>
    <w:p>
      <w:pPr>
        <w:pStyle w:val="3"/>
        <w:widowControl w:val="0"/>
        <w:adjustRightInd/>
        <w:snapToGrid/>
        <w:spacing w:before="120" w:afterLines="50" w:line="520" w:lineRule="exact"/>
        <w:jc w:val="center"/>
        <w:rPr>
          <w:rFonts w:ascii="黑体" w:hAnsi="黑体" w:eastAsia="黑体"/>
          <w:color w:val="auto"/>
          <w:sz w:val="30"/>
          <w:szCs w:val="30"/>
        </w:rPr>
      </w:pPr>
      <w:bookmarkStart w:id="11" w:name="_Toc281642893"/>
      <w:bookmarkStart w:id="12" w:name="_Toc28859"/>
      <w:r>
        <w:rPr>
          <w:rFonts w:hint="eastAsia" w:ascii="黑体" w:hAnsi="黑体" w:eastAsia="黑体"/>
          <w:color w:val="auto"/>
          <w:sz w:val="30"/>
          <w:szCs w:val="30"/>
        </w:rPr>
        <w:t>第三节  2035年远景目标</w:t>
      </w:r>
      <w:bookmarkEnd w:id="11"/>
      <w:bookmarkEnd w:id="12"/>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按照党中央和自治区党委、自治州党委对2035年远景目标的战略安排，从阿克陶县实际出发，提出与全国、全疆、全州同步基本实现社会主义现代化的远景目标。主要目标是：</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综合实力大幅跃升，经济总量和城乡居民人均收入再上新台阶；基本实现新型工业化、信息化、城镇化、农业现代化，努力建成现代化经济体系；文化润疆取得重大成效，中华民族共同体意识深入人心，国民素质和社会文明程度达到新高度；生态环境持续改善，广泛形成绿色生产生活方式；对内对外开放水平显著提升，丝绸之路经济带核心区重要门户战略支点</w:t>
      </w:r>
      <w:r>
        <w:rPr>
          <w:rFonts w:ascii="Times New Roman" w:hAnsi="Times New Roman" w:eastAsia="仿宋_GB2312" w:cs="Times New Roman"/>
          <w:color w:val="auto"/>
          <w:sz w:val="28"/>
          <w:szCs w:val="28"/>
        </w:rPr>
        <w:t>建设成效明显；</w:t>
      </w:r>
      <w:r>
        <w:rPr>
          <w:rFonts w:hint="eastAsia" w:ascii="Times New Roman" w:hAnsi="Times New Roman" w:eastAsia="仿宋_GB2312" w:cs="Times New Roman"/>
          <w:color w:val="auto"/>
          <w:sz w:val="28"/>
          <w:szCs w:val="28"/>
        </w:rPr>
        <w:t>城乡区域发展差距和居民生活水平差距显著缩小，基本公共服务实现均等化；</w:t>
      </w:r>
      <w:r>
        <w:rPr>
          <w:rFonts w:ascii="Times New Roman" w:hAnsi="Times New Roman" w:eastAsia="仿宋_GB2312" w:cs="Times New Roman"/>
          <w:color w:val="auto"/>
          <w:sz w:val="28"/>
          <w:szCs w:val="28"/>
        </w:rPr>
        <w:t>法治</w:t>
      </w:r>
      <w:r>
        <w:rPr>
          <w:rFonts w:hint="eastAsia" w:ascii="Times New Roman" w:hAnsi="Times New Roman" w:eastAsia="仿宋_GB2312" w:cs="Times New Roman"/>
          <w:color w:val="auto"/>
          <w:sz w:val="28"/>
          <w:szCs w:val="28"/>
        </w:rPr>
        <w:t>阿克陶</w:t>
      </w:r>
      <w:r>
        <w:rPr>
          <w:rFonts w:ascii="Times New Roman" w:hAnsi="Times New Roman" w:eastAsia="仿宋_GB2312" w:cs="Times New Roman"/>
          <w:color w:val="auto"/>
          <w:sz w:val="28"/>
          <w:szCs w:val="28"/>
        </w:rPr>
        <w:t>建设全面推进，</w:t>
      </w:r>
      <w:r>
        <w:rPr>
          <w:rFonts w:hint="eastAsia" w:ascii="Times New Roman" w:hAnsi="Times New Roman" w:eastAsia="仿宋_GB2312" w:cs="Times New Roman"/>
          <w:color w:val="auto"/>
          <w:sz w:val="28"/>
          <w:szCs w:val="28"/>
        </w:rPr>
        <w:t>社会大局持续稳定长期稳定，基本实现社会治理体系和治理能力现代化，长治久安基础更加坚实；人民生活更加美好，人的全面发展、全体人民共同富裕取得更为明显的实质性进展。平安阿克陶、健康阿克陶、文明阿克陶、富裕阿克陶、幸福阿克陶、美丽阿克陶建设达到更高水平。</w:t>
      </w:r>
    </w:p>
    <w:p>
      <w:pPr>
        <w:pStyle w:val="2"/>
        <w:spacing w:beforeLines="50" w:afterLines="50" w:line="500" w:lineRule="exact"/>
        <w:jc w:val="center"/>
        <w:rPr>
          <w:rFonts w:ascii="黑体" w:hAnsi="宋体" w:eastAsia="黑体" w:cs="黑体"/>
          <w:bCs/>
          <w:color w:val="auto"/>
          <w:sz w:val="32"/>
          <w:szCs w:val="32"/>
        </w:rPr>
      </w:pPr>
      <w:bookmarkStart w:id="13" w:name="_Toc281642894"/>
      <w:bookmarkStart w:id="14" w:name="_Toc7147"/>
      <w:r>
        <w:rPr>
          <w:rFonts w:hint="eastAsia" w:ascii="黑体" w:hAnsi="宋体" w:eastAsia="黑体" w:cs="黑体"/>
          <w:bCs/>
          <w:color w:val="auto"/>
          <w:sz w:val="32"/>
          <w:szCs w:val="32"/>
        </w:rPr>
        <w:t>第二章  指导思想、基本原则和发展目标</w:t>
      </w:r>
      <w:bookmarkEnd w:id="13"/>
      <w:bookmarkEnd w:id="14"/>
    </w:p>
    <w:p>
      <w:pPr>
        <w:pStyle w:val="2"/>
        <w:spacing w:before="120" w:after="312" w:line="520" w:lineRule="exact"/>
        <w:jc w:val="center"/>
        <w:rPr>
          <w:rFonts w:ascii="黑体" w:hAnsi="黑体" w:eastAsia="黑体"/>
          <w:bCs/>
          <w:color w:val="auto"/>
          <w:sz w:val="30"/>
          <w:szCs w:val="30"/>
        </w:rPr>
      </w:pPr>
      <w:bookmarkStart w:id="15" w:name="_Toc281642895"/>
      <w:bookmarkStart w:id="16" w:name="_Toc24830"/>
      <w:r>
        <w:rPr>
          <w:rFonts w:hint="eastAsia" w:ascii="黑体" w:hAnsi="黑体" w:eastAsia="黑体"/>
          <w:bCs/>
          <w:color w:val="auto"/>
          <w:sz w:val="30"/>
          <w:szCs w:val="30"/>
        </w:rPr>
        <w:t>第一节  指导思想</w:t>
      </w:r>
      <w:bookmarkEnd w:id="15"/>
      <w:bookmarkEnd w:id="16"/>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高举中国特色社会主义伟大旗帜，坚持以马克思列宁主义、毛泽东思想、邓小平理论</w:t>
      </w:r>
      <w:r>
        <w:rPr>
          <w:rFonts w:hint="eastAsia" w:ascii="仿宋_GB2312" w:hAnsi="仿宋_GB2312" w:eastAsia="仿宋_GB2312" w:cs="仿宋_GB2312"/>
          <w:color w:val="auto"/>
          <w:sz w:val="28"/>
          <w:szCs w:val="28"/>
        </w:rPr>
        <w:t>、“三个代表”重</w:t>
      </w:r>
      <w:r>
        <w:rPr>
          <w:rFonts w:ascii="Times New Roman" w:hAnsi="Times New Roman" w:eastAsia="仿宋_GB2312" w:cs="Times New Roman"/>
          <w:color w:val="auto"/>
          <w:sz w:val="28"/>
          <w:szCs w:val="28"/>
        </w:rPr>
        <w:t>要思想、科学发展观、习近平新时代中国特色社会主义思想为指导，深入贯彻落实党的十九大和十九届二中、三中、四中、五中全会精神，贯彻落实第三次中央新疆工作座谈会精神</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增强</w:t>
      </w:r>
      <w:r>
        <w:rPr>
          <w:rFonts w:hint="eastAsia" w:ascii="仿宋_GB2312" w:hAnsi="仿宋_GB2312" w:eastAsia="仿宋_GB2312" w:cs="仿宋_GB2312"/>
          <w:color w:val="auto"/>
          <w:sz w:val="28"/>
          <w:szCs w:val="28"/>
        </w:rPr>
        <w:t>“四个意识”、坚定“四个自信”、做到“两个维护”，</w:t>
      </w:r>
      <w:r>
        <w:rPr>
          <w:rFonts w:ascii="Times New Roman" w:hAnsi="Times New Roman" w:eastAsia="仿宋_GB2312" w:cs="Times New Roman"/>
          <w:color w:val="auto"/>
          <w:sz w:val="28"/>
          <w:szCs w:val="28"/>
        </w:rPr>
        <w:t>全面贯彻党的基本理论、基本路线、基本方略，贯彻落实自治区、自治州党委</w:t>
      </w:r>
      <w:r>
        <w:rPr>
          <w:rFonts w:hint="eastAsia" w:ascii="Times New Roman" w:hAnsi="Times New Roman" w:eastAsia="仿宋_GB2312" w:cs="Times New Roman"/>
          <w:color w:val="auto"/>
          <w:sz w:val="28"/>
          <w:szCs w:val="28"/>
        </w:rPr>
        <w:t>的决策部署</w:t>
      </w:r>
      <w:r>
        <w:rPr>
          <w:rFonts w:ascii="Times New Roman" w:hAnsi="Times New Roman" w:eastAsia="仿宋_GB2312" w:cs="Times New Roman"/>
          <w:color w:val="auto"/>
          <w:sz w:val="28"/>
          <w:szCs w:val="28"/>
        </w:rPr>
        <w:t>，完整准确贯彻新时代党的治疆方略，牢牢扭住社会稳定和长治久安总目标，统筹推</w:t>
      </w:r>
      <w:r>
        <w:rPr>
          <w:rFonts w:hint="eastAsia" w:ascii="仿宋_GB2312" w:hAnsi="仿宋_GB2312" w:eastAsia="仿宋_GB2312" w:cs="仿宋_GB2312"/>
          <w:color w:val="auto"/>
          <w:sz w:val="28"/>
          <w:szCs w:val="28"/>
        </w:rPr>
        <w:t>进“五位一体”总体布局、协调推进“四个全面”战略</w:t>
      </w:r>
      <w:r>
        <w:rPr>
          <w:rFonts w:ascii="Times New Roman" w:hAnsi="Times New Roman" w:eastAsia="仿宋_GB2312" w:cs="Times New Roman"/>
          <w:color w:val="auto"/>
          <w:sz w:val="28"/>
          <w:szCs w:val="28"/>
        </w:rPr>
        <w:t>布局，坚持依法治疆、团结稳疆、文化润疆、富民兴疆、长期建疆，立足新发展阶段，贯彻新发展理念，构建新发展格局，坚持稳中求进工作总基调，以</w:t>
      </w:r>
      <w:r>
        <w:rPr>
          <w:rFonts w:hint="eastAsia" w:ascii="Times New Roman" w:hAnsi="Times New Roman" w:eastAsia="仿宋_GB2312" w:cs="Times New Roman"/>
          <w:color w:val="auto"/>
          <w:sz w:val="28"/>
          <w:szCs w:val="28"/>
        </w:rPr>
        <w:t>紧贴民生</w:t>
      </w:r>
      <w:r>
        <w:rPr>
          <w:rFonts w:ascii="Times New Roman" w:hAnsi="Times New Roman" w:eastAsia="仿宋_GB2312" w:cs="Times New Roman"/>
          <w:color w:val="auto"/>
          <w:sz w:val="28"/>
          <w:szCs w:val="28"/>
        </w:rPr>
        <w:t>推动高质量发展为主题，以深化供给侧结构性改革为主线，以改革创新为根本动力，以满足人民日益增长的美好生活需要为根本目的，以推进治理体系和治理能力现代化为保障，统筹发展和安全，加快建设现代化经济体系，</w:t>
      </w:r>
      <w:r>
        <w:rPr>
          <w:rFonts w:hint="eastAsia" w:ascii="Times New Roman" w:hAnsi="Times New Roman" w:eastAsia="仿宋_GB2312" w:cs="Times New Roman"/>
          <w:color w:val="auto"/>
          <w:sz w:val="28"/>
          <w:szCs w:val="28"/>
        </w:rPr>
        <w:t>重点抓好“八大产业”，深入实施“十项惠民工程”，</w:t>
      </w:r>
      <w:r>
        <w:rPr>
          <w:rFonts w:ascii="Times New Roman" w:hAnsi="Times New Roman" w:eastAsia="仿宋_GB2312" w:cs="Times New Roman"/>
          <w:color w:val="auto"/>
          <w:sz w:val="28"/>
          <w:szCs w:val="28"/>
        </w:rPr>
        <w:t>实现</w:t>
      </w:r>
      <w:r>
        <w:rPr>
          <w:rFonts w:ascii="Times New Roman" w:hAnsi="Times New Roman" w:eastAsia="仿宋_GB2312" w:cs="Times New Roman"/>
          <w:b/>
          <w:bCs/>
          <w:color w:val="auto"/>
          <w:sz w:val="28"/>
          <w:szCs w:val="28"/>
        </w:rPr>
        <w:t>社会安定和谐</w:t>
      </w:r>
      <w:r>
        <w:rPr>
          <w:rFonts w:hint="eastAsia" w:ascii="Times New Roman" w:hAnsi="Times New Roman" w:eastAsia="仿宋_GB2312" w:cs="Times New Roman"/>
          <w:b/>
          <w:bCs/>
          <w:color w:val="auto"/>
          <w:sz w:val="28"/>
          <w:szCs w:val="28"/>
        </w:rPr>
        <w:t>、</w:t>
      </w:r>
      <w:r>
        <w:rPr>
          <w:rFonts w:ascii="Times New Roman" w:hAnsi="Times New Roman" w:eastAsia="仿宋_GB2312" w:cs="Times New Roman"/>
          <w:b/>
          <w:bCs/>
          <w:color w:val="auto"/>
          <w:sz w:val="28"/>
          <w:szCs w:val="28"/>
        </w:rPr>
        <w:t>经济行稳致远、人民安居乐业、生态良好宜居、乡村文明进步，</w:t>
      </w:r>
      <w:r>
        <w:rPr>
          <w:rFonts w:ascii="Times New Roman" w:hAnsi="Times New Roman" w:eastAsia="仿宋_GB2312" w:cs="Times New Roman"/>
          <w:color w:val="auto"/>
          <w:sz w:val="28"/>
          <w:szCs w:val="28"/>
        </w:rPr>
        <w:t>为向第二个百年奋斗目标进军开好局、起好步。</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34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347" w:type="dxa"/>
            <w:tcBorders>
              <w:tl2br w:val="nil"/>
              <w:tr2bl w:val="nil"/>
            </w:tcBorders>
          </w:tcPr>
          <w:p>
            <w:pPr>
              <w:widowControl w:val="0"/>
              <w:spacing w:afterLines="0"/>
              <w:rPr>
                <w:rFonts w:asciiTheme="minorEastAsia" w:hAnsiTheme="minorEastAsia" w:eastAsiaTheme="minorEastAsia" w:cstheme="minorEastAsia"/>
                <w:b/>
                <w:bCs/>
                <w:color w:val="auto"/>
                <w:kern w:val="21"/>
                <w:sz w:val="24"/>
                <w:szCs w:val="24"/>
              </w:rPr>
            </w:pPr>
            <w:r>
              <w:rPr>
                <w:rFonts w:hint="eastAsia" w:asciiTheme="minorEastAsia" w:hAnsiTheme="minorEastAsia" w:eastAsiaTheme="minorEastAsia" w:cstheme="minorEastAsia"/>
                <w:b/>
                <w:bCs/>
                <w:color w:val="auto"/>
                <w:kern w:val="21"/>
                <w:sz w:val="24"/>
                <w:szCs w:val="24"/>
              </w:rPr>
              <w:t>专栏1                   八大产业和十项惠民工程</w:t>
            </w:r>
          </w:p>
          <w:p>
            <w:pPr>
              <w:widowControl w:val="0"/>
              <w:spacing w:afterLines="0"/>
              <w:ind w:firstLine="442" w:firstLineChars="200"/>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八大产业：</w:t>
            </w:r>
            <w:r>
              <w:rPr>
                <w:rFonts w:hint="eastAsia" w:asciiTheme="minorEastAsia" w:hAnsiTheme="minorEastAsia" w:eastAsiaTheme="minorEastAsia" w:cstheme="minorEastAsia"/>
                <w:color w:val="auto"/>
                <w:kern w:val="21"/>
              </w:rPr>
              <w:t>重点抓好金属采选冶、清洁能源、装备制造、纺织服装、林果、特禽养殖、馕、旅游等产业。</w:t>
            </w:r>
          </w:p>
          <w:p>
            <w:pPr>
              <w:widowControl w:val="0"/>
              <w:spacing w:afterLines="0"/>
              <w:ind w:firstLine="442" w:firstLineChars="200"/>
              <w:rPr>
                <w:rFonts w:ascii="仿宋_GB2312" w:hAnsi="??" w:eastAsia="方正仿宋_GBK"/>
                <w:b/>
                <w:bCs/>
                <w:color w:val="auto"/>
                <w:kern w:val="21"/>
                <w:sz w:val="32"/>
                <w:szCs w:val="32"/>
              </w:rPr>
            </w:pPr>
            <w:r>
              <w:rPr>
                <w:rFonts w:hint="eastAsia" w:asciiTheme="minorEastAsia" w:hAnsiTheme="minorEastAsia" w:eastAsiaTheme="minorEastAsia" w:cstheme="minorEastAsia"/>
                <w:b/>
                <w:bCs/>
                <w:color w:val="auto"/>
                <w:kern w:val="21"/>
              </w:rPr>
              <w:t>十项惠民工程：</w:t>
            </w:r>
            <w:r>
              <w:rPr>
                <w:rFonts w:hint="eastAsia" w:asciiTheme="minorEastAsia" w:hAnsiTheme="minorEastAsia" w:eastAsiaTheme="minorEastAsia" w:cstheme="minorEastAsia"/>
                <w:color w:val="auto"/>
                <w:kern w:val="21"/>
              </w:rPr>
              <w:t>实施扩大就业工程、增收致富工程、教育提升工程、全民健康工程、社保扩面工程、安居保障工程、“煤改电”工程、兴边富民工程、公共安全保障工程、稳定惠民工程。</w:t>
            </w:r>
          </w:p>
        </w:tc>
      </w:tr>
    </w:tbl>
    <w:p>
      <w:pPr>
        <w:pStyle w:val="2"/>
        <w:spacing w:beforeLines="50" w:afterLines="0" w:line="500" w:lineRule="exact"/>
        <w:jc w:val="center"/>
        <w:rPr>
          <w:rFonts w:ascii="黑体" w:hAnsi="黑体" w:eastAsia="黑体"/>
          <w:bCs/>
          <w:color w:val="auto"/>
          <w:sz w:val="30"/>
          <w:szCs w:val="30"/>
        </w:rPr>
      </w:pPr>
      <w:bookmarkStart w:id="17" w:name="_Toc281642896"/>
      <w:bookmarkStart w:id="18" w:name="_Toc26575"/>
      <w:r>
        <w:rPr>
          <w:rFonts w:hint="eastAsia" w:ascii="黑体" w:hAnsi="黑体" w:eastAsia="黑体"/>
          <w:bCs/>
          <w:color w:val="auto"/>
          <w:sz w:val="30"/>
          <w:szCs w:val="30"/>
        </w:rPr>
        <w:t>第二节   基本原则</w:t>
      </w:r>
      <w:bookmarkEnd w:id="17"/>
      <w:bookmarkEnd w:id="18"/>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——坚持党的全面领导。</w:t>
      </w:r>
      <w:r>
        <w:rPr>
          <w:rFonts w:ascii="Times New Roman" w:hAnsi="Times New Roman" w:eastAsia="仿宋_GB2312" w:cs="Times New Roman"/>
          <w:color w:val="auto"/>
          <w:sz w:val="28"/>
          <w:szCs w:val="28"/>
        </w:rPr>
        <w:t>坚持和完善党领导经济社会发展的体制机制，坚持和完善中国特色社会主义制度，不断提高贯彻新发展理念、构建新发展格局</w:t>
      </w:r>
      <w:r>
        <w:rPr>
          <w:rFonts w:hint="eastAsia"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rPr>
        <w:t>能力和水平，为实现高质量发展提供根本保证。</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——坚持新时代党的治疆方略。</w:t>
      </w:r>
      <w:r>
        <w:rPr>
          <w:rFonts w:ascii="Times New Roman" w:hAnsi="Times New Roman" w:eastAsia="仿宋_GB2312" w:cs="Times New Roman"/>
          <w:color w:val="auto"/>
          <w:sz w:val="28"/>
          <w:szCs w:val="28"/>
        </w:rPr>
        <w:t>坚持从战略上审视和谋划各项工作，</w:t>
      </w:r>
      <w:r>
        <w:rPr>
          <w:rFonts w:hint="eastAsia" w:ascii="Times New Roman" w:hAnsi="Times New Roman" w:eastAsia="仿宋_GB2312" w:cs="Times New Roman"/>
          <w:color w:val="auto"/>
          <w:sz w:val="28"/>
          <w:szCs w:val="28"/>
        </w:rPr>
        <w:t>坚持社会稳定和长治久安总目标，</w:t>
      </w:r>
      <w:r>
        <w:rPr>
          <w:rFonts w:ascii="Times New Roman" w:hAnsi="Times New Roman" w:eastAsia="仿宋_GB2312" w:cs="Times New Roman"/>
          <w:color w:val="auto"/>
          <w:sz w:val="28"/>
          <w:szCs w:val="28"/>
        </w:rPr>
        <w:t>坚持以凝聚人心为根本，坚持铸牢中华民族共同体意识，坚持我国宗教中国化方向，坚持弘扬和培育社会主义核心价值观，坚持紧贴民生推动高质量发展，坚持加强党对新疆工作的领导，确保各项工作始终保持正确政治方向。</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——坚持以人民为中心。</w:t>
      </w:r>
      <w:r>
        <w:rPr>
          <w:rFonts w:ascii="Times New Roman" w:hAnsi="Times New Roman" w:eastAsia="仿宋_GB2312" w:cs="Times New Roman"/>
          <w:color w:val="auto"/>
          <w:sz w:val="28"/>
          <w:szCs w:val="28"/>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——坚持新发展理念。</w:t>
      </w:r>
      <w:r>
        <w:rPr>
          <w:rFonts w:hint="eastAsia" w:ascii="Times New Roman" w:hAnsi="Times New Roman" w:eastAsia="仿宋_GB2312" w:cs="Times New Roman"/>
          <w:color w:val="auto"/>
          <w:sz w:val="28"/>
          <w:szCs w:val="28"/>
        </w:rPr>
        <w:t>立足新发展阶段，</w:t>
      </w:r>
      <w:r>
        <w:rPr>
          <w:rFonts w:ascii="Times New Roman" w:hAnsi="Times New Roman" w:eastAsia="仿宋_GB2312" w:cs="Times New Roman"/>
          <w:color w:val="auto"/>
          <w:sz w:val="28"/>
          <w:szCs w:val="28"/>
        </w:rPr>
        <w:t>把新发展理念贯穿发展全过程和各领域，加快</w:t>
      </w:r>
      <w:r>
        <w:rPr>
          <w:rFonts w:hint="eastAsia" w:ascii="Times New Roman" w:hAnsi="Times New Roman" w:eastAsia="仿宋_GB2312" w:cs="Times New Roman"/>
          <w:color w:val="auto"/>
          <w:sz w:val="28"/>
          <w:szCs w:val="28"/>
        </w:rPr>
        <w:t>构建</w:t>
      </w:r>
      <w:r>
        <w:rPr>
          <w:rFonts w:ascii="Times New Roman" w:hAnsi="Times New Roman" w:eastAsia="仿宋_GB2312" w:cs="Times New Roman"/>
          <w:color w:val="auto"/>
          <w:sz w:val="28"/>
          <w:szCs w:val="28"/>
        </w:rPr>
        <w:t>新发展格局，切实转变发展方式，推动质量变革、效率变革、动力变革，实现更高质量、更有效率、更加公平、更可持续、更为安全的发展。</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——坚持深化改革开放。</w:t>
      </w:r>
      <w:r>
        <w:rPr>
          <w:rFonts w:hint="eastAsia" w:ascii="Times New Roman" w:hAnsi="Times New Roman" w:eastAsia="仿宋_GB2312" w:cs="Times New Roman"/>
          <w:color w:val="auto"/>
          <w:sz w:val="28"/>
          <w:szCs w:val="28"/>
        </w:rPr>
        <w:t>解放思想、更新观念，</w:t>
      </w:r>
      <w:r>
        <w:rPr>
          <w:rFonts w:ascii="Times New Roman" w:hAnsi="Times New Roman" w:eastAsia="仿宋_GB2312" w:cs="Times New Roman"/>
          <w:color w:val="auto"/>
          <w:sz w:val="28"/>
          <w:szCs w:val="28"/>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——坚持系统观念。</w:t>
      </w:r>
      <w:r>
        <w:rPr>
          <w:rFonts w:ascii="Times New Roman" w:hAnsi="Times New Roman" w:eastAsia="仿宋_GB2312" w:cs="Times New Roman"/>
          <w:color w:val="auto"/>
          <w:sz w:val="28"/>
          <w:szCs w:val="28"/>
        </w:rPr>
        <w:t>坚持全国、全疆</w:t>
      </w:r>
      <w:r>
        <w:rPr>
          <w:rFonts w:hint="eastAsia" w:ascii="Times New Roman" w:hAnsi="Times New Roman" w:eastAsia="仿宋_GB2312" w:cs="Times New Roman"/>
          <w:color w:val="auto"/>
          <w:sz w:val="28"/>
          <w:szCs w:val="28"/>
        </w:rPr>
        <w:t>、全州</w:t>
      </w:r>
      <w:r>
        <w:rPr>
          <w:rFonts w:ascii="Times New Roman" w:hAnsi="Times New Roman" w:eastAsia="仿宋_GB2312" w:cs="Times New Roman"/>
          <w:color w:val="auto"/>
          <w:sz w:val="28"/>
          <w:szCs w:val="28"/>
        </w:rPr>
        <w:t>“一盘棋”，服务全国、全疆大局，加强前瞻性思考、全局性谋划、战略性布局、整体性推进，统筹国内国际两个大局，办好发展安全两件大事，把中央和自治区支持、对口支援与发挥自身优势有机结合起来，着力固根基、扬优势、补短板、强弱项，注重防范化解重大风险挑战，实现发展质量、结构、规模、速度、效益、安全相统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——坚持从</w:t>
      </w:r>
      <w:r>
        <w:rPr>
          <w:rFonts w:hint="eastAsia" w:ascii="Times New Roman" w:hAnsi="Times New Roman" w:eastAsia="仿宋_GB2312" w:cs="Times New Roman"/>
          <w:b/>
          <w:bCs/>
          <w:color w:val="auto"/>
          <w:sz w:val="28"/>
          <w:szCs w:val="28"/>
        </w:rPr>
        <w:t>阿克陶县</w:t>
      </w:r>
      <w:r>
        <w:rPr>
          <w:rFonts w:ascii="Times New Roman" w:hAnsi="Times New Roman" w:eastAsia="仿宋_GB2312" w:cs="Times New Roman"/>
          <w:b/>
          <w:bCs/>
          <w:color w:val="auto"/>
          <w:sz w:val="28"/>
          <w:szCs w:val="28"/>
        </w:rPr>
        <w:t>实际出发。</w:t>
      </w:r>
      <w:r>
        <w:rPr>
          <w:rFonts w:ascii="Times New Roman" w:hAnsi="Times New Roman" w:eastAsia="仿宋_GB2312" w:cs="Times New Roman"/>
          <w:color w:val="auto"/>
          <w:sz w:val="28"/>
          <w:szCs w:val="28"/>
        </w:rPr>
        <w:t>立足党中央、自治区党委对南疆的定位要求，立足新时代新疆工作所处的历史方位、面临的国际环境和国内条件，立足</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经济社会发展的客观条件、优势机遇和阶段性特征，紧扣社会稳定和长治久安总目标，坚持因地制宜、实事求是，稳中求进、扎实推进。</w:t>
      </w:r>
    </w:p>
    <w:p>
      <w:pPr>
        <w:pStyle w:val="2"/>
        <w:spacing w:before="120" w:after="312" w:line="520" w:lineRule="exact"/>
        <w:jc w:val="center"/>
        <w:rPr>
          <w:rFonts w:ascii="黑体" w:hAnsi="黑体" w:eastAsia="黑体"/>
          <w:bCs/>
          <w:color w:val="auto"/>
          <w:sz w:val="30"/>
          <w:szCs w:val="30"/>
        </w:rPr>
      </w:pPr>
      <w:bookmarkStart w:id="19" w:name="_Toc4974"/>
      <w:bookmarkStart w:id="20" w:name="_Toc281642897"/>
      <w:r>
        <w:rPr>
          <w:rFonts w:hint="eastAsia" w:ascii="黑体" w:hAnsi="黑体" w:eastAsia="黑体"/>
          <w:bCs/>
          <w:color w:val="auto"/>
          <w:sz w:val="30"/>
          <w:szCs w:val="30"/>
        </w:rPr>
        <w:t>第三节  发展目标</w:t>
      </w:r>
      <w:bookmarkEnd w:id="19"/>
      <w:bookmarkEnd w:id="20"/>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着眼2035年基本实现社会主义现代化远景目标，紧扣社会稳定和长治久安总目标，</w:t>
      </w:r>
      <w:r>
        <w:rPr>
          <w:rFonts w:ascii="Times New Roman" w:hAnsi="Times New Roman" w:eastAsia="仿宋_GB2312" w:cs="Times New Roman"/>
          <w:color w:val="auto"/>
          <w:sz w:val="28"/>
          <w:szCs w:val="28"/>
        </w:rPr>
        <w:t>综合考虑</w:t>
      </w:r>
      <w:r>
        <w:rPr>
          <w:rFonts w:hint="eastAsia" w:ascii="Times New Roman" w:hAnsi="Times New Roman" w:eastAsia="仿宋_GB2312" w:cs="Times New Roman"/>
          <w:color w:val="auto"/>
          <w:sz w:val="28"/>
          <w:szCs w:val="28"/>
        </w:rPr>
        <w:t>国内外、疆内外、州内外</w:t>
      </w:r>
      <w:r>
        <w:rPr>
          <w:rFonts w:ascii="Times New Roman" w:hAnsi="Times New Roman" w:eastAsia="仿宋_GB2312" w:cs="Times New Roman"/>
          <w:color w:val="auto"/>
          <w:sz w:val="28"/>
          <w:szCs w:val="28"/>
        </w:rPr>
        <w:t>发展趋势和</w:t>
      </w:r>
      <w:r>
        <w:rPr>
          <w:rFonts w:hint="eastAsia" w:ascii="Times New Roman" w:hAnsi="Times New Roman" w:eastAsia="仿宋_GB2312" w:cs="Times New Roman"/>
          <w:color w:val="auto"/>
          <w:sz w:val="28"/>
          <w:szCs w:val="28"/>
        </w:rPr>
        <w:t>阿克陶县发展</w:t>
      </w:r>
      <w:r>
        <w:rPr>
          <w:rFonts w:ascii="Times New Roman" w:hAnsi="Times New Roman" w:eastAsia="仿宋_GB2312" w:cs="Times New Roman"/>
          <w:color w:val="auto"/>
          <w:sz w:val="28"/>
          <w:szCs w:val="28"/>
        </w:rPr>
        <w:t>条件，</w:t>
      </w:r>
      <w:r>
        <w:rPr>
          <w:rFonts w:hint="eastAsia" w:ascii="Times New Roman" w:hAnsi="Times New Roman" w:eastAsia="仿宋_GB2312" w:cs="Times New Roman"/>
          <w:color w:val="auto"/>
          <w:sz w:val="28"/>
          <w:szCs w:val="28"/>
        </w:rPr>
        <w:t>坚持目标导向和问题导向相结合，坚持守正和创新相统一，</w:t>
      </w:r>
      <w:r>
        <w:rPr>
          <w:rFonts w:ascii="Times New Roman" w:hAnsi="Times New Roman" w:eastAsia="仿宋_GB2312" w:cs="Times New Roman"/>
          <w:color w:val="auto"/>
          <w:sz w:val="28"/>
          <w:szCs w:val="28"/>
        </w:rPr>
        <w:t>今后五年</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经济社会发展的主要目标是：</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——经济发展取得新成效。</w:t>
      </w:r>
      <w:r>
        <w:rPr>
          <w:rFonts w:ascii="Times New Roman" w:hAnsi="Times New Roman" w:eastAsia="仿宋_GB2312" w:cs="Times New Roman"/>
          <w:color w:val="auto"/>
          <w:sz w:val="28"/>
          <w:szCs w:val="28"/>
        </w:rPr>
        <w:t>在质量效益明显提升</w:t>
      </w:r>
      <w:r>
        <w:rPr>
          <w:rFonts w:hint="eastAsia"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rPr>
        <w:t>基础上实现经济持续健康发展</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增长潜力充分</w:t>
      </w:r>
      <w:r>
        <w:rPr>
          <w:rFonts w:hint="eastAsia" w:ascii="Times New Roman" w:hAnsi="Times New Roman" w:eastAsia="仿宋_GB2312" w:cs="Times New Roman"/>
          <w:color w:val="auto"/>
          <w:sz w:val="28"/>
          <w:szCs w:val="28"/>
        </w:rPr>
        <w:t>发挥</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地区生产总值年均增长高于全州平均</w:t>
      </w:r>
      <w:r>
        <w:rPr>
          <w:rFonts w:hint="eastAsia" w:ascii="Times New Roman" w:hAnsi="Times New Roman" w:eastAsia="仿宋_GB2312" w:cs="Times New Roman"/>
          <w:color w:val="auto"/>
          <w:sz w:val="28"/>
          <w:szCs w:val="28"/>
          <w:lang w:eastAsia="zh-CN"/>
        </w:rPr>
        <w:t>水平</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经济结构更加优化，创新能力不断提升</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现代产业体系加快构建，城乡区域发展协调性进一步增强，现代化经济体系建设取得重大进展。</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34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347" w:type="dxa"/>
            <w:tcBorders>
              <w:tl2br w:val="nil"/>
              <w:tr2bl w:val="nil"/>
            </w:tcBorders>
          </w:tcPr>
          <w:p>
            <w:pPr>
              <w:widowControl w:val="0"/>
              <w:spacing w:afterLines="0"/>
              <w:rPr>
                <w:rFonts w:asciiTheme="minorEastAsia" w:hAnsiTheme="minorEastAsia" w:eastAsiaTheme="minorEastAsia" w:cstheme="minorEastAsia"/>
                <w:b/>
                <w:bCs/>
                <w:color w:val="auto"/>
                <w:kern w:val="21"/>
                <w:sz w:val="24"/>
                <w:szCs w:val="24"/>
              </w:rPr>
            </w:pPr>
            <w:r>
              <w:rPr>
                <w:rFonts w:hint="eastAsia" w:asciiTheme="minorEastAsia" w:hAnsiTheme="minorEastAsia" w:eastAsiaTheme="minorEastAsia" w:cstheme="minorEastAsia"/>
                <w:b/>
                <w:bCs/>
                <w:color w:val="auto"/>
                <w:kern w:val="21"/>
                <w:sz w:val="24"/>
                <w:szCs w:val="24"/>
              </w:rPr>
              <w:t xml:space="preserve">                             具体目标</w:t>
            </w:r>
          </w:p>
          <w:p>
            <w:pPr>
              <w:widowControl w:val="0"/>
              <w:spacing w:afterLines="0"/>
              <w:ind w:firstLine="210" w:firstLineChars="100"/>
              <w:rPr>
                <w:rFonts w:ascii="仿宋_GB2312" w:hAnsi="??" w:eastAsia="方正仿宋_GBK"/>
                <w:b/>
                <w:bCs/>
                <w:color w:val="auto"/>
                <w:kern w:val="21"/>
                <w:sz w:val="32"/>
                <w:szCs w:val="32"/>
              </w:rPr>
            </w:pPr>
            <w:r>
              <w:rPr>
                <w:rFonts w:hint="eastAsia" w:ascii="Times New Roman" w:hAnsi="Times New Roman" w:eastAsia="宋体" w:cs="Times New Roman"/>
                <w:color w:val="auto"/>
                <w:sz w:val="21"/>
                <w:szCs w:val="21"/>
              </w:rPr>
              <w:t>“十四五”期间</w:t>
            </w:r>
            <w:r>
              <w:rPr>
                <w:rFonts w:ascii="Times New Roman" w:hAnsi="Times New Roman" w:eastAsia="宋体" w:cs="Times New Roman"/>
                <w:color w:val="auto"/>
                <w:sz w:val="21"/>
                <w:szCs w:val="21"/>
              </w:rPr>
              <w:t>，力争</w:t>
            </w:r>
            <w:r>
              <w:rPr>
                <w:rFonts w:hint="eastAsia" w:ascii="Times New Roman" w:hAnsi="Times New Roman" w:eastAsia="宋体" w:cs="Times New Roman"/>
                <w:color w:val="auto"/>
                <w:sz w:val="21"/>
                <w:szCs w:val="21"/>
              </w:rPr>
              <w:t>全县</w:t>
            </w:r>
            <w:r>
              <w:rPr>
                <w:rFonts w:ascii="Times New Roman" w:hAnsi="Times New Roman" w:eastAsia="宋体" w:cs="Times New Roman"/>
                <w:color w:val="auto"/>
                <w:sz w:val="21"/>
                <w:szCs w:val="21"/>
              </w:rPr>
              <w:t>实现生产总值年均增长7</w:t>
            </w: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工业增加值年均增</w:t>
            </w:r>
            <w:r>
              <w:rPr>
                <w:rFonts w:hint="eastAsia" w:ascii="Times New Roman" w:hAnsi="Times New Roman" w:eastAsia="宋体" w:cs="Times New Roman"/>
                <w:color w:val="auto"/>
                <w:sz w:val="21"/>
                <w:szCs w:val="21"/>
              </w:rPr>
              <w:t>长</w:t>
            </w:r>
            <w:r>
              <w:rPr>
                <w:rFonts w:ascii="Times New Roman" w:hAnsi="Times New Roman" w:eastAsia="宋体" w:cs="Times New Roman"/>
                <w:color w:val="auto"/>
                <w:sz w:val="21"/>
                <w:szCs w:val="21"/>
              </w:rPr>
              <w:t>12%</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全社会固定资产投资年均增长2</w:t>
            </w: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一般公共预算收入年均增长7%</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社会消费品零售总额年均增长8%</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城镇居民人均可支配收入年均增长</w:t>
            </w: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农牧民人均</w:t>
            </w:r>
            <w:r>
              <w:rPr>
                <w:rFonts w:hint="eastAsia" w:ascii="Times New Roman" w:hAnsi="Times New Roman" w:eastAsia="宋体" w:cs="Times New Roman"/>
                <w:color w:val="auto"/>
                <w:sz w:val="21"/>
                <w:szCs w:val="21"/>
              </w:rPr>
              <w:t>可支配</w:t>
            </w:r>
            <w:r>
              <w:rPr>
                <w:rFonts w:ascii="Times New Roman" w:hAnsi="Times New Roman" w:eastAsia="宋体" w:cs="Times New Roman"/>
                <w:color w:val="auto"/>
                <w:sz w:val="21"/>
                <w:szCs w:val="21"/>
              </w:rPr>
              <w:t>收入年均增长1</w:t>
            </w:r>
            <w:r>
              <w:rPr>
                <w:rFonts w:hint="eastAsia" w:ascii="Times New Roman" w:hAnsi="Times New Roman" w:eastAsia="宋体" w:cs="Times New Roman"/>
                <w:color w:val="auto"/>
                <w:sz w:val="21"/>
                <w:szCs w:val="21"/>
              </w:rPr>
              <w:t>1</w:t>
            </w:r>
            <w:r>
              <w:rPr>
                <w:rFonts w:ascii="Times New Roman" w:hAnsi="Times New Roman" w:eastAsia="宋体" w:cs="Times New Roman"/>
                <w:color w:val="auto"/>
                <w:sz w:val="21"/>
                <w:szCs w:val="21"/>
              </w:rPr>
              <w:t>%以上</w:t>
            </w:r>
            <w:r>
              <w:rPr>
                <w:rFonts w:hint="eastAsia" w:ascii="Times New Roman" w:hAnsi="Times New Roman" w:eastAsia="宋体" w:cs="Times New Roman"/>
                <w:color w:val="auto"/>
                <w:sz w:val="21"/>
                <w:szCs w:val="21"/>
              </w:rPr>
              <w:t>，招商引资落地资金年均</w:t>
            </w:r>
            <w:r>
              <w:rPr>
                <w:rFonts w:ascii="Times New Roman" w:hAnsi="Times New Roman" w:eastAsia="宋体" w:cs="Times New Roman"/>
                <w:color w:val="auto"/>
                <w:sz w:val="21"/>
                <w:szCs w:val="21"/>
              </w:rPr>
              <w:t>增长15%</w:t>
            </w:r>
            <w:r>
              <w:rPr>
                <w:rFonts w:hint="eastAsia" w:ascii="Times New Roman" w:hAnsi="Times New Roman" w:eastAsia="宋体" w:cs="Times New Roman"/>
                <w:color w:val="auto"/>
                <w:sz w:val="21"/>
                <w:szCs w:val="21"/>
              </w:rPr>
              <w:t>。</w:t>
            </w:r>
          </w:p>
        </w:tc>
      </w:tr>
    </w:tbl>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——改革开放迈出新步伐。</w:t>
      </w:r>
      <w:r>
        <w:rPr>
          <w:rFonts w:ascii="Times New Roman" w:hAnsi="Times New Roman" w:eastAsia="仿宋_GB2312" w:cs="Times New Roman"/>
          <w:color w:val="auto"/>
          <w:sz w:val="28"/>
          <w:szCs w:val="28"/>
        </w:rPr>
        <w:t>社会主义市场经济体制不断完善，市场主体更加充满活力，产权制度改革和要素市场化配置改革</w:t>
      </w:r>
      <w:r>
        <w:rPr>
          <w:rFonts w:hint="eastAsia" w:ascii="Times New Roman" w:hAnsi="Times New Roman" w:eastAsia="仿宋_GB2312" w:cs="Times New Roman"/>
          <w:color w:val="auto"/>
          <w:sz w:val="28"/>
          <w:szCs w:val="28"/>
        </w:rPr>
        <w:t>加快推进</w:t>
      </w:r>
      <w:r>
        <w:rPr>
          <w:rFonts w:ascii="Times New Roman" w:hAnsi="Times New Roman" w:eastAsia="仿宋_GB2312" w:cs="Times New Roman"/>
          <w:color w:val="auto"/>
          <w:sz w:val="28"/>
          <w:szCs w:val="28"/>
        </w:rPr>
        <w:t>，丝绸之路经济带核心区重要门户</w:t>
      </w:r>
      <w:r>
        <w:rPr>
          <w:rFonts w:hint="eastAsia" w:ascii="Times New Roman" w:hAnsi="Times New Roman" w:eastAsia="仿宋_GB2312" w:cs="Times New Roman"/>
          <w:color w:val="auto"/>
          <w:sz w:val="28"/>
          <w:szCs w:val="28"/>
        </w:rPr>
        <w:t>战略支点</w:t>
      </w:r>
      <w:r>
        <w:rPr>
          <w:rFonts w:ascii="Times New Roman" w:hAnsi="Times New Roman" w:eastAsia="仿宋_GB2312" w:cs="Times New Roman"/>
          <w:color w:val="auto"/>
          <w:sz w:val="28"/>
          <w:szCs w:val="28"/>
        </w:rPr>
        <w:t>建设取得重要进展，开放型经济新体制初步建立，向西开放力度持续加大，对外开放形成新格局。</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——民族团结实现新加强。</w:t>
      </w:r>
      <w:r>
        <w:rPr>
          <w:rFonts w:ascii="Times New Roman" w:hAnsi="Times New Roman" w:eastAsia="仿宋_GB2312" w:cs="Times New Roman"/>
          <w:color w:val="auto"/>
          <w:sz w:val="28"/>
          <w:szCs w:val="28"/>
        </w:rPr>
        <w:t>中华民族共同体意识切实增强，平等团结互助和谐的社会主义民族关系巩固发展，各族群众的国家和中华民族认同情感</w:t>
      </w:r>
      <w:r>
        <w:rPr>
          <w:rFonts w:hint="eastAsia" w:ascii="Times New Roman" w:hAnsi="Times New Roman" w:eastAsia="仿宋_GB2312" w:cs="Times New Roman"/>
          <w:color w:val="auto"/>
          <w:sz w:val="28"/>
          <w:szCs w:val="28"/>
        </w:rPr>
        <w:t>纽带</w:t>
      </w:r>
      <w:r>
        <w:rPr>
          <w:rFonts w:ascii="Times New Roman" w:hAnsi="Times New Roman" w:eastAsia="仿宋_GB2312" w:cs="Times New Roman"/>
          <w:color w:val="auto"/>
          <w:sz w:val="28"/>
          <w:szCs w:val="28"/>
        </w:rPr>
        <w:t>更加牢固，民族团结的思想基石更加坚实</w:t>
      </w:r>
      <w:r>
        <w:rPr>
          <w:rFonts w:hint="eastAsia" w:ascii="Times New Roman" w:hAnsi="Times New Roman" w:eastAsia="仿宋_GB2312" w:cs="Times New Roman"/>
          <w:color w:val="auto"/>
          <w:sz w:val="28"/>
          <w:szCs w:val="28"/>
        </w:rPr>
        <w:t>，建设自治区级民族团结进步模范县</w:t>
      </w:r>
      <w:r>
        <w:rPr>
          <w:rFonts w:ascii="Times New Roman" w:hAnsi="Times New Roman" w:eastAsia="仿宋_GB2312" w:cs="Times New Roman"/>
          <w:color w:val="auto"/>
          <w:sz w:val="28"/>
          <w:szCs w:val="28"/>
        </w:rPr>
        <w:t>。</w:t>
      </w:r>
    </w:p>
    <w:p>
      <w:pPr>
        <w:widowControl w:val="0"/>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——社会文明程度得到新提高。</w:t>
      </w:r>
      <w:r>
        <w:rPr>
          <w:rFonts w:ascii="Times New Roman" w:hAnsi="Times New Roman" w:eastAsia="仿宋_GB2312" w:cs="Times New Roman"/>
          <w:color w:val="auto"/>
          <w:sz w:val="28"/>
          <w:szCs w:val="28"/>
        </w:rPr>
        <w:t>文化润疆扎实推进，社会主义核心价值观深入人心，正确的国家观、历史观、民族观、文化观、宗教观牢固树立，公共文化服务体系和文化产业体系不断健全，群众精神文化生活更加丰富，中华文化的主体地位切实巩固，各族群众的思想道德素质、科学文化素质和身心健康素质明显提高。</w:t>
      </w:r>
    </w:p>
    <w:p>
      <w:pPr>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——生态文明建设实现新进步。</w:t>
      </w:r>
      <w:r>
        <w:rPr>
          <w:rFonts w:ascii="Times New Roman" w:hAnsi="Times New Roman" w:eastAsia="仿宋_GB2312" w:cs="Times New Roman"/>
          <w:color w:val="auto"/>
          <w:sz w:val="28"/>
          <w:szCs w:val="28"/>
        </w:rPr>
        <w:t>国土空间开发保护格局得到优化，生产生活方式绿色转型成效显著，能源资源开发利用效率大幅提升，能耗和水资源消耗、建设用地、碳排放总量得到有效控制，生态保护和修复机制基本形成，生态环境持续改善，生态安全屏障更加牢固，城乡人居环境明显改善，</w:t>
      </w:r>
      <w:r>
        <w:rPr>
          <w:rFonts w:hint="eastAsia" w:ascii="Times New Roman" w:hAnsi="Times New Roman" w:eastAsia="仿宋_GB2312" w:cs="Times New Roman"/>
          <w:color w:val="auto"/>
          <w:sz w:val="28"/>
          <w:szCs w:val="28"/>
        </w:rPr>
        <w:t>阿克陶天更蓝、水更清、地更绿、</w:t>
      </w:r>
      <w:r>
        <w:rPr>
          <w:rFonts w:ascii="Times New Roman" w:hAnsi="Times New Roman" w:eastAsia="仿宋_GB2312" w:cs="Times New Roman"/>
          <w:color w:val="auto"/>
          <w:sz w:val="28"/>
          <w:szCs w:val="28"/>
        </w:rPr>
        <w:t>环境更优美</w:t>
      </w:r>
      <w:r>
        <w:rPr>
          <w:rFonts w:hint="eastAsia" w:ascii="Times New Roman" w:hAnsi="Times New Roman" w:eastAsia="仿宋_GB2312" w:cs="Times New Roman"/>
          <w:color w:val="auto"/>
          <w:sz w:val="28"/>
          <w:szCs w:val="28"/>
        </w:rPr>
        <w:t>。</w:t>
      </w:r>
    </w:p>
    <w:p>
      <w:pPr>
        <w:widowControl w:val="0"/>
        <w:spacing w:afterLines="0" w:line="480" w:lineRule="exact"/>
        <w:ind w:firstLine="562" w:firstLineChars="200"/>
        <w:jc w:val="both"/>
        <w:rPr>
          <w:rFonts w:ascii="Times New Roman" w:hAnsi="Times New Roman" w:eastAsia="方正仿宋_GBK" w:cs="Times New Roman"/>
          <w:color w:val="auto"/>
          <w:kern w:val="21"/>
          <w:sz w:val="28"/>
          <w:szCs w:val="28"/>
        </w:rPr>
      </w:pPr>
      <w:r>
        <w:rPr>
          <w:rFonts w:ascii="Times New Roman" w:hAnsi="Times New Roman" w:eastAsia="仿宋_GB2312" w:cs="Times New Roman"/>
          <w:b/>
          <w:bCs/>
          <w:color w:val="auto"/>
          <w:sz w:val="28"/>
          <w:szCs w:val="28"/>
        </w:rPr>
        <w:t>——民生福祉达到新水平。</w:t>
      </w:r>
      <w:r>
        <w:rPr>
          <w:rFonts w:ascii="Times New Roman" w:hAnsi="Times New Roman" w:eastAsia="仿宋_GB2312" w:cs="Times New Roman"/>
          <w:color w:val="auto"/>
          <w:sz w:val="28"/>
          <w:szCs w:val="28"/>
        </w:rPr>
        <w:t>实现更加充分更高质量就业，居民收入增长和经济增长基本同步，分配结构明显改善，基本公共服务均等化水平明显提高，全民受教育程度不断提升，卫生健康体系更加完善，多层次社会保障体系更加健全，脱贫攻坚成果巩固拓展，乡村振兴战略全面推进，人民</w:t>
      </w:r>
      <w:r>
        <w:rPr>
          <w:rFonts w:hint="eastAsia" w:ascii="Times New Roman" w:hAnsi="Times New Roman" w:eastAsia="仿宋_GB2312" w:cs="Times New Roman"/>
          <w:color w:val="auto"/>
          <w:sz w:val="28"/>
          <w:szCs w:val="28"/>
        </w:rPr>
        <w:t>共同富裕迈出坚实步伐</w:t>
      </w:r>
      <w:r>
        <w:rPr>
          <w:rFonts w:hint="eastAsia" w:ascii="Times New Roman" w:hAnsi="Times New Roman" w:eastAsia="方正仿宋_GBK" w:cs="Times New Roman"/>
          <w:color w:val="auto"/>
          <w:kern w:val="21"/>
          <w:sz w:val="28"/>
          <w:szCs w:val="28"/>
        </w:rPr>
        <w:t>。</w:t>
      </w:r>
    </w:p>
    <w:p>
      <w:pPr>
        <w:widowControl w:val="0"/>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rPr>
        <w:t>社会</w:t>
      </w:r>
      <w:r>
        <w:rPr>
          <w:rFonts w:ascii="Times New Roman" w:hAnsi="Times New Roman" w:eastAsia="仿宋_GB2312" w:cs="Times New Roman"/>
          <w:b/>
          <w:bCs/>
          <w:color w:val="auto"/>
          <w:sz w:val="28"/>
          <w:szCs w:val="28"/>
        </w:rPr>
        <w:t>治理效能实现新提升。</w:t>
      </w:r>
      <w:r>
        <w:rPr>
          <w:rFonts w:ascii="Times New Roman" w:hAnsi="Times New Roman" w:eastAsia="仿宋_GB2312" w:cs="Times New Roman"/>
          <w:color w:val="auto"/>
          <w:sz w:val="28"/>
          <w:szCs w:val="28"/>
        </w:rPr>
        <w:t>依法治疆深入推进，社会主义民主法治更加健全，法治政府和法治社会建设取得积极进展，社会公平正义进一步彰显，政府作用更好发挥，行政效率和公信力显著提升，社会治理</w:t>
      </w:r>
      <w:r>
        <w:rPr>
          <w:rFonts w:hint="eastAsia" w:ascii="Times New Roman" w:hAnsi="Times New Roman" w:eastAsia="仿宋_GB2312" w:cs="Times New Roman"/>
          <w:color w:val="auto"/>
          <w:sz w:val="28"/>
          <w:szCs w:val="28"/>
        </w:rPr>
        <w:t>法治化、现代化水</w:t>
      </w:r>
      <w:r>
        <w:rPr>
          <w:rFonts w:ascii="Times New Roman" w:hAnsi="Times New Roman" w:eastAsia="仿宋_GB2312" w:cs="Times New Roman"/>
          <w:color w:val="auto"/>
          <w:sz w:val="28"/>
          <w:szCs w:val="28"/>
        </w:rPr>
        <w:t>平</w:t>
      </w:r>
      <w:r>
        <w:rPr>
          <w:rFonts w:hint="eastAsia" w:ascii="Times New Roman" w:hAnsi="Times New Roman" w:eastAsia="仿宋_GB2312" w:cs="Times New Roman"/>
          <w:color w:val="auto"/>
          <w:sz w:val="28"/>
          <w:szCs w:val="28"/>
        </w:rPr>
        <w:t>显著</w:t>
      </w:r>
      <w:r>
        <w:rPr>
          <w:rFonts w:ascii="Times New Roman" w:hAnsi="Times New Roman" w:eastAsia="仿宋_GB2312" w:cs="Times New Roman"/>
          <w:color w:val="auto"/>
          <w:sz w:val="28"/>
          <w:szCs w:val="28"/>
        </w:rPr>
        <w:t>提高，防范化解重大风险体制机制不断健全，突发公共事件应急能力显著增强，自然灾害防御水平明显提升，发展安全保障更加有力。</w:t>
      </w:r>
    </w:p>
    <w:tbl>
      <w:tblPr>
        <w:tblStyle w:val="32"/>
        <w:tblW w:w="9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3716"/>
        <w:gridCol w:w="776"/>
        <w:gridCol w:w="944"/>
        <w:gridCol w:w="1081"/>
        <w:gridCol w:w="1376"/>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306" w:type="dxa"/>
            <w:gridSpan w:val="7"/>
            <w:tcBorders>
              <w:tl2br w:val="nil"/>
              <w:tr2bl w:val="nil"/>
            </w:tcBorders>
            <w:vAlign w:val="center"/>
          </w:tcPr>
          <w:p>
            <w:pPr>
              <w:widowControl w:val="0"/>
              <w:spacing w:afterLines="0"/>
              <w:rPr>
                <w:rFonts w:asciiTheme="minorEastAsia" w:hAnsiTheme="minorEastAsia" w:eastAsiaTheme="minorEastAsia" w:cstheme="minorEastAsia"/>
                <w:b/>
                <w:bCs/>
                <w:color w:val="auto"/>
                <w:kern w:val="21"/>
                <w:sz w:val="21"/>
                <w:szCs w:val="21"/>
              </w:rPr>
            </w:pPr>
            <w:bookmarkStart w:id="21" w:name="_Toc18897"/>
            <w:r>
              <w:rPr>
                <w:rFonts w:hint="eastAsia" w:asciiTheme="minorEastAsia" w:hAnsiTheme="minorEastAsia" w:eastAsiaTheme="minorEastAsia" w:cstheme="minorEastAsia"/>
                <w:b/>
                <w:bCs/>
                <w:color w:val="auto"/>
                <w:spacing w:val="-1"/>
                <w:sz w:val="24"/>
                <w:szCs w:val="24"/>
              </w:rPr>
              <w:br w:type="page"/>
            </w:r>
            <w:r>
              <w:rPr>
                <w:rFonts w:hint="eastAsia" w:asciiTheme="minorEastAsia" w:hAnsiTheme="minorEastAsia" w:eastAsiaTheme="minorEastAsia" w:cstheme="minorEastAsia"/>
                <w:b/>
                <w:bCs/>
                <w:color w:val="auto"/>
                <w:spacing w:val="-1"/>
                <w:sz w:val="24"/>
                <w:szCs w:val="24"/>
              </w:rPr>
              <w:t>专栏2                 “十四五”时期经济社会发展主要指标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4139"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指标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单位</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2020年</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2025年</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年均增长(%)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经</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济</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发展</w:t>
            </w: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1.地区生产总值</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亿元</w:t>
            </w:r>
          </w:p>
        </w:tc>
        <w:tc>
          <w:tcPr>
            <w:tcW w:w="944"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47.83</w:t>
            </w:r>
          </w:p>
        </w:tc>
        <w:tc>
          <w:tcPr>
            <w:tcW w:w="1081"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高于全州平均</w:t>
            </w:r>
            <w:r>
              <w:rPr>
                <w:rFonts w:hint="eastAsia" w:asciiTheme="minorEastAsia" w:hAnsiTheme="minorEastAsia" w:eastAsiaTheme="minorEastAsia" w:cstheme="minorEastAsia"/>
                <w:color w:val="auto"/>
                <w:kern w:val="21"/>
                <w:sz w:val="21"/>
                <w:szCs w:val="21"/>
                <w:lang w:eastAsia="zh-CN"/>
              </w:rPr>
              <w:t>水平</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2.全员劳动生产率增长率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高于GDP</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3.常住人口城镇化率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22</w:t>
            </w:r>
          </w:p>
        </w:tc>
        <w:tc>
          <w:tcPr>
            <w:tcW w:w="1081"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28</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创新驱动</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4.全社会研发经费投入增长</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力争投入强度高于“十三五”实际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5.每万人口高价值发明专利拥有量</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件</w:t>
            </w:r>
          </w:p>
        </w:tc>
        <w:tc>
          <w:tcPr>
            <w:tcW w:w="944"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u w:val="single"/>
                <w:lang w:eastAsia="zh-CN"/>
              </w:rPr>
            </w:pPr>
            <w:r>
              <w:rPr>
                <w:rFonts w:hint="eastAsia" w:asciiTheme="minorEastAsia" w:hAnsiTheme="minorEastAsia" w:eastAsiaTheme="minorEastAsia" w:cstheme="minorEastAsia"/>
                <w:color w:val="auto"/>
                <w:kern w:val="21"/>
                <w:sz w:val="21"/>
                <w:szCs w:val="21"/>
                <w:u w:val="none"/>
                <w:lang w:eastAsia="zh-CN"/>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0.1</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1"/>
                <w:kern w:val="21"/>
                <w:sz w:val="21"/>
                <w:szCs w:val="21"/>
              </w:rPr>
              <w:t>6.数字经济增加值占GDP比例</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u w:val="none"/>
                <w:lang w:eastAsia="zh-CN"/>
              </w:rPr>
            </w:pPr>
            <w:r>
              <w:rPr>
                <w:rFonts w:hint="eastAsia" w:asciiTheme="minorEastAsia" w:hAnsiTheme="minorEastAsia" w:eastAsiaTheme="minorEastAsia" w:cstheme="minorEastAsia"/>
                <w:color w:val="auto"/>
                <w:kern w:val="21"/>
                <w:sz w:val="21"/>
                <w:szCs w:val="21"/>
                <w:u w:val="none"/>
                <w:lang w:eastAsia="zh-CN"/>
              </w:rPr>
              <w:t>—</w:t>
            </w:r>
          </w:p>
        </w:tc>
        <w:tc>
          <w:tcPr>
            <w:tcW w:w="1081"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4</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社会</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民生</w:t>
            </w:r>
          </w:p>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7.城镇居民人均可支配收入</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元</w:t>
            </w:r>
          </w:p>
        </w:tc>
        <w:tc>
          <w:tcPr>
            <w:tcW w:w="944" w:type="dxa"/>
            <w:tcBorders>
              <w:tl2br w:val="nil"/>
              <w:tr2bl w:val="nil"/>
            </w:tcBorders>
            <w:vAlign w:val="center"/>
          </w:tcPr>
          <w:p>
            <w:pPr>
              <w:widowControl w:val="0"/>
              <w:spacing w:afterLines="0"/>
              <w:jc w:val="center"/>
              <w:textAlignment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32478</w:t>
            </w:r>
          </w:p>
        </w:tc>
        <w:tc>
          <w:tcPr>
            <w:tcW w:w="1081" w:type="dxa"/>
            <w:tcBorders>
              <w:tl2br w:val="nil"/>
              <w:tr2bl w:val="nil"/>
            </w:tcBorders>
            <w:vAlign w:val="center"/>
          </w:tcPr>
          <w:p>
            <w:pPr>
              <w:widowControl w:val="0"/>
              <w:spacing w:afterLines="0"/>
              <w:jc w:val="center"/>
              <w:textAlignment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与GDP增长基本同步</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8.农牧民人均纯收入</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元</w:t>
            </w:r>
          </w:p>
        </w:tc>
        <w:tc>
          <w:tcPr>
            <w:tcW w:w="944" w:type="dxa"/>
            <w:tcBorders>
              <w:tl2br w:val="nil"/>
              <w:tr2bl w:val="nil"/>
            </w:tcBorders>
          </w:tcPr>
          <w:p>
            <w:pPr>
              <w:widowControl w:val="0"/>
              <w:spacing w:afterLines="0" w:line="280" w:lineRule="exact"/>
              <w:jc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9223</w:t>
            </w:r>
          </w:p>
        </w:tc>
        <w:tc>
          <w:tcPr>
            <w:tcW w:w="1081"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7"/>
                <w:kern w:val="21"/>
                <w:sz w:val="21"/>
                <w:szCs w:val="21"/>
              </w:rPr>
              <w:t>高于GDP增长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9.城镇调查失业率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5.5左右</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10.劳动年龄人口平均受教育年限</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年</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11.6</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8"/>
                <w:szCs w:val="18"/>
              </w:rPr>
              <w:t>达到自治州下达指标</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7"/>
                <w:kern w:val="21"/>
                <w:sz w:val="21"/>
                <w:szCs w:val="21"/>
              </w:rPr>
              <w:t>11.每千人口拥有3岁以下婴幼儿托位数</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个</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0.5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6</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12.每千人口拥有执业（助理）医生数</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人</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3.0</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3.18</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13.基本养老保险参保率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14.人均预期寿命</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岁</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74.35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423" w:type="dxa"/>
            <w:vMerge w:val="restart"/>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绿色</w:t>
            </w: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生态　</w:t>
            </w: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　</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15.单位地区生产总值能源消耗降低</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16.单位地区生产总值二氧化碳排放降低</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2457" w:type="dxa"/>
            <w:gridSpan w:val="2"/>
            <w:tcBorders>
              <w:tl2br w:val="nil"/>
              <w:tr2bl w:val="nil"/>
            </w:tcBorders>
            <w:vAlign w:val="center"/>
          </w:tcPr>
          <w:p>
            <w:pPr>
              <w:widowControl w:val="0"/>
              <w:spacing w:afterLines="0" w:line="24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17.地州市城市空气质量优良天数比率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63</w:t>
            </w:r>
          </w:p>
        </w:tc>
        <w:tc>
          <w:tcPr>
            <w:tcW w:w="2457" w:type="dxa"/>
            <w:gridSpan w:val="2"/>
            <w:tcBorders>
              <w:tl2br w:val="nil"/>
              <w:tr2bl w:val="nil"/>
            </w:tcBorders>
            <w:vAlign w:val="center"/>
          </w:tcPr>
          <w:p>
            <w:pPr>
              <w:widowControl w:val="0"/>
              <w:spacing w:afterLines="0" w:line="24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18. 地表水达到或好于Ⅲ类水体占地表水比例</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100</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19.森林覆盖率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ind w:firstLine="210" w:firstLineChars="100"/>
              <w:jc w:val="both"/>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2.42</w:t>
            </w:r>
          </w:p>
        </w:tc>
        <w:tc>
          <w:tcPr>
            <w:tcW w:w="1081" w:type="dxa"/>
            <w:tcBorders>
              <w:tl2br w:val="nil"/>
              <w:tr2bl w:val="nil"/>
            </w:tcBorders>
            <w:vAlign w:val="center"/>
          </w:tcPr>
          <w:p>
            <w:pPr>
              <w:widowControl w:val="0"/>
              <w:spacing w:afterLines="0" w:line="280" w:lineRule="exact"/>
              <w:jc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2.45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423" w:type="dxa"/>
            <w:vMerge w:val="restart"/>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安全保障</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20.粮食综合生产能力</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万吨</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21.能源综合生产能力</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万吨</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标煤</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达到自治州下达指标</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9306" w:type="dxa"/>
            <w:gridSpan w:val="7"/>
            <w:tcBorders>
              <w:tl2br w:val="nil"/>
              <w:tr2bl w:val="nil"/>
            </w:tcBorders>
          </w:tcPr>
          <w:p>
            <w:pPr>
              <w:widowControl w:val="0"/>
              <w:spacing w:afterLines="0" w:line="280" w:lineRule="exact"/>
              <w:ind w:left="422" w:hanging="422" w:hangingChars="200"/>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b/>
                <w:bCs/>
                <w:color w:val="auto"/>
                <w:kern w:val="21"/>
                <w:sz w:val="21"/>
                <w:szCs w:val="21"/>
              </w:rPr>
              <w:t>注：</w:t>
            </w:r>
            <w:r>
              <w:rPr>
                <w:rFonts w:hint="eastAsia" w:asciiTheme="minorEastAsia" w:hAnsiTheme="minorEastAsia" w:eastAsiaTheme="minorEastAsia" w:cstheme="minorEastAsia"/>
                <w:color w:val="auto"/>
                <w:kern w:val="21"/>
                <w:sz w:val="18"/>
                <w:szCs w:val="18"/>
              </w:rPr>
              <w:t>标［］为五年累计数。2、能源</w:t>
            </w:r>
            <w:r>
              <w:rPr>
                <w:rFonts w:hint="eastAsia" w:asciiTheme="minorEastAsia" w:hAnsiTheme="minorEastAsia" w:eastAsiaTheme="minorEastAsia" w:cstheme="minorEastAsia"/>
                <w:color w:val="auto"/>
                <w:kern w:val="21"/>
                <w:sz w:val="21"/>
                <w:szCs w:val="21"/>
              </w:rPr>
              <w:t>综合生产能力指煤炭、石油、天然气、非化石能源生产能力之和。</w:t>
            </w:r>
          </w:p>
        </w:tc>
      </w:tr>
    </w:tbl>
    <w:p>
      <w:pPr>
        <w:pStyle w:val="2"/>
        <w:spacing w:beforeLines="50" w:afterLines="50" w:line="500" w:lineRule="exact"/>
        <w:jc w:val="center"/>
        <w:rPr>
          <w:rFonts w:eastAsia="黑体"/>
          <w:color w:val="auto"/>
        </w:rPr>
      </w:pPr>
      <w:r>
        <w:rPr>
          <w:color w:val="auto"/>
        </w:rPr>
        <w:fldChar w:fldCharType="begin"/>
      </w:r>
      <w:r>
        <w:rPr>
          <w:color w:val="auto"/>
        </w:rPr>
        <w:instrText xml:space="preserve"> HYPERLINK \l "_Toc46276738" </w:instrText>
      </w:r>
      <w:r>
        <w:rPr>
          <w:color w:val="auto"/>
        </w:rPr>
        <w:fldChar w:fldCharType="separate"/>
      </w:r>
      <w:bookmarkStart w:id="22" w:name="_Toc281642898"/>
      <w:r>
        <w:rPr>
          <w:rFonts w:ascii="黑体" w:hAnsi="宋体" w:eastAsia="黑体" w:cs="黑体"/>
          <w:color w:val="auto"/>
          <w:sz w:val="32"/>
          <w:szCs w:val="32"/>
        </w:rPr>
        <w:t>第</w:t>
      </w:r>
      <w:r>
        <w:rPr>
          <w:rFonts w:hint="eastAsia" w:ascii="黑体" w:hAnsi="宋体" w:eastAsia="黑体" w:cs="黑体"/>
          <w:color w:val="auto"/>
          <w:sz w:val="32"/>
          <w:szCs w:val="32"/>
        </w:rPr>
        <w:t>三</w:t>
      </w:r>
      <w:r>
        <w:rPr>
          <w:rFonts w:ascii="黑体" w:hAnsi="宋体" w:eastAsia="黑体" w:cs="黑体"/>
          <w:color w:val="auto"/>
          <w:sz w:val="32"/>
          <w:szCs w:val="32"/>
        </w:rPr>
        <w:t xml:space="preserve">章 </w:t>
      </w:r>
      <w:r>
        <w:rPr>
          <w:rFonts w:hint="eastAsia" w:ascii="黑体" w:hAnsi="宋体" w:eastAsia="黑体" w:cs="黑体"/>
          <w:color w:val="auto"/>
          <w:sz w:val="32"/>
          <w:szCs w:val="32"/>
        </w:rPr>
        <w:t xml:space="preserve"> 坚持</w:t>
      </w:r>
      <w:r>
        <w:rPr>
          <w:rFonts w:ascii="黑体" w:hAnsi="宋体" w:eastAsia="黑体" w:cs="黑体"/>
          <w:color w:val="auto"/>
          <w:sz w:val="32"/>
          <w:szCs w:val="32"/>
        </w:rPr>
        <w:t>创新驱动</w:t>
      </w:r>
      <w:r>
        <w:rPr>
          <w:rFonts w:hint="eastAsia" w:ascii="黑体" w:hAnsi="宋体" w:eastAsia="黑体" w:cs="黑体"/>
          <w:color w:val="auto"/>
          <w:sz w:val="32"/>
          <w:szCs w:val="32"/>
        </w:rPr>
        <w:t>发展</w:t>
      </w:r>
      <w:r>
        <w:rPr>
          <w:rFonts w:hint="eastAsia" w:ascii="黑体" w:hAnsi="宋体" w:eastAsia="黑体" w:cs="黑体"/>
          <w:color w:val="auto"/>
          <w:sz w:val="32"/>
          <w:szCs w:val="32"/>
        </w:rPr>
        <w:fldChar w:fldCharType="end"/>
      </w:r>
      <w:r>
        <w:rPr>
          <w:rFonts w:hint="eastAsia" w:ascii="黑体" w:hAnsi="宋体" w:eastAsia="黑体" w:cs="黑体"/>
          <w:color w:val="auto"/>
          <w:sz w:val="32"/>
          <w:szCs w:val="32"/>
        </w:rPr>
        <w:t>，培育高质量发展新动能</w:t>
      </w:r>
      <w:bookmarkEnd w:id="21"/>
      <w:bookmarkEnd w:id="22"/>
    </w:p>
    <w:p>
      <w:pPr>
        <w:pStyle w:val="23"/>
        <w:spacing w:afterLines="0" w:line="500" w:lineRule="exact"/>
        <w:ind w:firstLine="560" w:firstLineChars="200"/>
        <w:jc w:val="both"/>
        <w:rPr>
          <w:rFonts w:ascii="Times New Roman" w:hAnsi="Times New Roman" w:eastAsia="仿宋_GB2312"/>
          <w:color w:val="auto"/>
        </w:rPr>
      </w:pPr>
      <w:r>
        <w:rPr>
          <w:rFonts w:hint="eastAsia" w:eastAsia="仿宋_GB2312" w:cs="仿宋_GB2312"/>
          <w:color w:val="auto"/>
        </w:rPr>
        <w:t>坚持把创新作为引领阿克陶县高质量发展的第一动力，</w:t>
      </w:r>
      <w:r>
        <w:rPr>
          <w:rFonts w:hint="eastAsia" w:ascii="仿宋_GB2312" w:hAnsi="仿宋_GB2312" w:eastAsia="仿宋_GB2312" w:cs="仿宋_GB2312"/>
          <w:color w:val="auto"/>
        </w:rPr>
        <w:t>充分发挥</w:t>
      </w:r>
      <w:r>
        <w:rPr>
          <w:rFonts w:hint="eastAsia" w:ascii="仿宋_GB2312" w:eastAsia="仿宋_GB2312" w:cs="仿宋_GB2312"/>
          <w:color w:val="auto"/>
        </w:rPr>
        <w:t>科技创新支撑引领作用，</w:t>
      </w:r>
      <w:r>
        <w:rPr>
          <w:rFonts w:hint="eastAsia" w:eastAsia="仿宋_GB2312" w:cs="仿宋_GB2312"/>
          <w:color w:val="auto"/>
        </w:rPr>
        <w:t>深入实施创新驱动发展战略和人才强县战略，</w:t>
      </w:r>
      <w:r>
        <w:rPr>
          <w:rFonts w:hint="eastAsia" w:ascii="仿宋_GB2312" w:hAnsi="仿宋_GB2312" w:eastAsia="仿宋_GB2312" w:cs="仿宋_GB2312"/>
          <w:color w:val="auto"/>
        </w:rPr>
        <w:t>以产业转型升级、园区提质提升、要素集聚整合、人才引进发展、科技成果转化等为主攻方向，</w:t>
      </w:r>
      <w:r>
        <w:rPr>
          <w:rFonts w:hint="eastAsia" w:eastAsia="仿宋_GB2312" w:cs="仿宋_GB2312"/>
          <w:color w:val="auto"/>
        </w:rPr>
        <w:t>加快从要素驱动向创新驱动转变，</w:t>
      </w:r>
      <w:r>
        <w:rPr>
          <w:rFonts w:hint="eastAsia" w:ascii="仿宋_GB2312" w:hAnsi="仿宋_GB2312" w:eastAsia="仿宋_GB2312" w:cs="仿宋_GB2312"/>
          <w:color w:val="auto"/>
        </w:rPr>
        <w:t>激发和释放经济社会发展新动能</w:t>
      </w:r>
      <w:r>
        <w:rPr>
          <w:rFonts w:hint="eastAsia" w:ascii="仿宋_GB2312" w:eastAsia="仿宋_GB2312" w:cs="仿宋_GB2312"/>
          <w:color w:val="auto"/>
        </w:rPr>
        <w:t>。</w:t>
      </w:r>
      <w:r>
        <w:rPr>
          <w:rFonts w:ascii="Times New Roman" w:hAnsi="Times New Roman" w:eastAsia="仿宋_GB2312"/>
          <w:color w:val="auto"/>
        </w:rPr>
        <w:t>到2025年，科技进步贡献率达到52%。</w:t>
      </w:r>
    </w:p>
    <w:p>
      <w:pPr>
        <w:pStyle w:val="3"/>
        <w:spacing w:beforeLines="50" w:afterLines="50" w:line="500" w:lineRule="exact"/>
        <w:jc w:val="center"/>
        <w:rPr>
          <w:rFonts w:ascii="黑体" w:hAnsi="黑体" w:eastAsia="黑体" w:cs="Times New Roman"/>
          <w:color w:val="auto"/>
          <w:kern w:val="44"/>
          <w:sz w:val="30"/>
          <w:szCs w:val="30"/>
        </w:rPr>
      </w:pPr>
      <w:bookmarkStart w:id="23" w:name="_Toc5617"/>
      <w:bookmarkStart w:id="24" w:name="_Toc281642899"/>
      <w:bookmarkStart w:id="25" w:name="_Toc20115"/>
      <w:r>
        <w:rPr>
          <w:rFonts w:hint="eastAsia" w:ascii="黑体" w:hAnsi="黑体" w:eastAsia="黑体" w:cs="Times New Roman"/>
          <w:color w:val="auto"/>
          <w:kern w:val="44"/>
          <w:sz w:val="30"/>
          <w:szCs w:val="30"/>
        </w:rPr>
        <w:t>第一节  优化创新发展环境</w:t>
      </w:r>
      <w:bookmarkEnd w:id="23"/>
      <w:bookmarkEnd w:id="24"/>
      <w:bookmarkEnd w:id="25"/>
    </w:p>
    <w:p>
      <w:pPr>
        <w:spacing w:afterLines="0" w:line="500" w:lineRule="exact"/>
        <w:ind w:firstLine="560" w:firstLineChars="200"/>
        <w:jc w:val="both"/>
        <w:rPr>
          <w:rFonts w:ascii="仿宋" w:hAnsi="仿宋" w:eastAsia="仿宋_GB2312" w:cs="仿宋_GB2312"/>
          <w:color w:val="auto"/>
          <w:sz w:val="28"/>
          <w:szCs w:val="28"/>
        </w:rPr>
      </w:pPr>
      <w:r>
        <w:rPr>
          <w:rFonts w:hint="eastAsia" w:ascii="仿宋" w:hAnsi="仿宋" w:eastAsia="仿宋_GB2312" w:cs="仿宋_GB2312"/>
          <w:color w:val="auto"/>
          <w:sz w:val="28"/>
          <w:szCs w:val="28"/>
        </w:rPr>
        <w:t>建立完善创新创业体制机制，构建多层次的创新创业支持体系，</w:t>
      </w:r>
      <w:r>
        <w:rPr>
          <w:rFonts w:ascii="仿宋_GB2312" w:hAnsi="仿宋_GB2312" w:eastAsia="仿宋_GB2312" w:cs="仿宋_GB2312"/>
          <w:color w:val="auto"/>
          <w:sz w:val="28"/>
          <w:szCs w:val="28"/>
        </w:rPr>
        <w:t>引导创新要素聚集流动，释放更多动力与活力。</w:t>
      </w:r>
      <w:r>
        <w:rPr>
          <w:rFonts w:hint="eastAsia" w:ascii="仿宋" w:hAnsi="仿宋" w:eastAsia="仿宋_GB2312" w:cs="仿宋_GB2312"/>
          <w:color w:val="auto"/>
          <w:sz w:val="28"/>
          <w:szCs w:val="28"/>
        </w:rPr>
        <w:t>积极探索创新创业新模式，让广大创新创业者“创得了、活得下、做得大”。鼓励科技人才通过自主创业、技术入股、成果转让、科技服务等多种方式取得收入，激发科技人员创新创业和转化科技成果的积极性。扶持草根能人、乡土人才在农村创业发展。建立各类主体协同创新、合作共赢的产业生态，带动全社会创新创业，为推动高质量发展释放更多新动力、新活力。</w:t>
      </w:r>
    </w:p>
    <w:p>
      <w:pPr>
        <w:pStyle w:val="3"/>
        <w:spacing w:beforeLines="50" w:afterLines="50" w:line="500" w:lineRule="exact"/>
        <w:jc w:val="center"/>
        <w:rPr>
          <w:rFonts w:ascii="黑体" w:hAnsi="黑体" w:eastAsia="黑体" w:cs="Times New Roman"/>
          <w:color w:val="auto"/>
          <w:kern w:val="44"/>
          <w:sz w:val="30"/>
          <w:szCs w:val="30"/>
        </w:rPr>
      </w:pPr>
      <w:bookmarkStart w:id="26" w:name="_Toc3449"/>
      <w:bookmarkStart w:id="27" w:name="_Toc281642900"/>
      <w:r>
        <w:rPr>
          <w:rFonts w:hint="eastAsia" w:ascii="黑体" w:hAnsi="黑体" w:eastAsia="黑体" w:cs="Times New Roman"/>
          <w:color w:val="auto"/>
          <w:kern w:val="44"/>
          <w:sz w:val="30"/>
          <w:szCs w:val="30"/>
        </w:rPr>
        <w:t>第二节  培育创新发展主体</w:t>
      </w:r>
      <w:bookmarkEnd w:id="26"/>
      <w:bookmarkEnd w:id="27"/>
    </w:p>
    <w:p>
      <w:pPr>
        <w:spacing w:afterLines="0" w:line="500" w:lineRule="exact"/>
        <w:ind w:firstLine="560" w:firstLineChars="200"/>
        <w:jc w:val="both"/>
        <w:rPr>
          <w:rFonts w:ascii="仿宋" w:hAnsi="仿宋" w:eastAsia="仿宋_GB2312" w:cs="仿宋_GB2312"/>
          <w:color w:val="auto"/>
          <w:sz w:val="28"/>
          <w:szCs w:val="28"/>
        </w:rPr>
      </w:pPr>
      <w:r>
        <w:rPr>
          <w:rFonts w:hint="eastAsia" w:ascii="仿宋" w:hAnsi="仿宋" w:eastAsia="仿宋_GB2312" w:cs="仿宋_GB2312"/>
          <w:color w:val="auto"/>
          <w:sz w:val="28"/>
          <w:szCs w:val="28"/>
        </w:rPr>
        <w:t>强化企业创新主体地位和主体作用，推动实施高新技术企业培育发展专项行动、科技型中小企业成长工程等，促进各类创新要素向企业集聚，积极培育科</w:t>
      </w:r>
      <w:r>
        <w:rPr>
          <w:rFonts w:hint="eastAsia" w:ascii="仿宋_GB2312" w:hAnsi="仿宋_GB2312" w:eastAsia="仿宋_GB2312" w:cs="仿宋_GB2312"/>
          <w:color w:val="auto"/>
          <w:sz w:val="28"/>
          <w:szCs w:val="28"/>
        </w:rPr>
        <w:t>邦锰业等一批具有持续创新水平和科技成果转化能力的高新技术企业。立足服务发展的重大科技需求，努力推动建</w:t>
      </w:r>
      <w:r>
        <w:rPr>
          <w:rFonts w:hint="eastAsia" w:ascii="仿宋" w:hAnsi="仿宋" w:eastAsia="仿宋_GB2312" w:cs="仿宋_GB2312"/>
          <w:color w:val="auto"/>
          <w:sz w:val="28"/>
          <w:szCs w:val="28"/>
        </w:rPr>
        <w:t>设技术创新中心、产业创新联盟等科技创新平台。探索建立科技专项，集中支持事关发展全局的基础性和共性关键技术研发及重大成果</w:t>
      </w:r>
      <w:r>
        <w:rPr>
          <w:rFonts w:hint="eastAsia" w:ascii="仿宋_GB2312" w:hAnsi="仿宋_GB2312" w:eastAsia="仿宋_GB2312" w:cs="仿宋_GB2312"/>
          <w:color w:val="auto"/>
          <w:sz w:val="28"/>
          <w:szCs w:val="28"/>
        </w:rPr>
        <w:t>转化，推动跨学科、跨领域、跨部门、跨区域的科技合作。落实好自治区乡村振兴战略科技行动方案，部署一批农业农村科技创新重大项目，取得一批农业科技成果；加强农业农村领域科技创新基地平台建设，建立健全农业科技社会化服务体系，依靠科技促进农业全面升级、农村全面进步、农民全面发展。</w:t>
      </w:r>
      <w:r>
        <w:rPr>
          <w:rFonts w:hint="eastAsia" w:ascii="仿宋" w:hAnsi="仿宋" w:eastAsia="仿宋_GB2312" w:cs="仿宋_GB2312"/>
          <w:color w:val="auto"/>
          <w:sz w:val="28"/>
          <w:szCs w:val="28"/>
        </w:rPr>
        <w:t>大力发展专业科技服务和综合科技服务，重点发展检验检测认证、创业孵化、知识产权、科技咨询等业态，不断壮大科技服务市场主体，提升科技服务能力。</w:t>
      </w:r>
    </w:p>
    <w:p>
      <w:pPr>
        <w:pStyle w:val="2"/>
        <w:spacing w:beforeLines="50" w:afterLines="50" w:line="500" w:lineRule="exact"/>
        <w:jc w:val="center"/>
        <w:rPr>
          <w:rFonts w:ascii="黑体" w:hAnsi="黑体" w:eastAsia="黑体"/>
          <w:color w:val="auto"/>
          <w:sz w:val="30"/>
          <w:szCs w:val="30"/>
        </w:rPr>
      </w:pPr>
      <w:bookmarkStart w:id="28" w:name="_Toc23158"/>
      <w:r>
        <w:rPr>
          <w:rFonts w:hint="eastAsia"/>
          <w:color w:val="auto"/>
        </w:rPr>
        <w:fldChar w:fldCharType="begin"/>
      </w:r>
      <w:r>
        <w:rPr>
          <w:color w:val="auto"/>
        </w:rPr>
        <w:instrText xml:space="preserve"> HYPERLINK \l "_Toc46276742" </w:instrText>
      </w:r>
      <w:r>
        <w:rPr>
          <w:rFonts w:hint="eastAsia"/>
          <w:color w:val="auto"/>
        </w:rPr>
        <w:fldChar w:fldCharType="separate"/>
      </w:r>
      <w:bookmarkStart w:id="29" w:name="_Toc281642901"/>
      <w:r>
        <w:rPr>
          <w:rFonts w:ascii="黑体" w:hAnsi="黑体" w:eastAsia="黑体"/>
          <w:color w:val="auto"/>
          <w:sz w:val="30"/>
          <w:szCs w:val="30"/>
        </w:rPr>
        <w:t>第</w:t>
      </w:r>
      <w:r>
        <w:rPr>
          <w:rFonts w:hint="eastAsia" w:ascii="黑体" w:hAnsi="黑体" w:eastAsia="黑体"/>
          <w:color w:val="auto"/>
          <w:sz w:val="30"/>
          <w:szCs w:val="30"/>
        </w:rPr>
        <w:t>三</w:t>
      </w:r>
      <w:r>
        <w:rPr>
          <w:rFonts w:ascii="黑体" w:hAnsi="黑体" w:eastAsia="黑体"/>
          <w:color w:val="auto"/>
          <w:sz w:val="30"/>
          <w:szCs w:val="30"/>
        </w:rPr>
        <w:t xml:space="preserve">节  </w:t>
      </w:r>
      <w:r>
        <w:rPr>
          <w:rFonts w:hint="eastAsia" w:ascii="黑体" w:hAnsi="黑体" w:eastAsia="黑体"/>
          <w:color w:val="auto"/>
          <w:sz w:val="30"/>
          <w:szCs w:val="30"/>
        </w:rPr>
        <w:t>实施人才强县战略</w:t>
      </w:r>
      <w:bookmarkEnd w:id="29"/>
      <w:r>
        <w:rPr>
          <w:rFonts w:hint="eastAsia" w:ascii="黑体" w:hAnsi="黑体" w:eastAsia="黑体"/>
          <w:color w:val="auto"/>
          <w:sz w:val="30"/>
          <w:szCs w:val="30"/>
        </w:rPr>
        <w:fldChar w:fldCharType="end"/>
      </w:r>
      <w:bookmarkEnd w:id="28"/>
    </w:p>
    <w:p>
      <w:pPr>
        <w:widowControl w:val="0"/>
        <w:adjustRightInd/>
        <w:snapToGrid/>
        <w:spacing w:afterLines="0" w:line="500" w:lineRule="exact"/>
        <w:ind w:firstLine="556" w:firstLineChars="200"/>
        <w:jc w:val="both"/>
        <w:rPr>
          <w:rFonts w:ascii="仿宋_GB2312" w:hAnsi="??" w:eastAsia="仿宋_GB2312" w:cs="仿宋_GB2312"/>
          <w:color w:val="auto"/>
          <w:spacing w:val="-1"/>
          <w:sz w:val="28"/>
          <w:szCs w:val="28"/>
        </w:rPr>
      </w:pPr>
      <w:r>
        <w:rPr>
          <w:rFonts w:hint="eastAsia" w:ascii="Times New Roman" w:hAnsi="Times New Roman" w:eastAsia="仿宋_GB2312" w:cs="Times New Roman"/>
          <w:color w:val="auto"/>
          <w:spacing w:val="-1"/>
          <w:sz w:val="28"/>
          <w:szCs w:val="28"/>
        </w:rPr>
        <w:t>坚持把人才作为支撑</w:t>
      </w:r>
      <w:r>
        <w:rPr>
          <w:rFonts w:hint="eastAsia" w:ascii="仿宋_GB2312" w:hAnsi="??" w:eastAsia="仿宋_GB2312" w:cs="仿宋_GB2312"/>
          <w:color w:val="auto"/>
          <w:spacing w:val="-1"/>
          <w:sz w:val="28"/>
          <w:szCs w:val="28"/>
        </w:rPr>
        <w:t>阿克陶县高质量发展</w:t>
      </w:r>
      <w:r>
        <w:rPr>
          <w:rFonts w:hint="eastAsia" w:ascii="Times New Roman" w:hAnsi="Times New Roman" w:eastAsia="仿宋_GB2312" w:cs="Times New Roman"/>
          <w:color w:val="auto"/>
          <w:spacing w:val="-1"/>
          <w:sz w:val="28"/>
          <w:szCs w:val="28"/>
        </w:rPr>
        <w:t>的第一资源，深化人才体制机制改革，</w:t>
      </w:r>
      <w:r>
        <w:rPr>
          <w:rFonts w:ascii="仿宋_GB2312" w:hAnsi="??" w:eastAsia="仿宋_GB2312" w:cs="仿宋_GB2312"/>
          <w:color w:val="auto"/>
          <w:spacing w:val="-1"/>
          <w:sz w:val="28"/>
          <w:szCs w:val="28"/>
        </w:rPr>
        <w:t>优化党管人才工作格局，完善人才工作体系，</w:t>
      </w:r>
      <w:r>
        <w:rPr>
          <w:rFonts w:hint="eastAsia" w:ascii="仿宋_GB2312" w:hAnsi="??" w:eastAsia="仿宋_GB2312" w:cs="仿宋_GB2312"/>
          <w:color w:val="auto"/>
          <w:spacing w:val="-1"/>
          <w:sz w:val="28"/>
          <w:szCs w:val="28"/>
        </w:rPr>
        <w:t>结合阿克陶县实际需求，坚持以培养本土人才为重点、干部人才和内招生引进为支撑的人才工作思路，</w:t>
      </w:r>
      <w:r>
        <w:rPr>
          <w:rFonts w:ascii="仿宋_GB2312" w:hAnsi="??" w:eastAsia="仿宋_GB2312" w:cs="仿宋_GB2312"/>
          <w:color w:val="auto"/>
          <w:spacing w:val="-1"/>
          <w:sz w:val="28"/>
          <w:szCs w:val="28"/>
        </w:rPr>
        <w:t>健全发挥援疆干部人才、引进急需紧缺人才、大规模培养和用好本土人才的制度，完善政治激励、工作支持、待遇保障、生活关心、心理关怀等政策措施，引导各族干部践行胡杨精神，在新时代扎根阿克陶、奉献阿克陶</w:t>
      </w:r>
      <w:r>
        <w:rPr>
          <w:rFonts w:hint="eastAsia" w:ascii="仿宋_GB2312" w:hAnsi="??" w:eastAsia="仿宋_GB2312" w:cs="仿宋_GB2312"/>
          <w:color w:val="auto"/>
          <w:spacing w:val="-1"/>
          <w:sz w:val="28"/>
          <w:szCs w:val="28"/>
        </w:rPr>
        <w:t>。加大培训力度，通过</w:t>
      </w:r>
      <w:r>
        <w:rPr>
          <w:rFonts w:hint="eastAsia" w:ascii="仿宋_GB2312" w:hAnsi="仿宋_GB2312" w:eastAsia="仿宋_GB2312" w:cs="仿宋_GB2312"/>
          <w:color w:val="auto"/>
          <w:sz w:val="28"/>
          <w:szCs w:val="28"/>
        </w:rPr>
        <w:t>邀请内地专家到阿克陶举办培训班、现场帮带等形式培养专业技术人才；对每年新引进的内招生分阶段定期开展专项培训；利用阿克陶县实训基地和各类专业合作组织，每年有计划地对各类乡土人才开展系统的规范化培训；通过实施农民素质培训工程、返乡大学生基层服务、农村党员干部现代远程教育等，大力培养各类农村实用人才。</w:t>
      </w:r>
      <w:r>
        <w:rPr>
          <w:rFonts w:ascii="Times New Roman" w:hAnsi="Times New Roman" w:eastAsia="仿宋_GB2312" w:cs="Times New Roman"/>
          <w:bCs/>
          <w:color w:val="auto"/>
          <w:kern w:val="2"/>
          <w:sz w:val="28"/>
          <w:szCs w:val="28"/>
        </w:rPr>
        <w:t>加强与</w:t>
      </w:r>
      <w:r>
        <w:rPr>
          <w:rFonts w:hint="eastAsia" w:ascii="Times New Roman" w:hAnsi="Times New Roman" w:eastAsia="仿宋_GB2312" w:cs="Times New Roman"/>
          <w:bCs/>
          <w:color w:val="auto"/>
          <w:kern w:val="2"/>
          <w:sz w:val="28"/>
          <w:szCs w:val="28"/>
        </w:rPr>
        <w:t>江西省</w:t>
      </w:r>
      <w:r>
        <w:rPr>
          <w:rFonts w:ascii="Times New Roman" w:hAnsi="Times New Roman" w:eastAsia="仿宋_GB2312" w:cs="Times New Roman"/>
          <w:bCs/>
          <w:color w:val="auto"/>
          <w:kern w:val="2"/>
          <w:sz w:val="28"/>
          <w:szCs w:val="28"/>
        </w:rPr>
        <w:t>对接，加大</w:t>
      </w:r>
      <w:r>
        <w:rPr>
          <w:rFonts w:hint="eastAsia" w:ascii="Times New Roman" w:hAnsi="Times New Roman" w:eastAsia="仿宋_GB2312" w:cs="Times New Roman"/>
          <w:bCs/>
          <w:color w:val="auto"/>
          <w:kern w:val="2"/>
          <w:sz w:val="28"/>
          <w:szCs w:val="28"/>
        </w:rPr>
        <w:t>引进</w:t>
      </w:r>
      <w:r>
        <w:rPr>
          <w:rFonts w:ascii="Times New Roman" w:hAnsi="Times New Roman" w:eastAsia="仿宋_GB2312" w:cs="Times New Roman"/>
          <w:bCs/>
          <w:color w:val="auto"/>
          <w:kern w:val="2"/>
          <w:sz w:val="28"/>
          <w:szCs w:val="28"/>
        </w:rPr>
        <w:t>急需紧缺人才。</w:t>
      </w:r>
      <w:r>
        <w:rPr>
          <w:rFonts w:ascii="Times New Roman" w:hAnsi="Times New Roman" w:eastAsia="仿宋_GB2312" w:cs="Times New Roman"/>
          <w:color w:val="auto"/>
          <w:spacing w:val="-1"/>
          <w:sz w:val="28"/>
          <w:szCs w:val="28"/>
        </w:rPr>
        <w:t>到2025年，</w:t>
      </w:r>
      <w:r>
        <w:rPr>
          <w:rFonts w:hint="eastAsia" w:ascii="仿宋_GB2312" w:hAnsi="??" w:eastAsia="仿宋_GB2312" w:cs="仿宋_GB2312"/>
          <w:color w:val="auto"/>
          <w:spacing w:val="-1"/>
          <w:sz w:val="28"/>
          <w:szCs w:val="28"/>
        </w:rPr>
        <w:t>人才资源总量力争达</w:t>
      </w:r>
      <w:r>
        <w:rPr>
          <w:rFonts w:ascii="Times New Roman" w:hAnsi="Times New Roman" w:eastAsia="仿宋_GB2312" w:cs="Times New Roman"/>
          <w:color w:val="auto"/>
          <w:spacing w:val="-1"/>
          <w:sz w:val="28"/>
          <w:szCs w:val="28"/>
        </w:rPr>
        <w:t>到8000人，新增专业技术人才</w:t>
      </w:r>
      <w:r>
        <w:rPr>
          <w:rFonts w:hint="eastAsia" w:ascii="Times New Roman" w:hAnsi="Times New Roman" w:eastAsia="仿宋_GB2312" w:cs="Times New Roman"/>
          <w:color w:val="auto"/>
          <w:spacing w:val="-1"/>
          <w:sz w:val="28"/>
          <w:szCs w:val="28"/>
        </w:rPr>
        <w:t>300</w:t>
      </w:r>
      <w:r>
        <w:rPr>
          <w:rFonts w:ascii="Times New Roman" w:hAnsi="Times New Roman" w:eastAsia="仿宋_GB2312" w:cs="Times New Roman"/>
          <w:color w:val="auto"/>
          <w:spacing w:val="-1"/>
          <w:sz w:val="28"/>
          <w:szCs w:val="28"/>
        </w:rPr>
        <w:t>人</w:t>
      </w:r>
      <w:r>
        <w:rPr>
          <w:rFonts w:hint="eastAsia" w:ascii="Times New Roman" w:hAnsi="Times New Roman" w:eastAsia="仿宋_GB2312" w:cs="Times New Roman"/>
          <w:color w:val="auto"/>
          <w:spacing w:val="-1"/>
          <w:sz w:val="28"/>
          <w:szCs w:val="28"/>
        </w:rPr>
        <w:t>。</w:t>
      </w:r>
      <w:r>
        <w:rPr>
          <w:rFonts w:hint="eastAsia" w:ascii="仿宋_GB2312" w:hAnsi="仿宋_GB2312" w:eastAsia="仿宋_GB2312" w:cs="仿宋_GB2312"/>
          <w:color w:val="auto"/>
          <w:sz w:val="28"/>
          <w:szCs w:val="28"/>
        </w:rPr>
        <w:t>深化干部人事制度改革，加强和改进干部教育培训工作，不断提高干部队伍整体素质水平。</w:t>
      </w:r>
    </w:p>
    <w:p>
      <w:pPr>
        <w:widowControl w:val="0"/>
        <w:adjustRightInd/>
        <w:snapToGrid/>
        <w:spacing w:afterLines="0" w:line="500" w:lineRule="exact"/>
        <w:ind w:firstLine="440" w:firstLineChars="200"/>
        <w:jc w:val="both"/>
        <w:rPr>
          <w:color w:val="auto"/>
        </w:rPr>
      </w:pP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82" w:hRule="atLeast"/>
          <w:jc w:val="center"/>
        </w:trPr>
        <w:tc>
          <w:tcPr>
            <w:tcW w:w="823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bookmarkStart w:id="30" w:name="_Toc53013175"/>
            <w:r>
              <w:rPr>
                <w:rFonts w:hint="eastAsia" w:asciiTheme="minorEastAsia" w:hAnsiTheme="minorEastAsia" w:eastAsiaTheme="minorEastAsia" w:cstheme="minorEastAsia"/>
                <w:b/>
                <w:bCs/>
                <w:color w:val="auto"/>
                <w:spacing w:val="-1"/>
                <w:sz w:val="24"/>
                <w:szCs w:val="24"/>
              </w:rPr>
              <w:t>专栏3                   人才队伍建设重点项目</w:t>
            </w:r>
          </w:p>
          <w:p>
            <w:pPr>
              <w:pStyle w:val="57"/>
              <w:spacing w:afterLines="0" w:line="360" w:lineRule="exact"/>
              <w:ind w:firstLine="442"/>
              <w:rPr>
                <w:rFonts w:hAnsiTheme="minorEastAsia" w:eastAsiaTheme="minorEastAsia"/>
                <w:snapToGrid/>
                <w:color w:val="auto"/>
                <w:sz w:val="22"/>
                <w:szCs w:val="22"/>
              </w:rPr>
            </w:pPr>
            <w:r>
              <w:rPr>
                <w:rFonts w:hAnsiTheme="minorEastAsia" w:eastAsiaTheme="minorEastAsia"/>
                <w:b/>
                <w:bCs/>
                <w:snapToGrid/>
                <w:color w:val="auto"/>
                <w:sz w:val="22"/>
                <w:szCs w:val="22"/>
              </w:rPr>
              <w:t>人才队伍建设类项目</w:t>
            </w:r>
            <w:r>
              <w:rPr>
                <w:rFonts w:hint="eastAsia" w:hAnsiTheme="minorEastAsia" w:eastAsiaTheme="minorEastAsia"/>
                <w:b/>
                <w:snapToGrid/>
                <w:color w:val="auto"/>
                <w:sz w:val="22"/>
                <w:szCs w:val="22"/>
              </w:rPr>
              <w:t>：</w:t>
            </w:r>
            <w:r>
              <w:rPr>
                <w:rFonts w:hAnsiTheme="minorEastAsia" w:eastAsiaTheme="minorEastAsia"/>
                <w:snapToGrid/>
                <w:color w:val="auto"/>
                <w:sz w:val="22"/>
                <w:szCs w:val="22"/>
              </w:rPr>
              <w:t>干部人才保障住房及附属建设项目</w:t>
            </w:r>
            <w:r>
              <w:rPr>
                <w:rFonts w:hint="eastAsia" w:hAnsiTheme="minorEastAsia" w:eastAsiaTheme="minorEastAsia"/>
                <w:snapToGrid/>
                <w:color w:val="auto"/>
                <w:sz w:val="22"/>
                <w:szCs w:val="22"/>
              </w:rPr>
              <w:t>；干部人才培训项目；</w:t>
            </w:r>
            <w:r>
              <w:rPr>
                <w:rFonts w:hAnsiTheme="minorEastAsia" w:eastAsiaTheme="minorEastAsia"/>
                <w:snapToGrid/>
                <w:color w:val="auto"/>
                <w:sz w:val="22"/>
                <w:szCs w:val="22"/>
              </w:rPr>
              <w:t>人才培育支持项目</w:t>
            </w:r>
            <w:r>
              <w:rPr>
                <w:rFonts w:hint="eastAsia" w:hAnsiTheme="minorEastAsia" w:eastAsiaTheme="minorEastAsia"/>
                <w:snapToGrid/>
                <w:color w:val="auto"/>
                <w:sz w:val="22"/>
                <w:szCs w:val="22"/>
              </w:rPr>
              <w:t>；乡土人才培训项目；</w:t>
            </w:r>
            <w:r>
              <w:rPr>
                <w:rFonts w:hAnsiTheme="minorEastAsia" w:eastAsiaTheme="minorEastAsia"/>
                <w:snapToGrid/>
                <w:color w:val="auto"/>
                <w:sz w:val="22"/>
                <w:szCs w:val="22"/>
              </w:rPr>
              <w:t>筑巢引凤人才工作站建设项目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赣新两地社会各界交流交往之民族团结一家亲活动项目</w:t>
            </w:r>
            <w:r>
              <w:rPr>
                <w:rFonts w:hint="eastAsia" w:hAnsiTheme="minorEastAsia" w:eastAsiaTheme="minorEastAsia"/>
                <w:snapToGrid/>
                <w:color w:val="auto"/>
                <w:sz w:val="22"/>
                <w:szCs w:val="22"/>
              </w:rPr>
              <w:t>；柔性人才引进项目。</w:t>
            </w:r>
          </w:p>
          <w:p>
            <w:pPr>
              <w:pStyle w:val="57"/>
              <w:spacing w:afterLines="0" w:line="360" w:lineRule="exact"/>
              <w:ind w:firstLine="442"/>
              <w:rPr>
                <w:rFonts w:hAnsiTheme="minorEastAsia" w:eastAsiaTheme="minorEastAsia"/>
                <w:b/>
                <w:snapToGrid/>
                <w:color w:val="auto"/>
                <w:sz w:val="22"/>
                <w:szCs w:val="22"/>
              </w:rPr>
            </w:pPr>
            <w:r>
              <w:rPr>
                <w:rFonts w:hAnsiTheme="minorEastAsia" w:eastAsiaTheme="minorEastAsia"/>
                <w:b/>
                <w:bCs/>
                <w:snapToGrid/>
                <w:color w:val="auto"/>
                <w:sz w:val="22"/>
                <w:szCs w:val="22"/>
              </w:rPr>
              <w:t>干部管理类</w:t>
            </w:r>
            <w:r>
              <w:rPr>
                <w:rFonts w:hint="eastAsia" w:hAnsiTheme="minorEastAsia" w:eastAsiaTheme="minorEastAsia"/>
                <w:b/>
                <w:bCs/>
                <w:snapToGrid/>
                <w:color w:val="auto"/>
                <w:sz w:val="22"/>
                <w:szCs w:val="22"/>
              </w:rPr>
              <w:t>项目：</w:t>
            </w:r>
            <w:r>
              <w:rPr>
                <w:rFonts w:hAnsiTheme="minorEastAsia" w:eastAsiaTheme="minorEastAsia"/>
                <w:snapToGrid/>
                <w:color w:val="auto"/>
                <w:sz w:val="22"/>
                <w:szCs w:val="22"/>
              </w:rPr>
              <w:t>党员干部电子档案室建设项目</w:t>
            </w:r>
            <w:r>
              <w:rPr>
                <w:rFonts w:hint="eastAsia" w:hAnsiTheme="minorEastAsia" w:eastAsiaTheme="minorEastAsia"/>
                <w:b/>
                <w:snapToGrid/>
                <w:color w:val="auto"/>
                <w:sz w:val="22"/>
                <w:szCs w:val="22"/>
              </w:rPr>
              <w:t>。</w:t>
            </w:r>
          </w:p>
          <w:p>
            <w:pPr>
              <w:pStyle w:val="57"/>
              <w:spacing w:afterLines="0" w:line="360" w:lineRule="exact"/>
              <w:ind w:firstLine="442"/>
              <w:rPr>
                <w:rFonts w:hAnsiTheme="minorEastAsia" w:eastAsiaTheme="minorEastAsia"/>
                <w:b/>
                <w:snapToGrid/>
                <w:color w:val="auto"/>
                <w:sz w:val="22"/>
                <w:szCs w:val="22"/>
              </w:rPr>
            </w:pPr>
            <w:r>
              <w:rPr>
                <w:rFonts w:hAnsiTheme="minorEastAsia" w:eastAsiaTheme="minorEastAsia"/>
                <w:b/>
                <w:bCs/>
                <w:snapToGrid/>
                <w:color w:val="auto"/>
                <w:sz w:val="22"/>
                <w:szCs w:val="22"/>
              </w:rPr>
              <w:t>干部教育培训类项目</w:t>
            </w:r>
            <w:r>
              <w:rPr>
                <w:rFonts w:hint="eastAsia" w:hAnsiTheme="minorEastAsia" w:eastAsiaTheme="minorEastAsia"/>
                <w:b/>
                <w:bCs/>
                <w:snapToGrid/>
                <w:color w:val="auto"/>
                <w:sz w:val="22"/>
                <w:szCs w:val="22"/>
              </w:rPr>
              <w:t>：</w:t>
            </w:r>
            <w:r>
              <w:rPr>
                <w:rFonts w:hAnsiTheme="minorEastAsia" w:eastAsiaTheme="minorEastAsia"/>
                <w:snapToGrid/>
                <w:color w:val="auto"/>
                <w:sz w:val="22"/>
                <w:szCs w:val="22"/>
              </w:rPr>
              <w:t>党员干部培训项目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新建党性教育基地项目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干部远程教育站点升级更新项目</w:t>
            </w:r>
            <w:r>
              <w:rPr>
                <w:rFonts w:hint="eastAsia" w:hAnsiTheme="minorEastAsia" w:eastAsiaTheme="minorEastAsia"/>
                <w:snapToGrid/>
                <w:color w:val="auto"/>
                <w:sz w:val="22"/>
                <w:szCs w:val="22"/>
              </w:rPr>
              <w:t>。</w:t>
            </w:r>
          </w:p>
        </w:tc>
      </w:tr>
      <w:bookmarkEnd w:id="30"/>
    </w:tbl>
    <w:p>
      <w:pPr>
        <w:pStyle w:val="2"/>
        <w:spacing w:beforeLines="50" w:afterLines="50" w:line="500" w:lineRule="exact"/>
        <w:jc w:val="center"/>
        <w:rPr>
          <w:rFonts w:ascii="黑体" w:hAnsi="黑体" w:eastAsia="黑体"/>
          <w:bCs/>
          <w:color w:val="auto"/>
          <w:sz w:val="30"/>
          <w:szCs w:val="30"/>
        </w:rPr>
      </w:pPr>
      <w:bookmarkStart w:id="31" w:name="_Toc17119"/>
      <w:r>
        <w:rPr>
          <w:rFonts w:hint="eastAsia"/>
          <w:color w:val="auto"/>
        </w:rPr>
        <w:fldChar w:fldCharType="begin"/>
      </w:r>
      <w:r>
        <w:rPr>
          <w:color w:val="auto"/>
        </w:rPr>
        <w:instrText xml:space="preserve"> HYPERLINK \l "_Toc46276742" </w:instrText>
      </w:r>
      <w:r>
        <w:rPr>
          <w:rFonts w:hint="eastAsia"/>
          <w:color w:val="auto"/>
        </w:rPr>
        <w:fldChar w:fldCharType="separate"/>
      </w:r>
      <w:bookmarkStart w:id="32" w:name="_Toc281642902"/>
      <w:r>
        <w:rPr>
          <w:rFonts w:ascii="黑体" w:hAnsi="黑体" w:eastAsia="黑体"/>
          <w:bCs/>
          <w:color w:val="auto"/>
          <w:sz w:val="30"/>
          <w:szCs w:val="30"/>
        </w:rPr>
        <w:t>第</w:t>
      </w:r>
      <w:r>
        <w:rPr>
          <w:rFonts w:hint="eastAsia" w:ascii="黑体" w:hAnsi="黑体" w:eastAsia="黑体"/>
          <w:bCs/>
          <w:color w:val="auto"/>
          <w:sz w:val="30"/>
          <w:szCs w:val="30"/>
        </w:rPr>
        <w:t>四</w:t>
      </w:r>
      <w:r>
        <w:rPr>
          <w:rFonts w:ascii="黑体" w:hAnsi="黑体" w:eastAsia="黑体"/>
          <w:bCs/>
          <w:color w:val="auto"/>
          <w:sz w:val="30"/>
          <w:szCs w:val="30"/>
        </w:rPr>
        <w:t xml:space="preserve">节 </w:t>
      </w:r>
      <w:r>
        <w:rPr>
          <w:rFonts w:hint="eastAsia" w:ascii="黑体" w:hAnsi="黑体" w:eastAsia="黑体"/>
          <w:bCs/>
          <w:color w:val="auto"/>
          <w:sz w:val="30"/>
          <w:szCs w:val="30"/>
        </w:rPr>
        <w:t xml:space="preserve"> 完善科技创新体系</w:t>
      </w:r>
      <w:bookmarkEnd w:id="32"/>
      <w:r>
        <w:rPr>
          <w:rFonts w:hint="eastAsia" w:ascii="黑体" w:hAnsi="黑体" w:eastAsia="黑体"/>
          <w:bCs/>
          <w:color w:val="auto"/>
          <w:sz w:val="30"/>
          <w:szCs w:val="30"/>
        </w:rPr>
        <w:fldChar w:fldCharType="end"/>
      </w:r>
      <w:bookmarkEnd w:id="31"/>
    </w:p>
    <w:p>
      <w:pPr>
        <w:widowControl w:val="0"/>
        <w:adjustRightInd/>
        <w:snapToGrid/>
        <w:spacing w:afterLines="0" w:line="500" w:lineRule="exact"/>
        <w:ind w:firstLine="560" w:firstLineChars="200"/>
        <w:jc w:val="both"/>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贯彻落实科技兴</w:t>
      </w:r>
      <w:r>
        <w:rPr>
          <w:rFonts w:hint="eastAsia" w:ascii="仿宋_GB2312" w:hAnsi="仿宋_GB2312" w:eastAsia="仿宋_GB2312" w:cs="仿宋_GB2312"/>
          <w:color w:val="auto"/>
          <w:sz w:val="28"/>
          <w:szCs w:val="28"/>
        </w:rPr>
        <w:t>县</w:t>
      </w:r>
      <w:r>
        <w:rPr>
          <w:rFonts w:ascii="仿宋_GB2312" w:hAnsi="仿宋_GB2312" w:eastAsia="仿宋_GB2312" w:cs="仿宋_GB2312"/>
          <w:color w:val="auto"/>
          <w:sz w:val="28"/>
          <w:szCs w:val="28"/>
        </w:rPr>
        <w:t>战略，全面深化科技体制改革，完善科技创新治理体系，优化配置和有效利用科技资源</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加大知识产权保护力度</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提高知识产权创造和运用能力，形成有利于科技创新的政策体系。</w:t>
      </w:r>
      <w:r>
        <w:rPr>
          <w:rFonts w:hint="eastAsia" w:ascii="仿宋_GB2312" w:hAnsi="仿宋_GB2312" w:eastAsia="仿宋_GB2312" w:cs="仿宋_GB2312"/>
          <w:color w:val="auto"/>
          <w:sz w:val="28"/>
          <w:szCs w:val="28"/>
        </w:rPr>
        <w:t>建立和完善科技特派员工作长效机制，鼓励科技人员到农村、企业开展技术服务，领办、创办农民科技合作组织、农村专业技术协会，为当地特色产业发展提供技术支撑。大力培育创新主体和各类科技创新平台，</w:t>
      </w:r>
      <w:r>
        <w:rPr>
          <w:rFonts w:ascii="仿宋_GB2312" w:hAnsi="仿宋_GB2312" w:eastAsia="仿宋_GB2312" w:cs="仿宋_GB2312"/>
          <w:color w:val="auto"/>
          <w:sz w:val="28"/>
          <w:szCs w:val="28"/>
        </w:rPr>
        <w:t>组织实施一批重点科技项目，攻克一批关键核心技术，转化一批先进适用成果。积极运用高新技术和先进适用技术改造提升种植、养殖、林果、矿业等传统优势产业</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积极开展科普工作，大力与合作单位一起推</w:t>
      </w:r>
      <w:r>
        <w:rPr>
          <w:rFonts w:ascii="Times New Roman" w:hAnsi="Times New Roman" w:eastAsia="仿宋_GB2312" w:cs="Times New Roman"/>
          <w:color w:val="auto"/>
          <w:sz w:val="28"/>
          <w:szCs w:val="28"/>
        </w:rPr>
        <w:t>进1.9米</w:t>
      </w:r>
      <w:r>
        <w:rPr>
          <w:rFonts w:ascii="仿宋_GB2312" w:hAnsi="仿宋_GB2312" w:eastAsia="仿宋_GB2312" w:cs="仿宋_GB2312"/>
          <w:color w:val="auto"/>
          <w:sz w:val="28"/>
          <w:szCs w:val="28"/>
        </w:rPr>
        <w:t>光学望远镜建设，力争把慕士塔格观测站建设成为世界级天文观测研究基地，将阿克陶县打造成为全国天文教育的全民科普平台和科研基地。</w:t>
      </w:r>
      <w:r>
        <w:rPr>
          <w:rFonts w:hint="eastAsia" w:ascii="仿宋_GB2312" w:hAnsi="仿宋_GB2312" w:eastAsia="仿宋_GB2312" w:cs="仿宋_GB2312"/>
          <w:color w:val="auto"/>
          <w:sz w:val="28"/>
          <w:szCs w:val="28"/>
        </w:rPr>
        <w:t>大力支持科技型企业发展，积极推广特色农牧业新技术、新品种。开展以“科技活动周”“科技之冬”“科普宣传月”“全国科普日”“科技下乡”为载体的科普宣传教育工作，</w:t>
      </w:r>
      <w:r>
        <w:rPr>
          <w:rFonts w:ascii="仿宋_GB2312" w:hAnsi="仿宋_GB2312" w:eastAsia="仿宋_GB2312" w:cs="仿宋_GB2312"/>
          <w:color w:val="auto"/>
          <w:sz w:val="28"/>
          <w:szCs w:val="28"/>
        </w:rPr>
        <w:t>不断提高全社会的科技意识、科技素质、创新意识、创新能力</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创新科技投资方式，构建“政府投资+金融资本”“政府投资+民间资本”等多种科技融资机制。</w:t>
      </w:r>
      <w:r>
        <w:rPr>
          <w:rFonts w:ascii="Times New Roman" w:hAnsi="Times New Roman" w:eastAsia="仿宋_GB2312" w:cs="Times New Roman"/>
          <w:color w:val="auto"/>
          <w:sz w:val="28"/>
          <w:szCs w:val="28"/>
        </w:rPr>
        <w:t>到2025年，</w:t>
      </w:r>
      <w:r>
        <w:rPr>
          <w:rFonts w:ascii="仿宋_GB2312" w:hAnsi="仿宋_GB2312" w:eastAsia="仿宋_GB2312" w:cs="仿宋_GB2312"/>
          <w:color w:val="auto"/>
          <w:sz w:val="28"/>
          <w:szCs w:val="28"/>
        </w:rPr>
        <w:t>科技创新工作取得突破性进展，每万人发明专利拥有量达</w:t>
      </w:r>
      <w:r>
        <w:rPr>
          <w:rFonts w:ascii="Times New Roman" w:hAnsi="Times New Roman" w:eastAsia="仿宋_GB2312" w:cs="Times New Roman"/>
          <w:color w:val="auto"/>
          <w:sz w:val="28"/>
          <w:szCs w:val="28"/>
        </w:rPr>
        <w:t>到0.1，部</w:t>
      </w:r>
      <w:r>
        <w:rPr>
          <w:rFonts w:ascii="仿宋_GB2312" w:hAnsi="仿宋_GB2312" w:eastAsia="仿宋_GB2312" w:cs="仿宋_GB2312"/>
          <w:color w:val="auto"/>
          <w:sz w:val="28"/>
          <w:szCs w:val="28"/>
        </w:rPr>
        <w:t>分优势资源产业实现技术突破。</w:t>
      </w:r>
    </w:p>
    <w:tbl>
      <w:tblPr>
        <w:tblStyle w:val="32"/>
        <w:tblW w:w="829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9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10" w:hRule="atLeast"/>
          <w:jc w:val="center"/>
        </w:trPr>
        <w:tc>
          <w:tcPr>
            <w:tcW w:w="829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 4                     科技创新重点项目</w:t>
            </w:r>
          </w:p>
          <w:p>
            <w:pPr>
              <w:widowControl w:val="0"/>
              <w:spacing w:afterLines="0"/>
              <w:ind w:firstLine="440" w:firstLineChars="200"/>
              <w:rPr>
                <w:rFonts w:ascii="仿宋_GB2312" w:hAnsi="??" w:eastAsia="仿宋_GB2312"/>
                <w:b/>
                <w:bCs/>
                <w:color w:val="auto"/>
                <w:kern w:val="21"/>
                <w:sz w:val="32"/>
                <w:szCs w:val="32"/>
              </w:rPr>
            </w:pPr>
            <w:r>
              <w:rPr>
                <w:rFonts w:ascii="Times New Roman" w:cs="Times New Roman" w:hAnsiTheme="minorEastAsia" w:eastAsiaTheme="minorEastAsia"/>
                <w:color w:val="auto"/>
              </w:rPr>
              <w:t>建立科技示范园</w:t>
            </w:r>
            <w:r>
              <w:rPr>
                <w:rFonts w:hint="eastAsia" w:ascii="Times New Roman" w:cs="Times New Roman" w:hAnsiTheme="minorEastAsia" w:eastAsiaTheme="minorEastAsia"/>
                <w:color w:val="auto"/>
              </w:rPr>
              <w:t>；实施</w:t>
            </w:r>
            <w:r>
              <w:rPr>
                <w:rFonts w:ascii="Times New Roman" w:cs="Times New Roman" w:hAnsiTheme="minorEastAsia" w:eastAsiaTheme="minorEastAsia"/>
                <w:color w:val="auto"/>
              </w:rPr>
              <w:t>科技重点领域专项</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建设农村科技信息平台</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依托各类科技示范园开展科技成果转移转化专项行动</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建立科技特派员“四创联动”机制</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大力推进科普进农村</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进社区、</w:t>
            </w:r>
            <w:r>
              <w:rPr>
                <w:rFonts w:hint="eastAsia" w:ascii="Times New Roman" w:cs="Times New Roman" w:hAnsiTheme="minorEastAsia" w:eastAsiaTheme="minorEastAsia"/>
                <w:color w:val="auto"/>
              </w:rPr>
              <w:t>进</w:t>
            </w:r>
            <w:r>
              <w:rPr>
                <w:rFonts w:ascii="Times New Roman" w:cs="Times New Roman" w:hAnsiTheme="minorEastAsia" w:eastAsiaTheme="minorEastAsia"/>
                <w:color w:val="auto"/>
              </w:rPr>
              <w:t>学校、进企业、</w:t>
            </w:r>
            <w:r>
              <w:rPr>
                <w:rFonts w:hint="eastAsia" w:ascii="Times New Roman" w:cs="Times New Roman" w:hAnsiTheme="minorEastAsia" w:eastAsiaTheme="minorEastAsia"/>
                <w:color w:val="auto"/>
              </w:rPr>
              <w:t>进机关</w:t>
            </w:r>
            <w:r>
              <w:rPr>
                <w:rFonts w:ascii="Times New Roman" w:cs="Times New Roman" w:hAnsiTheme="minorEastAsia" w:eastAsiaTheme="minorEastAsia"/>
                <w:color w:val="auto"/>
              </w:rPr>
              <w:t>，实施“互联网+科普”行动计划</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建设“天文小镇”科普教育基地</w:t>
            </w:r>
            <w:r>
              <w:rPr>
                <w:rFonts w:hint="eastAsia" w:ascii="Times New Roman" w:cs="Times New Roman" w:hAnsiTheme="minorEastAsia" w:eastAsiaTheme="minorEastAsia"/>
                <w:color w:val="auto"/>
              </w:rPr>
              <w:t>。</w:t>
            </w:r>
          </w:p>
        </w:tc>
      </w:tr>
    </w:tbl>
    <w:p>
      <w:pPr>
        <w:widowControl w:val="0"/>
        <w:spacing w:beforeLines="50" w:afterLines="50" w:line="500" w:lineRule="exact"/>
        <w:jc w:val="center"/>
        <w:outlineLvl w:val="0"/>
        <w:rPr>
          <w:rFonts w:ascii="黑体" w:hAnsi="黑体" w:eastAsia="黑体" w:cs="黑体"/>
          <w:b/>
          <w:bCs/>
          <w:color w:val="auto"/>
          <w:kern w:val="21"/>
          <w:sz w:val="32"/>
          <w:szCs w:val="32"/>
        </w:rPr>
      </w:pPr>
      <w:bookmarkStart w:id="33" w:name="_Toc281642903"/>
      <w:bookmarkStart w:id="34" w:name="_Toc5687"/>
      <w:r>
        <w:rPr>
          <w:rFonts w:hint="eastAsia" w:ascii="黑体" w:hAnsi="黑体" w:eastAsia="黑体" w:cs="黑体"/>
          <w:b/>
          <w:bCs/>
          <w:color w:val="auto"/>
          <w:kern w:val="21"/>
          <w:sz w:val="32"/>
          <w:szCs w:val="32"/>
        </w:rPr>
        <w:t>第四章  巩固拓展脱贫攻坚成果，全面推进乡村振兴</w:t>
      </w:r>
      <w:bookmarkEnd w:id="33"/>
      <w:bookmarkEnd w:id="34"/>
    </w:p>
    <w:p>
      <w:pPr>
        <w:widowControl w:val="0"/>
        <w:adjustRightInd/>
        <w:snapToGrid/>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将巩固拓展脱贫攻坚成果放在突出位置，保持主要帮扶政策总体稳定，全面推进乡村振兴战略，实现巩固拓展脱贫攻坚成果同乡村振兴有效衔接，</w:t>
      </w:r>
      <w:r>
        <w:rPr>
          <w:rFonts w:ascii="仿宋_GB2312" w:hAnsi="仿宋_GB2312" w:eastAsia="仿宋_GB2312" w:cs="仿宋_GB2312"/>
          <w:color w:val="auto"/>
          <w:sz w:val="28"/>
          <w:szCs w:val="28"/>
        </w:rPr>
        <w:t>让农业成为有奔头的产业，让农民成为有吸引力的职业，让农村成为安居乐业的美丽家园</w:t>
      </w:r>
      <w:r>
        <w:rPr>
          <w:rFonts w:hint="eastAsia" w:ascii="仿宋_GB2312" w:hAnsi="仿宋_GB2312" w:eastAsia="仿宋_GB2312" w:cs="仿宋_GB2312"/>
          <w:color w:val="auto"/>
          <w:sz w:val="28"/>
          <w:szCs w:val="28"/>
        </w:rPr>
        <w:t>。</w:t>
      </w:r>
    </w:p>
    <w:p>
      <w:pPr>
        <w:pStyle w:val="3"/>
        <w:keepNext w:val="0"/>
        <w:keepLines w:val="0"/>
        <w:widowControl w:val="0"/>
        <w:spacing w:beforeLines="50" w:afterLines="50" w:line="500" w:lineRule="exact"/>
        <w:jc w:val="center"/>
        <w:rPr>
          <w:rFonts w:ascii="黑体" w:hAnsi="黑体" w:eastAsia="黑体" w:cs="黑体"/>
          <w:b w:val="0"/>
          <w:bCs w:val="0"/>
          <w:color w:val="auto"/>
          <w:kern w:val="21"/>
          <w:sz w:val="30"/>
          <w:szCs w:val="30"/>
        </w:rPr>
      </w:pPr>
      <w:bookmarkStart w:id="35" w:name="_Toc432985849"/>
      <w:bookmarkStart w:id="36" w:name="_Toc26564"/>
      <w:bookmarkStart w:id="37" w:name="_Toc46276802"/>
      <w:bookmarkStart w:id="38" w:name="_Toc46276386"/>
      <w:bookmarkStart w:id="39" w:name="_Toc18022"/>
      <w:bookmarkStart w:id="40" w:name="_Toc31127"/>
      <w:bookmarkStart w:id="41" w:name="_Toc281642904"/>
      <w:r>
        <w:rPr>
          <w:rFonts w:hint="eastAsia" w:ascii="黑体" w:hAnsi="黑体" w:eastAsia="黑体" w:cs="黑体"/>
          <w:color w:val="auto"/>
          <w:kern w:val="21"/>
          <w:sz w:val="30"/>
          <w:szCs w:val="30"/>
        </w:rPr>
        <w:t>第一节</w:t>
      </w:r>
      <w:bookmarkEnd w:id="35"/>
      <w:bookmarkEnd w:id="36"/>
      <w:r>
        <w:rPr>
          <w:rFonts w:hint="eastAsia" w:ascii="黑体" w:hAnsi="黑体" w:eastAsia="黑体" w:cs="黑体"/>
          <w:color w:val="auto"/>
          <w:kern w:val="21"/>
          <w:sz w:val="30"/>
          <w:szCs w:val="30"/>
        </w:rPr>
        <w:t xml:space="preserve">  巩固拓展脱贫攻坚成果</w:t>
      </w:r>
      <w:bookmarkEnd w:id="37"/>
      <w:bookmarkEnd w:id="38"/>
      <w:r>
        <w:rPr>
          <w:rFonts w:hint="eastAsia" w:ascii="黑体" w:hAnsi="黑体" w:eastAsia="黑体" w:cs="黑体"/>
          <w:color w:val="auto"/>
          <w:kern w:val="21"/>
          <w:sz w:val="30"/>
          <w:szCs w:val="30"/>
        </w:rPr>
        <w:t>与乡村振兴有效衔接</w:t>
      </w:r>
      <w:bookmarkEnd w:id="39"/>
      <w:bookmarkEnd w:id="40"/>
      <w:bookmarkEnd w:id="41"/>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建立健全巩固拓展脱贫成果长效机制，持续强化财政保障能力政策，对退出的贫困村、贫困人口严格落实“四个不摘”要求，切实做到“八个不变”，扎实推进“八个衔接”。健全</w:t>
      </w:r>
      <w:r>
        <w:rPr>
          <w:rFonts w:ascii="仿宋_GB2312" w:hAnsi="仿宋_GB2312" w:eastAsia="仿宋_GB2312" w:cs="仿宋_GB2312"/>
          <w:color w:val="auto"/>
          <w:sz w:val="28"/>
          <w:szCs w:val="28"/>
        </w:rPr>
        <w:t>完善</w:t>
      </w:r>
      <w:r>
        <w:rPr>
          <w:rFonts w:hint="eastAsia" w:ascii="仿宋_GB2312" w:hAnsi="仿宋_GB2312" w:eastAsia="仿宋_GB2312" w:cs="仿宋_GB2312"/>
          <w:color w:val="auto"/>
          <w:sz w:val="28"/>
          <w:szCs w:val="28"/>
        </w:rPr>
        <w:t>防止返贫动态监测和帮扶机制，</w:t>
      </w:r>
      <w:r>
        <w:rPr>
          <w:rFonts w:ascii="Times New Roman" w:hAnsi="Times New Roman" w:eastAsia="仿宋_GB2312" w:cs="Times New Roman"/>
          <w:color w:val="auto"/>
          <w:sz w:val="28"/>
          <w:szCs w:val="28"/>
        </w:rPr>
        <w:t>对18.77万农</w:t>
      </w:r>
      <w:r>
        <w:rPr>
          <w:rFonts w:ascii="仿宋_GB2312" w:hAnsi="仿宋_GB2312" w:eastAsia="仿宋_GB2312" w:cs="仿宋_GB2312"/>
          <w:color w:val="auto"/>
          <w:sz w:val="28"/>
          <w:szCs w:val="28"/>
        </w:rPr>
        <w:t>村人口开展动态监测，做到</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三类户</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早发现、早干预、早帮扶，防止发生规模性返贫。</w:t>
      </w:r>
      <w:r>
        <w:rPr>
          <w:rFonts w:hint="eastAsia" w:ascii="仿宋_GB2312" w:hAnsi="仿宋_GB2312" w:eastAsia="仿宋_GB2312" w:cs="仿宋_GB2312"/>
          <w:color w:val="auto"/>
          <w:sz w:val="28"/>
          <w:szCs w:val="28"/>
        </w:rPr>
        <w:t>巩固“两不愁三保障”成果，健全控辍保学工作机制，有效防范因病返贫致贫风险，落实分类资助参保政策；建立农村脱贫人口住房安全动态监测机制。巩固维护好已建农村供水工程成果，不断提升农村供水保障水平。做好易地扶贫搬迁后续帮扶工作，完善后续扶持政策体系，</w:t>
      </w:r>
      <w:r>
        <w:rPr>
          <w:rFonts w:ascii="仿宋_GB2312" w:hAnsi="仿宋_GB2312" w:eastAsia="仿宋_GB2312" w:cs="仿宋_GB2312"/>
          <w:color w:val="auto"/>
          <w:sz w:val="28"/>
          <w:szCs w:val="28"/>
        </w:rPr>
        <w:t>以昆仑佳苑、丝路佳苑安置区为重点，从就业需求、产业发展和后续配套设施建设、提升、完善等方面，持续加大扶持力度，加强安置区社区管理，</w:t>
      </w:r>
      <w:r>
        <w:rPr>
          <w:rFonts w:hint="eastAsia" w:ascii="仿宋_GB2312" w:hAnsi="仿宋_GB2312" w:eastAsia="仿宋_GB2312" w:cs="仿宋_GB2312"/>
          <w:color w:val="auto"/>
          <w:sz w:val="28"/>
          <w:szCs w:val="28"/>
        </w:rPr>
        <w:t>确保搬迁群众稳得住、有就业、逐步能致富。持续用力抓好产业、就业、消费帮扶，实施特色种养业提升行动，支持特色产业发展壮大；积极拓展稳岗就业渠道，促进脱贫人口稳定就业；继续大力推动消费帮扶，带动农产品销售。加强扶贫项目资产管理和监督，实现保值增效。着力补齐脱贫村基础设施和基本公共服务短板，不断</w:t>
      </w:r>
      <w:r>
        <w:rPr>
          <w:rFonts w:ascii="仿宋_GB2312" w:hAnsi="仿宋_GB2312" w:eastAsia="仿宋_GB2312" w:cs="仿宋_GB2312"/>
          <w:color w:val="auto"/>
          <w:sz w:val="28"/>
          <w:szCs w:val="28"/>
        </w:rPr>
        <w:t>改善生产生活条件</w:t>
      </w:r>
      <w:r>
        <w:rPr>
          <w:rFonts w:hint="eastAsia" w:ascii="仿宋_GB2312" w:hAnsi="仿宋_GB2312" w:eastAsia="仿宋_GB2312" w:cs="仿宋_GB2312"/>
          <w:color w:val="auto"/>
          <w:sz w:val="28"/>
          <w:szCs w:val="28"/>
        </w:rPr>
        <w:t>，进一步提升公共服务</w:t>
      </w:r>
      <w:r>
        <w:rPr>
          <w:rFonts w:ascii="仿宋_GB2312" w:hAnsi="仿宋_GB2312" w:eastAsia="仿宋_GB2312" w:cs="仿宋_GB2312"/>
          <w:color w:val="auto"/>
          <w:sz w:val="28"/>
          <w:szCs w:val="28"/>
        </w:rPr>
        <w:t>水平</w:t>
      </w:r>
      <w:r>
        <w:rPr>
          <w:rFonts w:hint="eastAsia" w:ascii="仿宋_GB2312" w:hAnsi="仿宋_GB2312" w:eastAsia="仿宋_GB2312" w:cs="仿宋_GB2312"/>
          <w:color w:val="auto"/>
          <w:sz w:val="28"/>
          <w:szCs w:val="28"/>
        </w:rPr>
        <w:t>。发展壮大</w:t>
      </w:r>
      <w:r>
        <w:rPr>
          <w:rFonts w:ascii="仿宋_GB2312" w:hAnsi="仿宋_GB2312" w:eastAsia="仿宋_GB2312" w:cs="仿宋_GB2312"/>
          <w:color w:val="auto"/>
          <w:sz w:val="28"/>
          <w:szCs w:val="28"/>
        </w:rPr>
        <w:t>村集体经济</w:t>
      </w:r>
      <w:r>
        <w:rPr>
          <w:rFonts w:hint="eastAsia" w:ascii="仿宋_GB2312" w:hAnsi="仿宋_GB2312" w:eastAsia="仿宋_GB2312" w:cs="仿宋_GB2312"/>
          <w:color w:val="auto"/>
          <w:sz w:val="28"/>
          <w:szCs w:val="28"/>
        </w:rPr>
        <w:t>。完善最低生活保障制度和农村特困人员救助供养制度、残疾儿童康复救助制度，完善养老保障和儿童关爱服务，分层分类实施社会救助，织密兜牢丧失劳动能力人口基本生活保障底线。坚持和完善对口支援、区内协作、社会力量参与帮扶机制，继续实施“万企帮万村”行动。支持一批乡村振兴重点帮扶村，增强其发展能力。加强脱贫攻坚领导体制、工作体系、发展规划、项目建设、考核机制及财政投入、金融服务、土地支持、人才支持等政策举措与乡村振兴有效衔接，推进乡村产业、人才、文化、生态、组织振兴。</w:t>
      </w:r>
    </w:p>
    <w:p>
      <w:pPr>
        <w:pStyle w:val="2"/>
        <w:spacing w:beforeLines="50" w:afterLines="50" w:line="500" w:lineRule="exact"/>
        <w:jc w:val="center"/>
        <w:rPr>
          <w:rFonts w:ascii="黑体" w:hAnsi="黑体" w:eastAsia="黑体"/>
          <w:color w:val="auto"/>
          <w:sz w:val="28"/>
          <w:szCs w:val="28"/>
        </w:rPr>
      </w:pPr>
      <w:bookmarkStart w:id="42" w:name="_Toc1893"/>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HYPERLINK \l "_Toc46276742" </w:instrText>
      </w:r>
      <w:r>
        <w:rPr>
          <w:rFonts w:hint="eastAsia" w:ascii="黑体" w:hAnsi="黑体" w:eastAsia="黑体" w:cs="黑体"/>
          <w:color w:val="auto"/>
          <w:sz w:val="30"/>
          <w:szCs w:val="30"/>
        </w:rPr>
        <w:fldChar w:fldCharType="separate"/>
      </w:r>
      <w:bookmarkStart w:id="43" w:name="_Toc281642905"/>
      <w:r>
        <w:rPr>
          <w:rFonts w:hint="eastAsia" w:ascii="黑体" w:hAnsi="黑体" w:eastAsia="黑体" w:cs="黑体"/>
          <w:color w:val="auto"/>
          <w:sz w:val="30"/>
          <w:szCs w:val="30"/>
        </w:rPr>
        <w:t>第二节  全面实施乡村振兴战略</w:t>
      </w:r>
      <w:bookmarkEnd w:id="43"/>
      <w:r>
        <w:rPr>
          <w:rFonts w:hint="eastAsia" w:ascii="黑体" w:hAnsi="黑体" w:eastAsia="黑体" w:cs="黑体"/>
          <w:color w:val="auto"/>
          <w:sz w:val="30"/>
          <w:szCs w:val="30"/>
        </w:rPr>
        <w:fldChar w:fldCharType="end"/>
      </w:r>
      <w:bookmarkEnd w:id="42"/>
    </w:p>
    <w:p>
      <w:pPr>
        <w:spacing w:afterLines="0" w:line="500" w:lineRule="exact"/>
        <w:ind w:firstLine="560" w:firstLineChars="200"/>
        <w:jc w:val="both"/>
        <w:rPr>
          <w:rFonts w:ascii="仿宋_GB2312" w:hAnsi="仿宋_GB2312" w:eastAsia="仿宋_GB2312" w:cs="仿宋_GB2312"/>
          <w:color w:val="auto"/>
          <w:sz w:val="28"/>
          <w:szCs w:val="28"/>
        </w:rPr>
      </w:pPr>
      <w:bookmarkStart w:id="44" w:name="_Toc46273000"/>
      <w:bookmarkStart w:id="45" w:name="_Toc46276351"/>
      <w:bookmarkStart w:id="46" w:name="_Toc46276767"/>
      <w:r>
        <w:rPr>
          <w:rFonts w:hint="eastAsia" w:ascii="仿宋_GB2312" w:hAnsi="仿宋_GB2312" w:eastAsia="仿宋_GB2312" w:cs="仿宋_GB2312"/>
          <w:color w:val="auto"/>
          <w:sz w:val="28"/>
          <w:szCs w:val="28"/>
        </w:rPr>
        <w:t>始终坚持把解决好“三农”问题作为全县工作的重中之重，走新时代中国特色社会主义乡村建设道路，坚持农业农村优先发展，实现农业增质增效、农村宜居宜业、农民富裕富足。</w:t>
      </w:r>
    </w:p>
    <w:p>
      <w:pPr>
        <w:spacing w:beforeLines="50" w:afterLines="50" w:line="500" w:lineRule="exact"/>
        <w:ind w:firstLine="562" w:firstLineChars="200"/>
        <w:jc w:val="both"/>
        <w:outlineLvl w:val="2"/>
        <w:rPr>
          <w:rFonts w:asciiTheme="minorEastAsia" w:hAnsiTheme="minorEastAsia" w:eastAsiaTheme="minorEastAsia"/>
          <w:b/>
          <w:color w:val="auto"/>
          <w:sz w:val="28"/>
          <w:szCs w:val="28"/>
        </w:rPr>
      </w:pPr>
      <w:bookmarkStart w:id="47" w:name="_Toc6567"/>
      <w:bookmarkStart w:id="48" w:name="_Toc15664"/>
      <w:bookmarkStart w:id="49" w:name="_Toc27664"/>
      <w:bookmarkStart w:id="50" w:name="_Toc25670"/>
      <w:bookmarkStart w:id="51" w:name="_Toc698"/>
      <w:bookmarkStart w:id="52" w:name="_Toc7985"/>
      <w:bookmarkStart w:id="53" w:name="_Toc281642906"/>
      <w:bookmarkStart w:id="54" w:name="_Toc31785"/>
      <w:r>
        <w:rPr>
          <w:rFonts w:hint="eastAsia" w:ascii="黑体" w:hAnsi="黑体" w:eastAsia="黑体" w:cs="黑体"/>
          <w:b/>
          <w:color w:val="auto"/>
          <w:sz w:val="28"/>
          <w:szCs w:val="28"/>
        </w:rPr>
        <w:t>一、</w:t>
      </w:r>
      <w:bookmarkEnd w:id="47"/>
      <w:bookmarkEnd w:id="48"/>
      <w:r>
        <w:rPr>
          <w:rFonts w:hint="eastAsia" w:ascii="黑体" w:hAnsi="黑体" w:eastAsia="黑体" w:cs="黑体"/>
          <w:b/>
          <w:color w:val="auto"/>
          <w:sz w:val="28"/>
          <w:szCs w:val="28"/>
        </w:rPr>
        <w:t>提高农业质量效益</w:t>
      </w:r>
      <w:bookmarkEnd w:id="49"/>
      <w:bookmarkEnd w:id="50"/>
      <w:bookmarkEnd w:id="51"/>
      <w:bookmarkEnd w:id="52"/>
      <w:bookmarkEnd w:id="53"/>
      <w:bookmarkEnd w:id="54"/>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坚持“稳粮棉、促林果、兴特色、强畜牧”的发展思路，围绕“扩规模、培基地、树品牌、提档次”的发展目标，深化农业供给侧结构性改革，</w:t>
      </w:r>
      <w:r>
        <w:rPr>
          <w:rFonts w:ascii="仿宋_GB2312" w:hAnsi="仿宋_GB2312" w:eastAsia="仿宋_GB2312" w:cs="仿宋_GB2312"/>
          <w:color w:val="auto"/>
          <w:sz w:val="28"/>
          <w:szCs w:val="28"/>
        </w:rPr>
        <w:t>种植业围绕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七个万</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工程，养殖业围绕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四大增产行动</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推动形成“一乡一业、一村一品”产业布局，</w:t>
      </w:r>
      <w:r>
        <w:rPr>
          <w:rFonts w:hint="eastAsia" w:ascii="仿宋_GB2312" w:hAnsi="仿宋_GB2312" w:eastAsia="仿宋_GB2312" w:cs="仿宋_GB2312"/>
          <w:color w:val="auto"/>
          <w:sz w:val="28"/>
          <w:szCs w:val="28"/>
        </w:rPr>
        <w:t>加快转变农业发展方式，努力建设现代化农业生产体系、经营体系、产业体系，加快农业现代化进程。</w:t>
      </w:r>
    </w:p>
    <w:p>
      <w:pPr>
        <w:spacing w:beforeLines="50" w:afterLines="50" w:line="500" w:lineRule="exact"/>
        <w:ind w:firstLine="562" w:firstLineChars="200"/>
        <w:jc w:val="both"/>
        <w:outlineLvl w:val="2"/>
        <w:rPr>
          <w:rFonts w:ascii="仿宋" w:hAnsi="仿宋" w:eastAsia="仿宋_GB2312" w:cs="仿宋_GB2312"/>
          <w:b/>
          <w:color w:val="auto"/>
          <w:sz w:val="28"/>
          <w:szCs w:val="28"/>
        </w:rPr>
      </w:pPr>
      <w:bookmarkStart w:id="55" w:name="_Toc16258"/>
      <w:bookmarkStart w:id="56" w:name="_Toc281642907"/>
      <w:bookmarkStart w:id="57" w:name="_Toc12"/>
      <w:bookmarkStart w:id="58" w:name="_Toc24267"/>
      <w:bookmarkStart w:id="59" w:name="_Toc3116"/>
      <w:bookmarkStart w:id="60" w:name="_Toc7654"/>
      <w:bookmarkStart w:id="61" w:name="_Toc53404499"/>
      <w:bookmarkStart w:id="62" w:name="_Toc27431"/>
      <w:bookmarkStart w:id="63" w:name="_Toc6435"/>
      <w:r>
        <w:rPr>
          <w:rFonts w:hint="eastAsia" w:ascii="仿宋_GB2312" w:hAnsi="仿宋_GB2312" w:eastAsia="仿宋_GB2312" w:cs="仿宋_GB2312"/>
          <w:b/>
          <w:color w:val="auto"/>
          <w:sz w:val="28"/>
          <w:szCs w:val="28"/>
        </w:rPr>
        <w:t>（一）优化农牧业产业结构</w:t>
      </w:r>
      <w:bookmarkEnd w:id="55"/>
      <w:bookmarkEnd w:id="56"/>
      <w:bookmarkEnd w:id="57"/>
      <w:bookmarkEnd w:id="58"/>
      <w:bookmarkEnd w:id="59"/>
      <w:bookmarkEnd w:id="60"/>
      <w:bookmarkEnd w:id="61"/>
      <w:bookmarkEnd w:id="62"/>
      <w:bookmarkEnd w:id="63"/>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kern w:val="21"/>
          <w:sz w:val="28"/>
          <w:szCs w:val="28"/>
        </w:rPr>
        <w:t>推广</w:t>
      </w:r>
      <w:r>
        <w:rPr>
          <w:rFonts w:ascii="Times New Roman" w:hAnsi="Times New Roman" w:eastAsia="仿宋_GB2312" w:cs="Times New Roman"/>
          <w:b/>
          <w:color w:val="auto"/>
          <w:kern w:val="21"/>
          <w:sz w:val="28"/>
          <w:szCs w:val="28"/>
        </w:rPr>
        <w:t>粮</w:t>
      </w:r>
      <w:r>
        <w:rPr>
          <w:rFonts w:hint="eastAsia" w:ascii="Times New Roman" w:hAnsi="Times New Roman" w:eastAsia="仿宋_GB2312" w:cs="Times New Roman"/>
          <w:b/>
          <w:color w:val="auto"/>
          <w:kern w:val="21"/>
          <w:sz w:val="28"/>
          <w:szCs w:val="28"/>
        </w:rPr>
        <w:t>食</w:t>
      </w:r>
      <w:r>
        <w:rPr>
          <w:rFonts w:ascii="Times New Roman" w:hAnsi="Times New Roman" w:eastAsia="仿宋_GB2312" w:cs="Times New Roman"/>
          <w:b/>
          <w:color w:val="auto"/>
          <w:kern w:val="21"/>
          <w:sz w:val="28"/>
          <w:szCs w:val="28"/>
        </w:rPr>
        <w:t>高产创建</w:t>
      </w:r>
      <w:r>
        <w:rPr>
          <w:rFonts w:hint="eastAsia" w:ascii="Times New Roman" w:hAnsi="Times New Roman" w:eastAsia="仿宋_GB2312" w:cs="Times New Roman"/>
          <w:b/>
          <w:color w:val="auto"/>
          <w:kern w:val="21"/>
          <w:sz w:val="28"/>
          <w:szCs w:val="28"/>
        </w:rPr>
        <w:t>。</w:t>
      </w:r>
      <w:r>
        <w:rPr>
          <w:rFonts w:hint="eastAsia" w:ascii="Times New Roman" w:hAnsi="Times New Roman" w:eastAsia="仿宋_GB2312" w:cs="Times New Roman"/>
          <w:color w:val="auto"/>
          <w:kern w:val="21"/>
          <w:sz w:val="28"/>
          <w:szCs w:val="28"/>
        </w:rPr>
        <w:t>深入实施藏粮于地、藏粮于技战略，实施“两区”建管护行动计划，</w:t>
      </w:r>
      <w:r>
        <w:rPr>
          <w:rFonts w:hint="eastAsia" w:ascii="Times New Roman" w:hAnsi="Times New Roman" w:eastAsia="仿宋_GB2312" w:cs="Times New Roman"/>
          <w:bCs/>
          <w:color w:val="auto"/>
          <w:kern w:val="21"/>
          <w:sz w:val="28"/>
          <w:szCs w:val="28"/>
        </w:rPr>
        <w:t>进一步优化</w:t>
      </w:r>
      <w:r>
        <w:rPr>
          <w:rFonts w:hint="eastAsia" w:ascii="仿宋_GB2312" w:hAnsi="仿宋_GB2312" w:eastAsia="仿宋_GB2312" w:cs="仿宋_GB2312"/>
          <w:color w:val="auto"/>
          <w:sz w:val="28"/>
          <w:szCs w:val="28"/>
        </w:rPr>
        <w:t>粮食</w:t>
      </w:r>
      <w:r>
        <w:rPr>
          <w:rFonts w:hint="eastAsia" w:ascii="Times New Roman" w:hAnsi="Times New Roman" w:eastAsia="仿宋_GB2312" w:cs="Times New Roman"/>
          <w:bCs/>
          <w:color w:val="auto"/>
          <w:kern w:val="21"/>
          <w:sz w:val="28"/>
          <w:szCs w:val="28"/>
        </w:rPr>
        <w:t>种植结构和区域布局，</w:t>
      </w:r>
      <w:r>
        <w:rPr>
          <w:rFonts w:hint="eastAsia" w:ascii="Times New Roman" w:hAnsi="Times New Roman" w:eastAsia="仿宋_GB2312" w:cs="Times New Roman"/>
          <w:color w:val="auto"/>
          <w:kern w:val="21"/>
          <w:sz w:val="28"/>
          <w:szCs w:val="28"/>
        </w:rPr>
        <w:t>建设高标准粮田，</w:t>
      </w:r>
      <w:r>
        <w:rPr>
          <w:rFonts w:ascii="Times New Roman" w:hAnsi="Times New Roman" w:eastAsia="仿宋_GB2312" w:cs="Times New Roman"/>
          <w:bCs/>
          <w:color w:val="auto"/>
          <w:sz w:val="28"/>
          <w:szCs w:val="28"/>
        </w:rPr>
        <w:t>推进高产优质粮食示范基地建设，</w:t>
      </w:r>
      <w:r>
        <w:rPr>
          <w:rFonts w:hint="eastAsia" w:ascii="Times New Roman" w:hAnsi="Times New Roman" w:eastAsia="仿宋_GB2312" w:cs="Times New Roman"/>
          <w:bCs/>
          <w:color w:val="auto"/>
          <w:kern w:val="21"/>
          <w:sz w:val="28"/>
          <w:szCs w:val="28"/>
        </w:rPr>
        <w:t>推广优质、高产、高效品种，实施科学化、精细化管理，</w:t>
      </w:r>
      <w:r>
        <w:rPr>
          <w:rFonts w:ascii="Times New Roman" w:hAnsi="Times New Roman" w:eastAsia="仿宋_GB2312" w:cs="Times New Roman"/>
          <w:bCs/>
          <w:color w:val="auto"/>
          <w:sz w:val="28"/>
          <w:szCs w:val="28"/>
        </w:rPr>
        <w:t>稳定粮食面积50万亩（含复播），提高单产、增加总产，确保粮食总产量稳定21万吨以上</w:t>
      </w:r>
      <w:r>
        <w:rPr>
          <w:rFonts w:hint="eastAsia" w:ascii="Times New Roman" w:hAnsi="Times New Roman" w:eastAsia="仿宋_GB2312" w:cs="Times New Roman"/>
          <w:bCs/>
          <w:color w:val="auto"/>
          <w:sz w:val="28"/>
          <w:szCs w:val="28"/>
        </w:rPr>
        <w:t>。</w:t>
      </w:r>
      <w:r>
        <w:rPr>
          <w:rFonts w:hint="eastAsia" w:ascii="Times New Roman" w:hAnsi="Times New Roman" w:eastAsia="仿宋_GB2312" w:cs="Times New Roman"/>
          <w:color w:val="auto"/>
          <w:kern w:val="21"/>
          <w:sz w:val="28"/>
          <w:szCs w:val="28"/>
        </w:rPr>
        <w:t>扩大青贮和特种玉米种植面积，保障饲草料供给。</w:t>
      </w:r>
    </w:p>
    <w:p>
      <w:pPr>
        <w:spacing w:afterLines="0" w:line="500" w:lineRule="exact"/>
        <w:ind w:firstLine="562" w:firstLineChars="200"/>
        <w:jc w:val="both"/>
        <w:rPr>
          <w:rFonts w:ascii="Times New Roman" w:hAnsi="Times New Roman" w:eastAsia="仿宋_GB2312" w:cs="Times New Roman"/>
          <w:color w:val="auto"/>
          <w:spacing w:val="-1"/>
          <w:sz w:val="28"/>
          <w:szCs w:val="28"/>
        </w:rPr>
      </w:pPr>
      <w:r>
        <w:rPr>
          <w:rFonts w:hint="eastAsia" w:ascii="Times New Roman" w:hAnsi="Times New Roman" w:eastAsia="仿宋_GB2312" w:cs="Times New Roman"/>
          <w:b/>
          <w:color w:val="auto"/>
          <w:kern w:val="21"/>
          <w:sz w:val="28"/>
          <w:szCs w:val="28"/>
        </w:rPr>
        <w:t>调整棉花种植结构。</w:t>
      </w:r>
      <w:r>
        <w:rPr>
          <w:rFonts w:ascii="Times New Roman" w:hAnsi="Times New Roman" w:eastAsia="仿宋_GB2312" w:cs="Times New Roman"/>
          <w:color w:val="auto"/>
          <w:spacing w:val="-1"/>
          <w:sz w:val="28"/>
          <w:szCs w:val="28"/>
        </w:rPr>
        <w:t>按照</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两区</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划定布局，优化棉花区域布局和品种结构，科学选择优良品种，大力推广高效节水植棉技术，全面推行精量播种和机采棉，全面落实县域</w:t>
      </w:r>
      <w:r>
        <w:rPr>
          <w:rFonts w:hint="eastAsia" w:ascii="仿宋_GB2312" w:hAnsi="仿宋_GB2312" w:eastAsia="仿宋_GB2312" w:cs="仿宋_GB2312"/>
          <w:color w:val="auto"/>
          <w:spacing w:val="-1"/>
          <w:sz w:val="28"/>
          <w:szCs w:val="28"/>
        </w:rPr>
        <w:t>“一主两辅”用</w:t>
      </w:r>
      <w:r>
        <w:rPr>
          <w:rFonts w:ascii="Times New Roman" w:hAnsi="Times New Roman" w:eastAsia="仿宋_GB2312" w:cs="Times New Roman"/>
          <w:color w:val="auto"/>
          <w:spacing w:val="-1"/>
          <w:sz w:val="28"/>
          <w:szCs w:val="28"/>
        </w:rPr>
        <w:t>种模式</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z w:val="28"/>
          <w:szCs w:val="28"/>
        </w:rPr>
        <w:t>提高植棉效益</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pacing w:val="-1"/>
          <w:sz w:val="28"/>
          <w:szCs w:val="28"/>
        </w:rPr>
        <w:t>到2025年，棉花种植面积</w:t>
      </w:r>
      <w:r>
        <w:rPr>
          <w:rFonts w:ascii="Times New Roman" w:hAnsi="Times New Roman" w:eastAsia="仿宋_GB2312" w:cs="Times New Roman"/>
          <w:color w:val="auto"/>
          <w:sz w:val="28"/>
          <w:szCs w:val="28"/>
        </w:rPr>
        <w:t>稳定</w:t>
      </w:r>
      <w:r>
        <w:rPr>
          <w:rFonts w:ascii="Times New Roman" w:hAnsi="Times New Roman" w:eastAsia="仿宋_GB2312" w:cs="Times New Roman"/>
          <w:color w:val="auto"/>
          <w:spacing w:val="-1"/>
          <w:sz w:val="28"/>
          <w:szCs w:val="28"/>
        </w:rPr>
        <w:t>在</w:t>
      </w:r>
      <w:r>
        <w:rPr>
          <w:rFonts w:hint="eastAsia" w:ascii="Times New Roman" w:hAnsi="Times New Roman" w:eastAsia="仿宋_GB2312" w:cs="Times New Roman"/>
          <w:color w:val="auto"/>
          <w:spacing w:val="-1"/>
          <w:sz w:val="28"/>
          <w:szCs w:val="28"/>
        </w:rPr>
        <w:t>4.6</w:t>
      </w:r>
      <w:r>
        <w:rPr>
          <w:rFonts w:ascii="Times New Roman" w:hAnsi="Times New Roman" w:eastAsia="仿宋_GB2312" w:cs="Times New Roman"/>
          <w:color w:val="auto"/>
          <w:spacing w:val="-1"/>
          <w:sz w:val="28"/>
          <w:szCs w:val="28"/>
        </w:rPr>
        <w:t>万亩，总产</w:t>
      </w:r>
      <w:r>
        <w:rPr>
          <w:rFonts w:hint="eastAsia" w:ascii="Times New Roman" w:hAnsi="Times New Roman" w:eastAsia="仿宋_GB2312" w:cs="Times New Roman"/>
          <w:color w:val="auto"/>
          <w:spacing w:val="-1"/>
          <w:sz w:val="28"/>
          <w:szCs w:val="28"/>
        </w:rPr>
        <w:t>量</w:t>
      </w:r>
      <w:r>
        <w:rPr>
          <w:rFonts w:ascii="Times New Roman" w:hAnsi="Times New Roman" w:eastAsia="仿宋_GB2312" w:cs="Times New Roman"/>
          <w:color w:val="auto"/>
          <w:spacing w:val="-1"/>
          <w:sz w:val="28"/>
          <w:szCs w:val="28"/>
        </w:rPr>
        <w:t>达到6500吨</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棉花良种率达到98%以上。</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kern w:val="21"/>
          <w:sz w:val="28"/>
          <w:szCs w:val="28"/>
        </w:rPr>
        <w:t>促进林果提质增效。</w:t>
      </w:r>
      <w:r>
        <w:rPr>
          <w:rFonts w:hint="eastAsia" w:ascii="仿宋_GB2312" w:hAnsi="??" w:eastAsia="仿宋_GB2312" w:cs="仿宋_GB2312"/>
          <w:bCs/>
          <w:color w:val="auto"/>
          <w:spacing w:val="-1"/>
          <w:sz w:val="28"/>
          <w:szCs w:val="28"/>
        </w:rPr>
        <w:t>按照“稳定面积、调优结构、提质增效、转型升级”的思路，</w:t>
      </w:r>
      <w:r>
        <w:rPr>
          <w:rFonts w:hint="eastAsia" w:ascii="Times New Roman" w:hAnsi="Times New Roman" w:eastAsia="仿宋_GB2312" w:cs="Times New Roman"/>
          <w:color w:val="auto"/>
          <w:kern w:val="21"/>
          <w:sz w:val="28"/>
          <w:szCs w:val="28"/>
        </w:rPr>
        <w:t>加强特色林果业基地、科技支撑、加工转化、市场开拓四大能力建设。</w:t>
      </w:r>
      <w:r>
        <w:rPr>
          <w:rFonts w:hint="eastAsia" w:ascii="仿宋_GB2312" w:hAnsi="??" w:eastAsia="仿宋_GB2312" w:cs="仿宋_GB2312"/>
          <w:color w:val="auto"/>
          <w:spacing w:val="-1"/>
          <w:sz w:val="28"/>
          <w:szCs w:val="28"/>
        </w:rPr>
        <w:t>坚持“巴仁杏”特色品牌不动摇，</w:t>
      </w:r>
      <w:r>
        <w:rPr>
          <w:rFonts w:hint="eastAsia" w:ascii="仿宋_GB2312" w:hAnsi="??" w:eastAsia="仿宋_GB2312" w:cs="仿宋_GB2312"/>
          <w:bCs/>
          <w:color w:val="auto"/>
          <w:spacing w:val="-1"/>
          <w:sz w:val="28"/>
          <w:szCs w:val="28"/>
        </w:rPr>
        <w:t>大力发展杏树、枣树、桃树等作物种植，</w:t>
      </w:r>
      <w:r>
        <w:rPr>
          <w:rFonts w:hint="eastAsia" w:ascii="仿宋_GB2312" w:hAnsi="??" w:eastAsia="仿宋_GB2312" w:cs="仿宋_GB2312"/>
          <w:color w:val="auto"/>
          <w:spacing w:val="-1"/>
          <w:sz w:val="28"/>
          <w:szCs w:val="28"/>
        </w:rPr>
        <w:t>着力建设巴仁杏、</w:t>
      </w:r>
      <w:r>
        <w:rPr>
          <w:rFonts w:hint="eastAsia" w:ascii="仿宋_GB2312" w:hAnsi="??" w:eastAsia="仿宋_GB2312" w:cs="仿宋_GB2312"/>
          <w:bCs/>
          <w:color w:val="auto"/>
          <w:spacing w:val="-1"/>
          <w:sz w:val="28"/>
          <w:szCs w:val="28"/>
        </w:rPr>
        <w:t>红枣、</w:t>
      </w:r>
      <w:r>
        <w:rPr>
          <w:rFonts w:hint="eastAsia" w:ascii="仿宋_GB2312" w:hAnsi="??" w:eastAsia="仿宋_GB2312" w:cs="仿宋_GB2312"/>
          <w:color w:val="auto"/>
          <w:spacing w:val="-1"/>
          <w:sz w:val="28"/>
          <w:szCs w:val="28"/>
        </w:rPr>
        <w:t>核桃、新型林果四大林果产业带。</w:t>
      </w:r>
      <w:r>
        <w:rPr>
          <w:rFonts w:ascii="Times New Roman" w:hAnsi="Times New Roman" w:eastAsia="仿宋_GB2312" w:cs="Times New Roman"/>
          <w:color w:val="auto"/>
          <w:sz w:val="28"/>
          <w:szCs w:val="28"/>
        </w:rPr>
        <w:t>深入实施林果业提质增效工程，扶持优质果园改造，淘汰低产劣质果园，</w:t>
      </w:r>
      <w:r>
        <w:rPr>
          <w:rFonts w:hint="eastAsia" w:ascii="Times New Roman" w:hAnsi="Times New Roman" w:eastAsia="仿宋_GB2312" w:cs="Times New Roman"/>
          <w:color w:val="auto"/>
          <w:kern w:val="21"/>
          <w:sz w:val="28"/>
          <w:szCs w:val="28"/>
        </w:rPr>
        <w:t>建设标准化果园，持续</w:t>
      </w:r>
      <w:r>
        <w:rPr>
          <w:rFonts w:ascii="Times New Roman" w:hAnsi="Times New Roman" w:eastAsia="仿宋_GB2312" w:cs="Times New Roman"/>
          <w:color w:val="auto"/>
          <w:kern w:val="21"/>
          <w:sz w:val="28"/>
          <w:szCs w:val="28"/>
        </w:rPr>
        <w:t>建好示范园</w:t>
      </w:r>
      <w:r>
        <w:rPr>
          <w:rFonts w:hint="eastAsia" w:ascii="Times New Roman" w:hAnsi="Times New Roman" w:eastAsia="方正仿宋_GBK" w:cs="Times New Roman"/>
          <w:color w:val="auto"/>
          <w:kern w:val="21"/>
          <w:sz w:val="28"/>
          <w:szCs w:val="28"/>
        </w:rPr>
        <w:t>。</w:t>
      </w:r>
      <w:r>
        <w:rPr>
          <w:rFonts w:ascii="Times New Roman" w:hAnsi="Times New Roman" w:eastAsia="仿宋_GB2312" w:cs="Times New Roman"/>
          <w:color w:val="auto"/>
          <w:sz w:val="28"/>
          <w:szCs w:val="28"/>
        </w:rPr>
        <w:t>持续优化树种和品种结构</w:t>
      </w:r>
      <w:r>
        <w:rPr>
          <w:rFonts w:hint="eastAsia" w:eastAsia="仿宋_GB2312"/>
          <w:color w:val="auto"/>
          <w:spacing w:val="-1"/>
          <w:sz w:val="28"/>
          <w:szCs w:val="28"/>
        </w:rPr>
        <w:t>，</w:t>
      </w:r>
      <w:r>
        <w:rPr>
          <w:rFonts w:ascii="Times New Roman" w:hAnsi="Times New Roman" w:eastAsia="仿宋_GB2312" w:cs="Times New Roman"/>
          <w:color w:val="auto"/>
          <w:sz w:val="28"/>
          <w:szCs w:val="28"/>
        </w:rPr>
        <w:t>提升林果灾害综合防控能力，</w:t>
      </w:r>
      <w:r>
        <w:rPr>
          <w:rFonts w:hint="eastAsia" w:ascii="Times New Roman" w:hAnsi="Times New Roman" w:eastAsia="仿宋_GB2312" w:cs="Times New Roman"/>
          <w:color w:val="auto"/>
          <w:kern w:val="21"/>
          <w:sz w:val="28"/>
          <w:szCs w:val="28"/>
        </w:rPr>
        <w:t>到2025年，</w:t>
      </w:r>
      <w:r>
        <w:rPr>
          <w:rFonts w:ascii="Times New Roman" w:hAnsi="Times New Roman" w:eastAsia="仿宋_GB2312" w:cs="Times New Roman"/>
          <w:color w:val="auto"/>
          <w:sz w:val="28"/>
          <w:szCs w:val="28"/>
        </w:rPr>
        <w:t>力争稳定林果面积14万亩，果品产量2万吨。</w:t>
      </w:r>
      <w:r>
        <w:rPr>
          <w:rFonts w:hint="eastAsia" w:ascii="Times New Roman" w:hAnsi="Times New Roman" w:eastAsia="仿宋_GB2312" w:cs="Times New Roman"/>
          <w:color w:val="auto"/>
          <w:kern w:val="21"/>
          <w:sz w:val="28"/>
          <w:szCs w:val="28"/>
        </w:rPr>
        <w:t>以龙头企业和农民专业合作社等为依托，积极发展特色林果产品冷链物流和精深加工业，推进林果产品深度开发和产业链延伸，促进产业化经营和外销平台建设，提高特色林果市场份额和竞争力。</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大力发展特色种植业</w:t>
      </w:r>
      <w:r>
        <w:rPr>
          <w:rFonts w:hint="eastAsia" w:ascii="Times New Roman" w:hAnsi="Times New Roman" w:eastAsia="方正仿宋_GBK" w:cs="Times New Roman"/>
          <w:b/>
          <w:bCs/>
          <w:color w:val="auto"/>
          <w:kern w:val="21"/>
          <w:sz w:val="28"/>
          <w:szCs w:val="28"/>
        </w:rPr>
        <w:t>。</w:t>
      </w:r>
      <w:r>
        <w:rPr>
          <w:rFonts w:ascii="Times New Roman" w:hAnsi="Times New Roman" w:eastAsia="仿宋_GB2312" w:cs="Times New Roman"/>
          <w:color w:val="auto"/>
          <w:kern w:val="21"/>
          <w:sz w:val="28"/>
          <w:szCs w:val="28"/>
        </w:rPr>
        <w:t>重点推进</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七个万</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工程</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力争实现总产值5亿</w:t>
      </w:r>
      <w:r>
        <w:rPr>
          <w:rFonts w:hint="eastAsia" w:ascii="Times New Roman" w:hAnsi="Times New Roman" w:eastAsia="仿宋_GB2312" w:cs="Times New Roman"/>
          <w:color w:val="auto"/>
          <w:kern w:val="21"/>
          <w:sz w:val="28"/>
          <w:szCs w:val="28"/>
        </w:rPr>
        <w:t>元以上，</w:t>
      </w:r>
      <w:r>
        <w:rPr>
          <w:rFonts w:ascii="Times New Roman" w:hAnsi="Times New Roman" w:eastAsia="仿宋_GB2312" w:cs="Times New Roman"/>
          <w:color w:val="auto"/>
          <w:kern w:val="21"/>
          <w:sz w:val="28"/>
          <w:szCs w:val="28"/>
        </w:rPr>
        <w:t>进一步拓宽农牧民就业增收渠道</w:t>
      </w:r>
      <w:r>
        <w:rPr>
          <w:rFonts w:hint="eastAsia" w:ascii="Times New Roman" w:hAnsi="Times New Roman" w:eastAsia="仿宋_GB2312" w:cs="Times New Roman"/>
          <w:color w:val="auto"/>
          <w:kern w:val="21"/>
          <w:sz w:val="28"/>
          <w:szCs w:val="28"/>
        </w:rPr>
        <w:t>。</w:t>
      </w:r>
    </w:p>
    <w:p>
      <w:pPr>
        <w:spacing w:afterLines="0" w:line="500" w:lineRule="exact"/>
        <w:ind w:firstLine="562" w:firstLineChars="200"/>
        <w:jc w:val="both"/>
        <w:rPr>
          <w:rFonts w:eastAsia="仿宋_GB2312"/>
          <w:color w:val="auto"/>
          <w:spacing w:val="-1"/>
          <w:sz w:val="28"/>
          <w:szCs w:val="28"/>
        </w:rPr>
      </w:pPr>
      <w:r>
        <w:rPr>
          <w:rFonts w:hint="eastAsia" w:ascii="Times New Roman" w:hAnsi="Times New Roman" w:eastAsia="仿宋_GB2312" w:cs="Times New Roman"/>
          <w:b/>
          <w:bCs/>
          <w:color w:val="auto"/>
          <w:kern w:val="21"/>
          <w:sz w:val="28"/>
          <w:szCs w:val="28"/>
        </w:rPr>
        <w:t>——打造万亩</w:t>
      </w:r>
      <w:r>
        <w:rPr>
          <w:rFonts w:hint="eastAsia" w:ascii="Times New Roman" w:hAnsi="Times New Roman" w:eastAsia="仿宋_GB2312" w:cs="Times New Roman"/>
          <w:b/>
          <w:color w:val="auto"/>
          <w:kern w:val="21"/>
          <w:sz w:val="28"/>
          <w:szCs w:val="28"/>
        </w:rPr>
        <w:t>蔬菜基地。</w:t>
      </w:r>
      <w:r>
        <w:rPr>
          <w:rFonts w:hint="eastAsia" w:ascii="Times New Roman" w:hAnsi="Times New Roman" w:eastAsia="仿宋_GB2312" w:cs="Times New Roman"/>
          <w:color w:val="auto"/>
          <w:kern w:val="21"/>
          <w:sz w:val="28"/>
          <w:szCs w:val="28"/>
        </w:rPr>
        <w:t>推进蔬菜产业布局区域化、生产标准化、产品优质化，将恰尔隆乡（昆仑佳苑）打造成现代设施农业示范园，辐射带动周边乡镇大力发展设施农业；依托龙头企业带动，发展规模化拱棚蔬菜种植，支持发展庭院小拱棚蔬菜种植和大田蔬菜。把皮拉勒乡、加马铁热克乡、巴仁乡、喀热开其克乡4个乡16个村打造成“一村一品”蔬菜基地。到2025年，</w:t>
      </w:r>
      <w:r>
        <w:rPr>
          <w:rFonts w:ascii="Times New Roman" w:hAnsi="Times New Roman" w:eastAsia="仿宋_GB2312" w:cs="Times New Roman"/>
          <w:color w:val="auto"/>
          <w:kern w:val="21"/>
          <w:sz w:val="28"/>
          <w:szCs w:val="28"/>
        </w:rPr>
        <w:t>种植蔬菜万亩以上，建设拱棚（大棚）1万座以上，提升设施农业水平，</w:t>
      </w:r>
      <w:r>
        <w:rPr>
          <w:rFonts w:hint="eastAsia" w:ascii="Times New Roman" w:hAnsi="Times New Roman" w:eastAsia="仿宋_GB2312" w:cs="Times New Roman"/>
          <w:color w:val="auto"/>
          <w:kern w:val="21"/>
          <w:sz w:val="28"/>
          <w:szCs w:val="28"/>
        </w:rPr>
        <w:t>构建现代蔬菜产业体系</w:t>
      </w:r>
      <w:r>
        <w:rPr>
          <w:rFonts w:hint="eastAsia" w:ascii="仿宋_GB2312" w:hAnsi="??" w:eastAsia="仿宋_GB2312" w:cs="仿宋_GB2312"/>
          <w:bCs/>
          <w:color w:val="auto"/>
          <w:spacing w:val="-1"/>
          <w:sz w:val="28"/>
          <w:szCs w:val="28"/>
        </w:rPr>
        <w:t>，</w:t>
      </w:r>
      <w:r>
        <w:rPr>
          <w:rFonts w:ascii="Times New Roman" w:hAnsi="Times New Roman" w:eastAsia="仿宋_GB2312" w:cs="Times New Roman"/>
          <w:color w:val="auto"/>
          <w:kern w:val="21"/>
          <w:sz w:val="28"/>
          <w:szCs w:val="28"/>
        </w:rPr>
        <w:t>实现创收1亿元以上</w:t>
      </w:r>
      <w:r>
        <w:rPr>
          <w:rFonts w:hint="eastAsia" w:ascii="Times New Roman" w:hAnsi="Times New Roman" w:eastAsia="仿宋_GB2312" w:cs="Times New Roman"/>
          <w:color w:val="auto"/>
          <w:kern w:val="21"/>
          <w:sz w:val="28"/>
          <w:szCs w:val="28"/>
        </w:rPr>
        <w:t>。大力发展蔬菜贮藏保鲜及流通设施，不断拓展销售市场，</w:t>
      </w:r>
      <w:r>
        <w:rPr>
          <w:rFonts w:hint="eastAsia" w:ascii="仿宋_GB2312" w:hAnsi="??" w:eastAsia="仿宋_GB2312" w:cs="仿宋_GB2312"/>
          <w:bCs/>
          <w:color w:val="auto"/>
          <w:spacing w:val="-1"/>
          <w:sz w:val="28"/>
          <w:szCs w:val="28"/>
        </w:rPr>
        <w:t>加快蔬菜产业发展。</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——创建</w:t>
      </w:r>
      <w:r>
        <w:rPr>
          <w:rFonts w:ascii="Times New Roman" w:hAnsi="Times New Roman" w:eastAsia="仿宋_GB2312" w:cs="Times New Roman"/>
          <w:b/>
          <w:bCs/>
          <w:color w:val="auto"/>
          <w:kern w:val="21"/>
          <w:sz w:val="28"/>
          <w:szCs w:val="28"/>
        </w:rPr>
        <w:t>万亩种子田</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做强优质麦种良繁工作，</w:t>
      </w:r>
      <w:r>
        <w:rPr>
          <w:rFonts w:hint="eastAsia" w:ascii="Times New Roman" w:hAnsi="Times New Roman" w:eastAsia="仿宋_GB2312" w:cs="Times New Roman"/>
          <w:color w:val="auto"/>
          <w:kern w:val="21"/>
          <w:sz w:val="28"/>
          <w:szCs w:val="28"/>
        </w:rPr>
        <w:t>创建1个万亩小麦优质制种基地，</w:t>
      </w:r>
      <w:r>
        <w:rPr>
          <w:rFonts w:ascii="Times New Roman" w:hAnsi="Times New Roman" w:eastAsia="仿宋_GB2312" w:cs="Times New Roman"/>
          <w:color w:val="auto"/>
          <w:kern w:val="21"/>
          <w:sz w:val="28"/>
          <w:szCs w:val="28"/>
        </w:rPr>
        <w:t>以良种促高产，带动小麦种植业提质增效，实现创收2000万元</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稳定万亩优质水稻</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冰泉雪米</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品牌，确保皮拉勒大米万亩以上，提升美誉度，提高附加值，实现创收4000万元以上</w:t>
      </w:r>
      <w:r>
        <w:rPr>
          <w:rFonts w:hint="eastAsia" w:ascii="Times New Roman" w:hAnsi="Times New Roman" w:eastAsia="仿宋_GB2312" w:cs="Times New Roman"/>
          <w:color w:val="auto"/>
          <w:kern w:val="21"/>
          <w:sz w:val="28"/>
          <w:szCs w:val="28"/>
        </w:rPr>
        <w:t>。辐射带动巴仁乡、阿克陶镇及丝路佳苑等形成优质水稻产区。</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eastAsia="仿宋_GB2312" w:cs="Times New Roman"/>
          <w:b/>
          <w:bCs/>
          <w:color w:val="auto"/>
          <w:kern w:val="21"/>
          <w:sz w:val="28"/>
          <w:szCs w:val="28"/>
        </w:rPr>
        <w:t>——发展</w:t>
      </w:r>
      <w:r>
        <w:rPr>
          <w:rFonts w:ascii="Times New Roman" w:hAnsi="Times New Roman" w:eastAsia="仿宋_GB2312" w:cs="Times New Roman"/>
          <w:b/>
          <w:bCs/>
          <w:color w:val="auto"/>
          <w:kern w:val="21"/>
          <w:sz w:val="28"/>
          <w:szCs w:val="28"/>
        </w:rPr>
        <w:t>万亩水晶瓜</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推进本地特色水晶瓜品种规模化发展，种植万亩以上，实现创收5000万元以上</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种植万亩中草药</w:t>
      </w:r>
      <w:r>
        <w:rPr>
          <w:rFonts w:hint="eastAsia" w:ascii="Times New Roman" w:hAnsi="Times New Roman" w:eastAsia="仿宋_GB2312" w:cs="Times New Roman"/>
          <w:b/>
          <w:bCs/>
          <w:color w:val="auto"/>
          <w:kern w:val="21"/>
          <w:sz w:val="28"/>
          <w:szCs w:val="28"/>
        </w:rPr>
        <w:t>。</w:t>
      </w:r>
      <w:r>
        <w:rPr>
          <w:rFonts w:hint="eastAsia" w:ascii="Times New Roman" w:hAnsi="Times New Roman" w:eastAsia="仿宋_GB2312" w:cs="Times New Roman"/>
          <w:color w:val="auto"/>
          <w:kern w:val="21"/>
          <w:sz w:val="28"/>
          <w:szCs w:val="28"/>
        </w:rPr>
        <w:t>加快以巴仁乡、皮拉勒乡为重点的万亩中草药基地建设，</w:t>
      </w:r>
      <w:r>
        <w:rPr>
          <w:rFonts w:ascii="Times New Roman" w:hAnsi="Times New Roman" w:eastAsia="仿宋_GB2312" w:cs="Times New Roman"/>
          <w:color w:val="auto"/>
          <w:kern w:val="21"/>
          <w:sz w:val="28"/>
          <w:szCs w:val="28"/>
        </w:rPr>
        <w:t>加快扩大金银花、板蓝根、小茴香等中草药种植面积，</w:t>
      </w:r>
      <w:r>
        <w:rPr>
          <w:rFonts w:hint="eastAsia" w:ascii="Times New Roman" w:hAnsi="Times New Roman" w:eastAsia="仿宋_GB2312" w:cs="Times New Roman"/>
          <w:color w:val="auto"/>
          <w:kern w:val="21"/>
          <w:sz w:val="28"/>
          <w:szCs w:val="28"/>
        </w:rPr>
        <w:t>加强技术指导，</w:t>
      </w:r>
      <w:r>
        <w:rPr>
          <w:rFonts w:ascii="Times New Roman" w:hAnsi="Times New Roman" w:eastAsia="仿宋_GB2312" w:cs="Times New Roman"/>
          <w:color w:val="auto"/>
          <w:kern w:val="21"/>
          <w:sz w:val="28"/>
          <w:szCs w:val="28"/>
        </w:rPr>
        <w:t>提升科学化管理水平，</w:t>
      </w:r>
      <w:r>
        <w:rPr>
          <w:rFonts w:hint="eastAsia" w:ascii="Times New Roman" w:hAnsi="Times New Roman" w:eastAsia="仿宋_GB2312" w:cs="Times New Roman"/>
          <w:color w:val="auto"/>
          <w:kern w:val="21"/>
          <w:sz w:val="28"/>
          <w:szCs w:val="28"/>
        </w:rPr>
        <w:t>推动精深加工，</w:t>
      </w:r>
      <w:r>
        <w:rPr>
          <w:rFonts w:ascii="Times New Roman" w:hAnsi="Times New Roman" w:eastAsia="仿宋_GB2312" w:cs="Times New Roman"/>
          <w:color w:val="auto"/>
          <w:kern w:val="21"/>
          <w:sz w:val="28"/>
          <w:szCs w:val="28"/>
        </w:rPr>
        <w:t>探索全产业链发展模式，实现创收3000万元以上</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推进万亩甜菜种植</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依托澳都糖业，做好甜菜规模化种植，实现创收2000万元</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种植食用菌千万棒</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依托引进的食用菌龙头企业，加强产业发展规划和引导，</w:t>
      </w:r>
      <w:r>
        <w:rPr>
          <w:rFonts w:hint="eastAsia" w:ascii="Times New Roman" w:hAnsi="Times New Roman" w:eastAsia="仿宋_GB2312" w:cs="Times New Roman"/>
          <w:color w:val="auto"/>
          <w:kern w:val="21"/>
          <w:sz w:val="28"/>
          <w:szCs w:val="28"/>
        </w:rPr>
        <w:t>积极发展以设施农业为依托的食用菌生产基地，稳定香菇产业规模，提高品质，扩大市场。</w:t>
      </w:r>
      <w:r>
        <w:rPr>
          <w:rFonts w:ascii="Times New Roman" w:hAnsi="Times New Roman" w:eastAsia="仿宋_GB2312" w:cs="Times New Roman"/>
          <w:color w:val="auto"/>
          <w:kern w:val="21"/>
          <w:sz w:val="28"/>
          <w:szCs w:val="28"/>
        </w:rPr>
        <w:t>带动农民创收2亿元。</w:t>
      </w:r>
    </w:p>
    <w:p>
      <w:pPr>
        <w:widowControl w:val="0"/>
        <w:adjustRightInd/>
        <w:snapToGrid/>
        <w:spacing w:afterLines="0" w:line="500" w:lineRule="exact"/>
        <w:ind w:firstLine="562" w:firstLineChars="200"/>
        <w:jc w:val="both"/>
        <w:rPr>
          <w:rFonts w:eastAsia="仿宋_GB2312"/>
          <w:color w:val="auto"/>
          <w:spacing w:val="-1"/>
          <w:sz w:val="28"/>
          <w:szCs w:val="28"/>
        </w:rPr>
      </w:pPr>
      <w:r>
        <w:rPr>
          <w:rFonts w:hint="eastAsia" w:ascii="Times New Roman" w:hAnsi="Times New Roman" w:eastAsia="仿宋_GB2312" w:cs="Times New Roman"/>
          <w:b/>
          <w:color w:val="auto"/>
          <w:kern w:val="21"/>
          <w:sz w:val="28"/>
          <w:szCs w:val="28"/>
        </w:rPr>
        <w:t>推动畜牧业</w:t>
      </w:r>
      <w:r>
        <w:rPr>
          <w:rFonts w:ascii="Times New Roman" w:hAnsi="Times New Roman" w:eastAsia="仿宋_GB2312" w:cs="Times New Roman"/>
          <w:b/>
          <w:bCs/>
          <w:color w:val="auto"/>
          <w:kern w:val="21"/>
          <w:sz w:val="28"/>
          <w:szCs w:val="28"/>
        </w:rPr>
        <w:t>转型升级</w:t>
      </w:r>
      <w:r>
        <w:rPr>
          <w:rFonts w:hint="eastAsia" w:ascii="Times New Roman" w:hAnsi="Times New Roman" w:eastAsia="仿宋_GB2312" w:cs="Times New Roman"/>
          <w:b/>
          <w:color w:val="auto"/>
          <w:kern w:val="21"/>
          <w:sz w:val="28"/>
          <w:szCs w:val="28"/>
        </w:rPr>
        <w:t>。</w:t>
      </w:r>
      <w:r>
        <w:rPr>
          <w:rFonts w:hint="eastAsia" w:ascii="Times New Roman" w:hAnsi="Times New Roman" w:eastAsia="仿宋_GB2312" w:cs="Times New Roman"/>
          <w:color w:val="auto"/>
          <w:kern w:val="21"/>
          <w:sz w:val="28"/>
          <w:szCs w:val="28"/>
        </w:rPr>
        <w:t>按照“改造提升传统畜牧业，开拓创新现代畜牧业”发展方向，加快转变畜牧业发展方式，实现畜牧业产业重心向农区、牧民定居点、戈壁产业开发区转移；畜牧业生产方式向舍饲、半舍饲转变；畜牧业经营方式向龙头企业、合作组织、养殖大户带动型转变；畜牧业养殖方式向良种、良料、良舍、良法相结合的科学饲养方法转变。坚持“牧区繁育、农区育肥”，</w:t>
      </w:r>
      <w:r>
        <w:rPr>
          <w:rFonts w:ascii="Times New Roman" w:hAnsi="Times New Roman" w:eastAsia="仿宋_GB2312" w:cs="Times New Roman"/>
          <w:color w:val="auto"/>
          <w:kern w:val="21"/>
          <w:sz w:val="28"/>
          <w:szCs w:val="28"/>
        </w:rPr>
        <w:t>加大优质饲草料基地建设，加大秸秆、饲草等非粮食饲料开发力度，扩大青贮玉米种植面积，力争五年累计扩种金牧良草、芨芨草、甜高粱、苜蓿等优质饲草1万亩，复播玉米等饲草22万亩，饲草料自给率达到80%以上，基本保障畜牧业发展饲草料供给。</w:t>
      </w:r>
      <w:r>
        <w:rPr>
          <w:rFonts w:hint="eastAsia" w:ascii="Times New Roman" w:hAnsi="Times New Roman" w:eastAsia="仿宋_GB2312" w:cs="Times New Roman"/>
          <w:color w:val="auto"/>
          <w:kern w:val="21"/>
          <w:sz w:val="28"/>
          <w:szCs w:val="28"/>
        </w:rPr>
        <w:t>到2025年，实现牲畜最大规模养殖80万头（只），出栏45万头（只），奶类产量3.5万吨。其中：</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ascii="Times New Roman" w:hAnsi="Times New Roman" w:eastAsia="仿宋_GB2312" w:cs="Times New Roman"/>
          <w:b/>
          <w:bCs/>
          <w:color w:val="auto"/>
          <w:kern w:val="21"/>
          <w:sz w:val="28"/>
          <w:szCs w:val="28"/>
        </w:rPr>
        <w:t>农区</w:t>
      </w:r>
      <w:r>
        <w:rPr>
          <w:rFonts w:ascii="Times New Roman" w:hAnsi="Times New Roman" w:eastAsia="仿宋_GB2312" w:cs="Times New Roman"/>
          <w:color w:val="auto"/>
          <w:kern w:val="21"/>
          <w:sz w:val="28"/>
          <w:szCs w:val="28"/>
        </w:rPr>
        <w:t>坚持</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规模化养殖、产业化聚集、品牌化拓展</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发展思路，</w:t>
      </w:r>
      <w:r>
        <w:rPr>
          <w:rFonts w:hint="eastAsia" w:ascii="Times New Roman" w:hAnsi="Times New Roman" w:eastAsia="仿宋_GB2312" w:cs="Times New Roman"/>
          <w:color w:val="auto"/>
          <w:kern w:val="21"/>
          <w:sz w:val="28"/>
          <w:szCs w:val="28"/>
        </w:rPr>
        <w:t>推进标准化</w:t>
      </w:r>
      <w:r>
        <w:rPr>
          <w:rFonts w:hint="eastAsia" w:eastAsia="仿宋_GB2312"/>
          <w:color w:val="auto"/>
          <w:spacing w:val="-1"/>
          <w:sz w:val="28"/>
          <w:szCs w:val="28"/>
        </w:rPr>
        <w:t>规模</w:t>
      </w:r>
      <w:r>
        <w:rPr>
          <w:rFonts w:hint="eastAsia" w:ascii="Times New Roman" w:hAnsi="Times New Roman" w:eastAsia="仿宋_GB2312" w:cs="Times New Roman"/>
          <w:color w:val="auto"/>
          <w:kern w:val="21"/>
          <w:sz w:val="28"/>
          <w:szCs w:val="28"/>
        </w:rPr>
        <w:t>养殖场（小区）建设，</w:t>
      </w:r>
      <w:r>
        <w:rPr>
          <w:rFonts w:ascii="Times New Roman" w:hAnsi="Times New Roman" w:eastAsia="仿宋_GB2312" w:cs="Times New Roman"/>
          <w:color w:val="auto"/>
          <w:kern w:val="21"/>
          <w:sz w:val="28"/>
          <w:szCs w:val="28"/>
        </w:rPr>
        <w:t>依托龙头企业和现有农民合作社，</w:t>
      </w:r>
      <w:r>
        <w:rPr>
          <w:rFonts w:hint="eastAsia" w:ascii="Times New Roman" w:hAnsi="Times New Roman" w:eastAsia="仿宋_GB2312" w:cs="Times New Roman"/>
          <w:color w:val="auto"/>
          <w:kern w:val="21"/>
          <w:sz w:val="28"/>
          <w:szCs w:val="28"/>
        </w:rPr>
        <w:t>实施“</w:t>
      </w:r>
      <w:r>
        <w:rPr>
          <w:rFonts w:ascii="Times New Roman" w:hAnsi="Times New Roman" w:eastAsia="仿宋_GB2312" w:cs="Times New Roman"/>
          <w:color w:val="auto"/>
          <w:kern w:val="21"/>
          <w:sz w:val="28"/>
          <w:szCs w:val="28"/>
        </w:rPr>
        <w:t>四大增产行动</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w:t>
      </w:r>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b/>
          <w:bCs/>
          <w:color w:val="auto"/>
          <w:kern w:val="21"/>
          <w:sz w:val="28"/>
          <w:szCs w:val="28"/>
        </w:rPr>
        <w:t>实施肉牛增产行动</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依托传统的牦牛养殖和禾邦牧业带动千家万户</w:t>
      </w:r>
      <w:r>
        <w:rPr>
          <w:rFonts w:hint="eastAsia" w:ascii="Times New Roman" w:hAnsi="Times New Roman" w:eastAsia="仿宋_GB2312" w:cs="Times New Roman"/>
          <w:color w:val="auto"/>
          <w:kern w:val="21"/>
          <w:sz w:val="28"/>
          <w:szCs w:val="28"/>
        </w:rPr>
        <w:t>养殖西门塔尔育肥牛等主导品种，</w:t>
      </w:r>
      <w:r>
        <w:rPr>
          <w:rFonts w:ascii="Times New Roman" w:hAnsi="Times New Roman" w:eastAsia="仿宋_GB2312" w:cs="Times New Roman"/>
          <w:color w:val="auto"/>
          <w:kern w:val="21"/>
          <w:sz w:val="28"/>
          <w:szCs w:val="28"/>
        </w:rPr>
        <w:t>持续做强</w:t>
      </w:r>
      <w:r>
        <w:rPr>
          <w:rFonts w:hint="eastAsia" w:ascii="Times New Roman" w:hAnsi="Times New Roman" w:eastAsia="仿宋_GB2312" w:cs="Times New Roman"/>
          <w:color w:val="auto"/>
          <w:kern w:val="21"/>
          <w:sz w:val="28"/>
          <w:szCs w:val="28"/>
        </w:rPr>
        <w:t>肉</w:t>
      </w:r>
      <w:r>
        <w:rPr>
          <w:rFonts w:ascii="Times New Roman" w:hAnsi="Times New Roman" w:eastAsia="仿宋_GB2312" w:cs="Times New Roman"/>
          <w:color w:val="auto"/>
          <w:kern w:val="21"/>
          <w:sz w:val="28"/>
          <w:szCs w:val="28"/>
        </w:rPr>
        <w:t>牛产业，实现年出栏6万头</w:t>
      </w:r>
      <w:r>
        <w:rPr>
          <w:rFonts w:hint="eastAsia" w:ascii="Times New Roman" w:hAnsi="Times New Roman" w:eastAsia="仿宋_GB2312" w:cs="Times New Roman"/>
          <w:color w:val="auto"/>
          <w:kern w:val="21"/>
          <w:sz w:val="28"/>
          <w:szCs w:val="28"/>
        </w:rPr>
        <w:t>，提升供给能力和自给率</w:t>
      </w:r>
      <w:r>
        <w:rPr>
          <w:rFonts w:ascii="Times New Roman" w:hAnsi="Times New Roman" w:eastAsia="仿宋_GB2312" w:cs="Times New Roman"/>
          <w:color w:val="auto"/>
          <w:kern w:val="21"/>
          <w:sz w:val="28"/>
          <w:szCs w:val="28"/>
        </w:rPr>
        <w:t>。</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实施肉羊增产行动。</w:t>
      </w:r>
      <w:r>
        <w:rPr>
          <w:rFonts w:ascii="Times New Roman" w:hAnsi="Times New Roman" w:eastAsia="仿宋_GB2312" w:cs="Times New Roman"/>
          <w:color w:val="auto"/>
          <w:kern w:val="21"/>
          <w:sz w:val="28"/>
          <w:szCs w:val="28"/>
        </w:rPr>
        <w:t>依托昊天牧业大力发展肉羊产业，</w:t>
      </w:r>
      <w:r>
        <w:rPr>
          <w:rFonts w:hint="eastAsia" w:ascii="Times New Roman" w:hAnsi="Times New Roman" w:eastAsia="仿宋_GB2312" w:cs="Times New Roman"/>
          <w:color w:val="auto"/>
          <w:kern w:val="21"/>
          <w:sz w:val="28"/>
          <w:szCs w:val="28"/>
        </w:rPr>
        <w:t>积极推广“两年三产”繁育模式，发展柯尔克孜羊等主导品种，</w:t>
      </w:r>
      <w:r>
        <w:rPr>
          <w:rFonts w:ascii="Times New Roman" w:hAnsi="Times New Roman" w:eastAsia="仿宋_GB2312" w:cs="Times New Roman"/>
          <w:color w:val="auto"/>
          <w:kern w:val="21"/>
          <w:sz w:val="28"/>
          <w:szCs w:val="28"/>
        </w:rPr>
        <w:t>实现年出栏36万只</w:t>
      </w:r>
      <w:r>
        <w:rPr>
          <w:rFonts w:hint="eastAsia" w:ascii="Times New Roman" w:hAnsi="Times New Roman" w:eastAsia="仿宋_GB2312" w:cs="Times New Roman"/>
          <w:color w:val="auto"/>
          <w:kern w:val="21"/>
          <w:sz w:val="28"/>
          <w:szCs w:val="28"/>
        </w:rPr>
        <w:t>，提升供给能力和自给率</w:t>
      </w:r>
      <w:r>
        <w:rPr>
          <w:rFonts w:ascii="Times New Roman" w:hAnsi="Times New Roman" w:eastAsia="仿宋_GB2312" w:cs="Times New Roman"/>
          <w:color w:val="auto"/>
          <w:kern w:val="21"/>
          <w:sz w:val="28"/>
          <w:szCs w:val="28"/>
        </w:rPr>
        <w:t>。</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实施家禽增产行动。</w:t>
      </w:r>
      <w:r>
        <w:rPr>
          <w:rFonts w:ascii="Times New Roman" w:hAnsi="Times New Roman" w:eastAsia="仿宋_GB2312" w:cs="Times New Roman"/>
          <w:color w:val="auto"/>
          <w:kern w:val="21"/>
          <w:sz w:val="28"/>
          <w:szCs w:val="28"/>
        </w:rPr>
        <w:t>依托泰昆集团、恒裕鑫鸽业大力发展黄麻鸡、乳鸽等家禽产业，实现年出栏1600万只（羽）</w:t>
      </w:r>
      <w:r>
        <w:rPr>
          <w:rFonts w:hint="eastAsia" w:ascii="Times New Roman" w:hAnsi="Times New Roman" w:eastAsia="仿宋_GB2312" w:cs="Times New Roman"/>
          <w:color w:val="auto"/>
          <w:kern w:val="21"/>
          <w:sz w:val="28"/>
          <w:szCs w:val="28"/>
        </w:rPr>
        <w:t>。推进家禽养殖产业向规模化、标准化方向发展，到2</w:t>
      </w:r>
      <w:r>
        <w:rPr>
          <w:rFonts w:ascii="Times New Roman" w:hAnsi="Times New Roman" w:eastAsia="仿宋_GB2312" w:cs="Times New Roman"/>
          <w:color w:val="auto"/>
          <w:kern w:val="21"/>
          <w:sz w:val="28"/>
          <w:szCs w:val="28"/>
        </w:rPr>
        <w:t>025</w:t>
      </w:r>
      <w:r>
        <w:rPr>
          <w:rFonts w:hint="eastAsia" w:ascii="Times New Roman" w:hAnsi="Times New Roman" w:eastAsia="仿宋_GB2312" w:cs="Times New Roman"/>
          <w:color w:val="auto"/>
          <w:kern w:val="21"/>
          <w:sz w:val="28"/>
          <w:szCs w:val="28"/>
        </w:rPr>
        <w:t>年，力争全县家禽养殖年出栏约 3000 万只（羽），促进家禽产业向孵化、养殖、加工、销售一体化发展，形成特禽养殖产业链，积极开拓疆内外市场。</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实施奶业增产行动</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重点打造皮拉勒乡依也勒干村奶牛基地，辐射带动皮拉勒乡、加马铁热克乡等地发展奶牛产业，通过引进龙头企业、整合现有资源，实现新增奶产量1.35万吨以上。</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ascii="Times New Roman" w:hAnsi="Times New Roman" w:eastAsia="仿宋_GB2312" w:cs="Times New Roman"/>
          <w:b/>
          <w:bCs/>
          <w:color w:val="auto"/>
          <w:kern w:val="21"/>
          <w:sz w:val="28"/>
          <w:szCs w:val="28"/>
        </w:rPr>
        <w:t>牧区</w:t>
      </w:r>
      <w:r>
        <w:rPr>
          <w:rFonts w:ascii="Times New Roman" w:hAnsi="Times New Roman" w:eastAsia="仿宋_GB2312" w:cs="Times New Roman"/>
          <w:color w:val="auto"/>
          <w:kern w:val="21"/>
          <w:sz w:val="28"/>
          <w:szCs w:val="28"/>
        </w:rPr>
        <w:t>坚持</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牧农结合、冬春舍饲、夏秋放牧</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发展思路，以品种改良和草场管护为抓手，繁育壮大柯尔克孜羊、高原牦牛等主导品种，严格落实动物免疫、监测、监管等防控措施，逐步延伸集约养殖、十户联牧产业发展链条。</w:t>
      </w:r>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加强畜牧业基础设施建设，加快畜禽良种化进程，打造一批特色畜禽养殖示范基地。大力扶持</w:t>
      </w:r>
      <w:r>
        <w:rPr>
          <w:rFonts w:hint="eastAsia" w:ascii="仿宋_GB2312" w:hAnsi="??" w:eastAsia="仿宋_GB2312" w:cs="仿宋_GB2312"/>
          <w:color w:val="auto"/>
          <w:spacing w:val="-1"/>
          <w:sz w:val="28"/>
          <w:szCs w:val="28"/>
        </w:rPr>
        <w:t>畜禽产品加工龙头企业、</w:t>
      </w:r>
      <w:r>
        <w:rPr>
          <w:rFonts w:hint="eastAsia" w:eastAsia="仿宋_GB2312"/>
          <w:color w:val="auto"/>
          <w:spacing w:val="-1"/>
          <w:sz w:val="28"/>
          <w:szCs w:val="28"/>
        </w:rPr>
        <w:t>养殖</w:t>
      </w:r>
      <w:r>
        <w:rPr>
          <w:rFonts w:hint="eastAsia" w:ascii="仿宋_GB2312" w:hAnsi="??" w:eastAsia="仿宋_GB2312" w:cs="仿宋_GB2312"/>
          <w:color w:val="auto"/>
          <w:spacing w:val="-1"/>
          <w:sz w:val="28"/>
          <w:szCs w:val="28"/>
        </w:rPr>
        <w:t>合作组织、养殖大户</w:t>
      </w:r>
      <w:r>
        <w:rPr>
          <w:rFonts w:hint="eastAsia" w:ascii="Times New Roman" w:hAnsi="Times New Roman" w:eastAsia="仿宋_GB2312" w:cs="Times New Roman"/>
          <w:color w:val="auto"/>
          <w:kern w:val="21"/>
          <w:sz w:val="28"/>
          <w:szCs w:val="28"/>
        </w:rPr>
        <w:t>。加强畜牧业服务体系建设，提高重大动物疫病防控和畜产品质量安全监管能力，提升产业竞争力。</w:t>
      </w:r>
    </w:p>
    <w:p>
      <w:pPr>
        <w:widowControl w:val="0"/>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推进生态渔业发展。</w:t>
      </w:r>
      <w:r>
        <w:rPr>
          <w:rFonts w:hint="eastAsia" w:ascii="Times New Roman" w:hAnsi="Times New Roman" w:eastAsia="仿宋_GB2312" w:cs="Times New Roman"/>
          <w:color w:val="auto"/>
          <w:kern w:val="21"/>
          <w:sz w:val="28"/>
          <w:szCs w:val="28"/>
        </w:rPr>
        <w:t>以水库养殖为主，以池塘、稻田养殖为辅，逐步推广稻鱼综合种养模式，提高稻田综合效益。到2025年，基本形成三大水产养殖区（喀热开其克乡养殖区、巴仁乡阔洪其水库养殖区和加马铁热克水库养殖区），实现全县水产养殖面积5000亩，水产品总产量1800吨。</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专栏5                    农牧业发展重点项目</w:t>
            </w:r>
          </w:p>
          <w:p>
            <w:pPr>
              <w:widowControl w:val="0"/>
              <w:adjustRightInd/>
              <w:snapToGrid/>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种植业：</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——种植业高产示范田。</w:t>
            </w:r>
            <w:r>
              <w:rPr>
                <w:rFonts w:hint="eastAsia" w:ascii="Times New Roman" w:cs="Times New Roman" w:hAnsiTheme="minorEastAsia" w:eastAsiaTheme="minorEastAsia"/>
                <w:color w:val="auto"/>
              </w:rPr>
              <w:t>在农区5个乡镇建立4.6万亩优质［小麦+复播（玉米、冬白菜等）］高产示范田，辐射带动种植业发展。</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——粮食良种培育。</w:t>
            </w:r>
            <w:r>
              <w:rPr>
                <w:rFonts w:hint="eastAsia" w:ascii="Times New Roman" w:cs="Times New Roman" w:hAnsiTheme="minorEastAsia" w:eastAsiaTheme="minorEastAsia"/>
                <w:color w:val="auto"/>
              </w:rPr>
              <w:t>建设“三圃田”5亩，实施小麦、玉米15个品种对比试验，在全县打造5个粮食绿色高产高效示范点5000亩。</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——食用菌（香菇）特色产业生产基地。</w:t>
            </w:r>
            <w:r>
              <w:rPr>
                <w:rFonts w:hint="eastAsia" w:ascii="Times New Roman" w:cs="Times New Roman" w:hAnsiTheme="minorEastAsia" w:eastAsiaTheme="minorEastAsia"/>
                <w:color w:val="auto"/>
              </w:rPr>
              <w:t>依托陕西安康香菇小镇农业开发有限公司建设年产400万棒香菇生产项目，按照“公司+农户”和“打造示范园+分散经营”相结合的模式，把食用菌（香菇）产业打造成巩固提升脱贫攻坚成果的新型特色产业。</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——蔬菜科技示范基地。</w:t>
            </w:r>
            <w:r>
              <w:rPr>
                <w:rFonts w:hint="eastAsia" w:ascii="Times New Roman" w:cs="Times New Roman" w:hAnsiTheme="minorEastAsia" w:eastAsiaTheme="minorEastAsia"/>
                <w:color w:val="auto"/>
              </w:rPr>
              <w:t>依托现有温室、拱棚发展设施农业，建设“生产”“加工、物流、营销”和“科技”三大板块。</w:t>
            </w:r>
          </w:p>
          <w:p>
            <w:pPr>
              <w:widowControl w:val="0"/>
              <w:adjustRightInd/>
              <w:snapToGrid/>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林果业：</w:t>
            </w:r>
          </w:p>
          <w:p>
            <w:pPr>
              <w:widowControl w:val="0"/>
              <w:adjustRightInd/>
              <w:snapToGrid/>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——扩面增标。</w:t>
            </w:r>
            <w:r>
              <w:rPr>
                <w:rFonts w:hint="eastAsia" w:ascii="Times New Roman" w:cs="Times New Roman" w:hAnsiTheme="minorEastAsia" w:eastAsiaTheme="minorEastAsia"/>
                <w:color w:val="auto"/>
              </w:rPr>
              <w:t>新造特色林果基地3600亩。</w:t>
            </w:r>
          </w:p>
          <w:p>
            <w:pPr>
              <w:widowControl w:val="0"/>
              <w:adjustRightInd/>
              <w:snapToGrid/>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——林果业提质增效。</w:t>
            </w:r>
            <w:r>
              <w:rPr>
                <w:rFonts w:hint="eastAsia" w:ascii="Times New Roman" w:cs="Times New Roman" w:hAnsiTheme="minorEastAsia" w:eastAsiaTheme="minorEastAsia"/>
                <w:color w:val="auto"/>
              </w:rPr>
              <w:t>落实3个乡镇5600亩林果基地建设；对全县12.75万亩老果园进行提质改造；对巴仁乡6600亩林地实施灌溉系统改造；对6个乡镇4500亩巴仁杏、核桃共12.6万株44.1万枝进行嫁接；对7个乡镇场果树补植补栽26万株；对现有的7.4万亩低质量低效林果进行品种改良，</w:t>
            </w:r>
            <w:r>
              <w:rPr>
                <w:rFonts w:hint="eastAsia" w:ascii="Times New Roman" w:hAnsi="宋体" w:eastAsia="宋体" w:cs="Times New Roman"/>
                <w:color w:val="auto"/>
              </w:rPr>
              <w:t>提质增效</w:t>
            </w:r>
            <w:r>
              <w:rPr>
                <w:rFonts w:hint="eastAsia" w:ascii="Times New Roman" w:cs="Times New Roman" w:hAnsiTheme="minorEastAsia" w:eastAsiaTheme="minorEastAsia"/>
                <w:color w:val="auto"/>
              </w:rPr>
              <w:t>；建设优良特色林果良种繁育基地，</w:t>
            </w:r>
            <w:r>
              <w:rPr>
                <w:rFonts w:hint="eastAsia" w:ascii="Times New Roman" w:hAnsi="宋体" w:eastAsia="宋体" w:cs="Times New Roman"/>
                <w:color w:val="auto"/>
              </w:rPr>
              <w:t>“十四五”共</w:t>
            </w:r>
            <w:r>
              <w:rPr>
                <w:rFonts w:hint="eastAsia" w:ascii="Times New Roman" w:cs="Times New Roman" w:hAnsiTheme="minorEastAsia" w:eastAsiaTheme="minorEastAsia"/>
                <w:color w:val="auto"/>
              </w:rPr>
              <w:t>提供200万株合格良种苗木；建设庭院经济示范点，给每户提供200元的优良林果苗。</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——林果示范区建设。</w:t>
            </w:r>
            <w:r>
              <w:rPr>
                <w:rFonts w:hint="eastAsia" w:ascii="Times New Roman" w:cs="Times New Roman" w:hAnsiTheme="minorEastAsia" w:eastAsiaTheme="minorEastAsia"/>
                <w:color w:val="auto"/>
              </w:rPr>
              <w:t>在玉麦乡、巴仁乡各选择两处林果园进行标准化改造，达到保品质、稳产量的效果。</w:t>
            </w:r>
          </w:p>
          <w:p>
            <w:pPr>
              <w:spacing w:afterLines="0"/>
              <w:ind w:firstLine="331" w:firstLineChars="150"/>
              <w:jc w:val="both"/>
              <w:rPr>
                <w:rFonts w:ascii="Times New Roman" w:hAnsiTheme="minorEastAsia" w:eastAsiaTheme="minorEastAsia"/>
                <w:b/>
                <w:bCs/>
                <w:color w:val="auto"/>
              </w:rPr>
            </w:pPr>
            <w:r>
              <w:rPr>
                <w:rFonts w:hint="eastAsia" w:ascii="Times New Roman" w:hAnsiTheme="minorEastAsia" w:eastAsiaTheme="minorEastAsia"/>
                <w:b/>
                <w:bCs/>
                <w:color w:val="auto"/>
              </w:rPr>
              <w:t>畜牧业：</w:t>
            </w:r>
          </w:p>
          <w:p>
            <w:pPr>
              <w:spacing w:afterLines="0"/>
              <w:ind w:firstLine="331" w:firstLineChars="150"/>
              <w:jc w:val="both"/>
              <w:rPr>
                <w:rFonts w:ascii="Times New Roman" w:hAnsiTheme="minorEastAsia" w:eastAsiaTheme="minorEastAsia"/>
                <w:color w:val="auto"/>
              </w:rPr>
            </w:pPr>
            <w:r>
              <w:rPr>
                <w:rFonts w:hint="eastAsia" w:ascii="Times New Roman" w:hAnsiTheme="minorEastAsia" w:eastAsiaTheme="minorEastAsia"/>
                <w:b/>
                <w:color w:val="auto"/>
              </w:rPr>
              <w:t>——高原牦牛养殖基地。</w:t>
            </w:r>
            <w:r>
              <w:rPr>
                <w:rFonts w:hint="eastAsia" w:ascii="Times New Roman" w:hAnsiTheme="minorEastAsia" w:eastAsiaTheme="minorEastAsia"/>
                <w:color w:val="auto"/>
              </w:rPr>
              <w:t>以布伦口乡、木吉乡、克孜勒陶乡为重点，发挥特色畜牧资源优势，通过引进、改良、扩繁等生产方式大力发展高原牦牛养殖，规模养殖达到 11 万头。</w:t>
            </w:r>
          </w:p>
          <w:p>
            <w:pPr>
              <w:spacing w:afterLines="0"/>
              <w:ind w:firstLine="331" w:firstLineChars="150"/>
              <w:jc w:val="both"/>
              <w:rPr>
                <w:rFonts w:ascii="Times New Roman" w:hAnsiTheme="minorEastAsia" w:eastAsiaTheme="minorEastAsia"/>
                <w:color w:val="auto"/>
              </w:rPr>
            </w:pPr>
            <w:r>
              <w:rPr>
                <w:rFonts w:hint="eastAsia" w:ascii="Times New Roman" w:hAnsiTheme="minorEastAsia" w:eastAsiaTheme="minorEastAsia"/>
                <w:b/>
                <w:color w:val="auto"/>
              </w:rPr>
              <w:t>——牛羊育肥示范基地。</w:t>
            </w:r>
            <w:r>
              <w:rPr>
                <w:rFonts w:ascii="Times New Roman" w:hAnsiTheme="minorEastAsia" w:eastAsiaTheme="minorEastAsia"/>
                <w:color w:val="auto"/>
              </w:rPr>
              <w:t>农区突出现有肉牛发展优势，以西门塔尔牛为</w:t>
            </w:r>
            <w:r>
              <w:rPr>
                <w:rFonts w:hint="eastAsia" w:ascii="Times New Roman" w:hAnsiTheme="minorEastAsia" w:eastAsiaTheme="minorEastAsia"/>
                <w:color w:val="auto"/>
              </w:rPr>
              <w:t>主要品种</w:t>
            </w:r>
            <w:r>
              <w:rPr>
                <w:rFonts w:ascii="Times New Roman" w:hAnsiTheme="minorEastAsia" w:eastAsiaTheme="minorEastAsia"/>
                <w:color w:val="auto"/>
              </w:rPr>
              <w:t>，重点在玉麦乡、皮拉勒乡、巴仁乡、加马铁热克乡建设高效肉牛养殖基地，用五年时间西门塔尔牛群体规模达到</w:t>
            </w:r>
            <w:r>
              <w:rPr>
                <w:rFonts w:hint="eastAsia" w:ascii="Times New Roman" w:hAnsiTheme="minorEastAsia" w:eastAsiaTheme="minorEastAsia"/>
                <w:color w:val="auto"/>
              </w:rPr>
              <w:t>6</w:t>
            </w:r>
            <w:r>
              <w:rPr>
                <w:rFonts w:ascii="Times New Roman" w:hAnsiTheme="minorEastAsia" w:eastAsiaTheme="minorEastAsia"/>
                <w:color w:val="auto"/>
              </w:rPr>
              <w:t>万头。重点支持禾邦牧业肉牛养殖基地建设项目，通过基地建设和示范引领，用五年时间全县新增</w:t>
            </w:r>
            <w:r>
              <w:rPr>
                <w:rFonts w:hint="eastAsia" w:ascii="Times New Roman" w:hAnsiTheme="minorEastAsia" w:eastAsiaTheme="minorEastAsia"/>
                <w:color w:val="auto"/>
              </w:rPr>
              <w:t>1.4</w:t>
            </w:r>
            <w:r>
              <w:rPr>
                <w:rFonts w:ascii="Times New Roman" w:hAnsiTheme="minorEastAsia" w:eastAsiaTheme="minorEastAsia"/>
                <w:color w:val="auto"/>
              </w:rPr>
              <w:t>万头出栏肉牛生产能力</w:t>
            </w:r>
            <w:r>
              <w:rPr>
                <w:rFonts w:hint="eastAsia" w:ascii="Times New Roman" w:hAnsiTheme="minorEastAsia" w:eastAsiaTheme="minorEastAsia"/>
                <w:bCs/>
                <w:color w:val="auto"/>
              </w:rPr>
              <w:t>；</w:t>
            </w:r>
            <w:r>
              <w:rPr>
                <w:rFonts w:ascii="Times New Roman" w:hAnsiTheme="minorEastAsia" w:eastAsiaTheme="minorEastAsia"/>
                <w:color w:val="auto"/>
              </w:rPr>
              <w:t>依托昊天牧业等龙头企业及农民养殖合作社，在阿克陶镇、丝路佳苑、巴仁乡、皮拉勒乡、新塔尔乡等地实施一批增产示范工程，复制推广成熟模式，用五年时间新增</w:t>
            </w:r>
            <w:r>
              <w:rPr>
                <w:rFonts w:hint="eastAsia" w:ascii="Times New Roman" w:hAnsiTheme="minorEastAsia" w:eastAsiaTheme="minorEastAsia"/>
                <w:color w:val="auto"/>
              </w:rPr>
              <w:t>3</w:t>
            </w:r>
            <w:r>
              <w:rPr>
                <w:rFonts w:ascii="Times New Roman" w:hAnsiTheme="minorEastAsia" w:eastAsiaTheme="minorEastAsia"/>
                <w:color w:val="auto"/>
              </w:rPr>
              <w:t>万只出栏肉羊生产能力</w:t>
            </w:r>
            <w:r>
              <w:rPr>
                <w:rFonts w:hint="eastAsia" w:ascii="Times New Roman" w:hAnsiTheme="minorEastAsia" w:eastAsiaTheme="minorEastAsia"/>
                <w:color w:val="auto"/>
              </w:rPr>
              <w:t xml:space="preserve">。   </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——特禽养殖示范基地。</w:t>
            </w:r>
            <w:r>
              <w:rPr>
                <w:rFonts w:ascii="Times New Roman" w:hAnsiTheme="minorEastAsia" w:eastAsiaTheme="minorEastAsia"/>
                <w:color w:val="auto"/>
              </w:rPr>
              <w:t>重点支持阿克陶县兴泰农牧科技有限公司黄麻鸡（肉鸡）养殖基地建设项目，辐射带动皮拉勒乡、玉麦乡、喀热开其克乡、奥依塔克镇、巴仁乡、加马铁热克乡大力发展黄麻鸡产业</w:t>
            </w:r>
            <w:r>
              <w:rPr>
                <w:rFonts w:hint="eastAsia" w:ascii="Times New Roman" w:hAnsiTheme="minorEastAsia" w:eastAsiaTheme="minorEastAsia"/>
                <w:color w:val="auto"/>
              </w:rPr>
              <w:t>。</w:t>
            </w:r>
            <w:r>
              <w:rPr>
                <w:rFonts w:ascii="Times New Roman" w:hAnsiTheme="minorEastAsia" w:eastAsiaTheme="minorEastAsia"/>
                <w:color w:val="auto"/>
              </w:rPr>
              <w:t>形成禽苗孵化供应、饲料加工、禽类产品初加工、餐饮服务等一体的生产经营模式。重点支持新疆恒裕鑫鸽业有限公司乳鸽生产基地建设项目，辐射带动</w:t>
            </w:r>
            <w:r>
              <w:rPr>
                <w:rFonts w:hint="eastAsia" w:ascii="Times New Roman" w:hAnsiTheme="minorEastAsia" w:eastAsiaTheme="minorEastAsia"/>
                <w:color w:val="auto"/>
              </w:rPr>
              <w:t>玉麦</w:t>
            </w:r>
            <w:r>
              <w:rPr>
                <w:rFonts w:ascii="Times New Roman" w:hAnsiTheme="minorEastAsia" w:eastAsiaTheme="minorEastAsia"/>
                <w:color w:val="auto"/>
              </w:rPr>
              <w:t>乡</w:t>
            </w:r>
            <w:r>
              <w:rPr>
                <w:rFonts w:hint="eastAsia" w:ascii="Times New Roman" w:hAnsiTheme="minorEastAsia" w:eastAsiaTheme="minorEastAsia"/>
                <w:color w:val="auto"/>
              </w:rPr>
              <w:t>、</w:t>
            </w:r>
            <w:r>
              <w:rPr>
                <w:rFonts w:ascii="Times New Roman" w:hAnsiTheme="minorEastAsia" w:eastAsiaTheme="minorEastAsia"/>
                <w:color w:val="auto"/>
              </w:rPr>
              <w:t>加马铁热克乡等大力发展乳鸽养殖产业。力争用五年时间实现年出栏1700万羽肉禽生产能力</w:t>
            </w:r>
            <w:r>
              <w:rPr>
                <w:rFonts w:hint="eastAsia" w:ascii="Times New Roman" w:cs="Times New Roman" w:hAnsiTheme="minorEastAsia" w:eastAsiaTheme="minorEastAsia"/>
                <w:color w:val="auto"/>
              </w:rPr>
              <w:t>。</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——渔业养殖示范基地。</w:t>
            </w:r>
            <w:r>
              <w:rPr>
                <w:rFonts w:hint="eastAsia" w:ascii="Times New Roman" w:cs="Times New Roman" w:hAnsiTheme="minorEastAsia" w:eastAsiaTheme="minorEastAsia"/>
                <w:color w:val="auto"/>
              </w:rPr>
              <w:t>以喀热开其克乡渔业养殖为核心，以阔洪其水库、加马铁热克水库、布伦口乡白沙湖水域为养殖龙头，发展水库养殖为主，池塘养殖为辅。</w:t>
            </w:r>
          </w:p>
          <w:p>
            <w:pPr>
              <w:spacing w:afterLines="0"/>
              <w:ind w:firstLine="331" w:firstLineChars="150"/>
              <w:jc w:val="both"/>
              <w:rPr>
                <w:rFonts w:ascii="Times New Roman" w:hAnsiTheme="minorEastAsia" w:eastAsiaTheme="minorEastAsia"/>
                <w:color w:val="auto"/>
              </w:rPr>
            </w:pPr>
            <w:r>
              <w:rPr>
                <w:rFonts w:hint="eastAsia" w:ascii="Times New Roman" w:cs="Times New Roman" w:hAnsiTheme="minorEastAsia" w:eastAsiaTheme="minorEastAsia"/>
                <w:b/>
                <w:bCs/>
                <w:color w:val="auto"/>
              </w:rPr>
              <w:t>——饲草料种植基地。</w:t>
            </w:r>
            <w:r>
              <w:rPr>
                <w:rFonts w:hint="eastAsia" w:ascii="Times New Roman" w:cs="Times New Roman" w:hAnsiTheme="minorEastAsia" w:eastAsiaTheme="minorEastAsia"/>
                <w:color w:val="auto"/>
              </w:rPr>
              <w:t>以丝路佳苑饲草料基地为中心，在玉麦乡、巴仁乡、皮拉勒、塔尔乡等地集中打造饲草料种植区 1 万亩。</w:t>
            </w:r>
          </w:p>
        </w:tc>
      </w:tr>
    </w:tbl>
    <w:p>
      <w:pPr>
        <w:spacing w:beforeLines="50" w:afterLines="50" w:line="500" w:lineRule="exact"/>
        <w:ind w:firstLine="562" w:firstLineChars="200"/>
        <w:jc w:val="both"/>
        <w:outlineLvl w:val="2"/>
        <w:rPr>
          <w:rFonts w:ascii="仿宋_GB2312" w:hAnsi="仿宋_GB2312" w:eastAsia="仿宋_GB2312" w:cs="仿宋_GB2312"/>
          <w:b/>
          <w:color w:val="auto"/>
          <w:sz w:val="28"/>
          <w:szCs w:val="28"/>
        </w:rPr>
      </w:pPr>
      <w:bookmarkStart w:id="64" w:name="_Toc12859"/>
      <w:bookmarkStart w:id="65" w:name="_Toc21355"/>
      <w:bookmarkStart w:id="66" w:name="_Toc26761"/>
      <w:bookmarkStart w:id="67" w:name="_Toc281642908"/>
      <w:bookmarkStart w:id="68" w:name="_Toc3485"/>
      <w:bookmarkStart w:id="69" w:name="_Toc8697"/>
      <w:bookmarkStart w:id="70" w:name="_Toc13746"/>
      <w:bookmarkStart w:id="71" w:name="_Toc53404500"/>
      <w:bookmarkStart w:id="72" w:name="_Toc28184"/>
      <w:r>
        <w:rPr>
          <w:rFonts w:hint="eastAsia" w:ascii="仿宋_GB2312" w:hAnsi="仿宋_GB2312" w:eastAsia="仿宋_GB2312" w:cs="仿宋_GB2312"/>
          <w:b/>
          <w:color w:val="auto"/>
          <w:sz w:val="28"/>
          <w:szCs w:val="28"/>
        </w:rPr>
        <w:t>（二）提升农业产业化</w:t>
      </w:r>
      <w:bookmarkStart w:id="73" w:name="_Toc6032"/>
      <w:bookmarkStart w:id="74" w:name="_Toc19133"/>
      <w:r>
        <w:rPr>
          <w:rFonts w:hint="eastAsia" w:ascii="仿宋_GB2312" w:hAnsi="仿宋_GB2312" w:eastAsia="仿宋_GB2312" w:cs="仿宋_GB2312"/>
          <w:b/>
          <w:color w:val="auto"/>
          <w:sz w:val="28"/>
          <w:szCs w:val="28"/>
        </w:rPr>
        <w:t>水平</w:t>
      </w:r>
      <w:bookmarkEnd w:id="64"/>
      <w:bookmarkEnd w:id="65"/>
      <w:bookmarkEnd w:id="66"/>
      <w:bookmarkEnd w:id="67"/>
    </w:p>
    <w:p>
      <w:pPr>
        <w:spacing w:afterLines="0" w:line="500" w:lineRule="exact"/>
        <w:ind w:firstLine="556" w:firstLineChars="200"/>
        <w:jc w:val="both"/>
        <w:rPr>
          <w:rFonts w:ascii="Times New Roman" w:hAnsi="Times New Roman" w:eastAsia="仿宋_GB2312" w:cs="Times New Roman"/>
          <w:color w:val="auto"/>
          <w:kern w:val="21"/>
          <w:sz w:val="28"/>
          <w:szCs w:val="28"/>
        </w:rPr>
      </w:pPr>
      <w:bookmarkStart w:id="75" w:name="_Toc11944"/>
      <w:bookmarkStart w:id="76" w:name="_Toc12632"/>
      <w:r>
        <w:rPr>
          <w:rFonts w:hint="eastAsia" w:ascii="仿宋_GB2312" w:hAnsi="??" w:eastAsia="仿宋_GB2312" w:cs="仿宋_GB2312"/>
          <w:color w:val="auto"/>
          <w:spacing w:val="-1"/>
          <w:sz w:val="28"/>
          <w:szCs w:val="28"/>
        </w:rPr>
        <w:t>大力引进培育一批农业产业化龙头企业，</w:t>
      </w:r>
      <w:r>
        <w:rPr>
          <w:rFonts w:hint="eastAsia" w:eastAsia="仿宋_GB2312"/>
          <w:color w:val="auto"/>
          <w:spacing w:val="-1"/>
          <w:sz w:val="28"/>
          <w:szCs w:val="28"/>
        </w:rPr>
        <w:t>积极培育农民专业合作社、家庭农场、专业大户等各种新型经营主体，</w:t>
      </w:r>
      <w:r>
        <w:rPr>
          <w:rFonts w:hint="eastAsia" w:ascii="Times New Roman" w:hAnsi="Times New Roman" w:eastAsia="仿宋_GB2312" w:cs="Times New Roman"/>
          <w:color w:val="auto"/>
          <w:kern w:val="21"/>
          <w:sz w:val="28"/>
          <w:szCs w:val="28"/>
        </w:rPr>
        <w:t>引导加强规范化经营，</w:t>
      </w:r>
      <w:r>
        <w:rPr>
          <w:rFonts w:hint="eastAsia" w:ascii="仿宋_GB2312" w:hAnsi="??" w:eastAsia="仿宋_GB2312" w:cs="仿宋_GB2312"/>
          <w:color w:val="auto"/>
          <w:spacing w:val="-1"/>
          <w:sz w:val="28"/>
          <w:szCs w:val="28"/>
        </w:rPr>
        <w:t>推行“公司</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基地</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农户”“合作社</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支部</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基地</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农户”等现代农业发展模式，</w:t>
      </w:r>
      <w:r>
        <w:rPr>
          <w:rFonts w:hint="eastAsia" w:ascii="Times New Roman" w:hAnsi="Times New Roman" w:eastAsia="仿宋_GB2312" w:cs="Times New Roman"/>
          <w:color w:val="auto"/>
          <w:kern w:val="21"/>
          <w:sz w:val="28"/>
          <w:szCs w:val="28"/>
        </w:rPr>
        <w:t>大力促进农业产业化经营，推进农副产品精深加工、储藏、保鲜、物流配送等全产业链一体化发展，支持发展适合家庭农场和农民合作社经营的农产品初加工。积极发展休闲观光农业、乡村旅游等新业态及农业科技、信息服务，促进农村一二三产业融合发展。鼓励发展龙头企业带动、农民合作社和家庭农场跟进、小农户参与的农业产业化联合体，促进小农户融入现代农业发展，让农民更多分享产业链增值收益。积极发展农业社会化服务组织。依托援疆省（市）优势平台，拓展疆内疆外、线上线下农产品收购销售“两张网”。</w:t>
      </w:r>
      <w:bookmarkEnd w:id="73"/>
      <w:bookmarkEnd w:id="74"/>
      <w:bookmarkEnd w:id="75"/>
      <w:bookmarkEnd w:id="76"/>
    </w:p>
    <w:p>
      <w:pPr>
        <w:spacing w:beforeLines="50" w:afterLines="50" w:line="500" w:lineRule="exact"/>
        <w:ind w:firstLine="562" w:firstLineChars="200"/>
        <w:jc w:val="both"/>
        <w:outlineLvl w:val="2"/>
        <w:rPr>
          <w:rFonts w:ascii="仿宋" w:hAnsi="仿宋" w:eastAsia="仿宋_GB2312" w:cs="仿宋_GB2312"/>
          <w:b/>
          <w:color w:val="auto"/>
          <w:sz w:val="28"/>
          <w:szCs w:val="28"/>
        </w:rPr>
      </w:pPr>
      <w:bookmarkStart w:id="77" w:name="_Toc30528"/>
      <w:bookmarkStart w:id="78" w:name="_Toc15035"/>
      <w:bookmarkStart w:id="79" w:name="_Toc4633"/>
      <w:bookmarkStart w:id="80" w:name="_Toc281642909"/>
      <w:r>
        <w:rPr>
          <w:rFonts w:hint="eastAsia" w:ascii="仿宋_GB2312" w:hAnsi="仿宋_GB2312" w:eastAsia="仿宋_GB2312" w:cs="仿宋_GB2312"/>
          <w:b/>
          <w:color w:val="auto"/>
          <w:sz w:val="28"/>
          <w:szCs w:val="28"/>
        </w:rPr>
        <w:t>（三）完善农业支持保护体系</w:t>
      </w:r>
      <w:bookmarkEnd w:id="68"/>
      <w:bookmarkEnd w:id="69"/>
      <w:bookmarkEnd w:id="70"/>
      <w:bookmarkEnd w:id="71"/>
      <w:bookmarkEnd w:id="72"/>
      <w:bookmarkEnd w:id="77"/>
      <w:bookmarkEnd w:id="78"/>
      <w:bookmarkEnd w:id="79"/>
      <w:bookmarkEnd w:id="80"/>
    </w:p>
    <w:p>
      <w:pPr>
        <w:spacing w:afterLines="0" w:line="500" w:lineRule="exact"/>
        <w:ind w:firstLine="562" w:firstLineChars="200"/>
        <w:jc w:val="both"/>
        <w:rPr>
          <w:rFonts w:ascii="仿宋_GB2312" w:hAnsi="仿宋_GB2312" w:eastAsia="仿宋_GB2312" w:cs="仿宋_GB2312"/>
          <w:color w:val="auto"/>
          <w:sz w:val="28"/>
          <w:szCs w:val="28"/>
          <w:shd w:val="clear" w:color="auto" w:fill="FFFFFF"/>
        </w:rPr>
      </w:pPr>
      <w:r>
        <w:rPr>
          <w:rFonts w:ascii="仿宋_GB2312" w:hAnsi="宋体" w:eastAsia="仿宋_GB2312" w:cs="仿宋_GB2312"/>
          <w:b/>
          <w:bCs/>
          <w:color w:val="auto"/>
          <w:sz w:val="28"/>
          <w:szCs w:val="28"/>
          <w:shd w:val="clear" w:color="auto" w:fill="FFFFFF"/>
        </w:rPr>
        <w:t>做足</w:t>
      </w:r>
      <w:r>
        <w:rPr>
          <w:rFonts w:hint="eastAsia" w:ascii="仿宋_GB2312" w:hAnsi="宋体" w:eastAsia="仿宋_GB2312" w:cs="仿宋_GB2312"/>
          <w:b/>
          <w:bCs/>
          <w:color w:val="auto"/>
          <w:sz w:val="28"/>
          <w:szCs w:val="28"/>
          <w:shd w:val="clear" w:color="auto" w:fill="FFFFFF"/>
        </w:rPr>
        <w:t>农村土地大</w:t>
      </w:r>
      <w:r>
        <w:rPr>
          <w:rFonts w:ascii="仿宋_GB2312" w:hAnsi="宋体" w:eastAsia="仿宋_GB2312" w:cs="仿宋_GB2312"/>
          <w:b/>
          <w:bCs/>
          <w:color w:val="auto"/>
          <w:sz w:val="28"/>
          <w:szCs w:val="28"/>
          <w:shd w:val="clear" w:color="auto" w:fill="FFFFFF"/>
        </w:rPr>
        <w:t>文章，</w:t>
      </w:r>
      <w:r>
        <w:rPr>
          <w:rFonts w:hint="eastAsia" w:ascii="仿宋_GB2312" w:hAnsi="宋体" w:eastAsia="仿宋_GB2312" w:cs="仿宋_GB2312"/>
          <w:b/>
          <w:bCs/>
          <w:color w:val="auto"/>
          <w:sz w:val="28"/>
          <w:szCs w:val="28"/>
          <w:shd w:val="clear" w:color="auto" w:fill="FFFFFF"/>
        </w:rPr>
        <w:t>提高土地产出率。</w:t>
      </w:r>
      <w:r>
        <w:rPr>
          <w:rFonts w:hint="eastAsia" w:ascii="仿宋_GB2312" w:hAnsi="宋体" w:eastAsia="仿宋_GB2312" w:cs="仿宋_GB2312"/>
          <w:color w:val="auto"/>
          <w:sz w:val="28"/>
          <w:szCs w:val="28"/>
          <w:shd w:val="clear" w:color="auto" w:fill="FFFFFF"/>
        </w:rPr>
        <w:t>加强农田水利设施建设，加快完善渠系配套设施。加大土地整治、盐碱地改良、中低产田改造、</w:t>
      </w:r>
      <w:r>
        <w:rPr>
          <w:rFonts w:ascii="仿宋_GB2312" w:hAnsi="宋体" w:eastAsia="仿宋_GB2312" w:cs="仿宋_GB2312"/>
          <w:color w:val="auto"/>
          <w:sz w:val="28"/>
          <w:szCs w:val="28"/>
          <w:shd w:val="clear" w:color="auto" w:fill="FFFFFF"/>
        </w:rPr>
        <w:t>节水灌溉</w:t>
      </w:r>
      <w:r>
        <w:rPr>
          <w:rFonts w:hint="eastAsia" w:ascii="仿宋_GB2312" w:hAnsi="宋体" w:eastAsia="仿宋_GB2312" w:cs="仿宋_GB2312"/>
          <w:color w:val="auto"/>
          <w:sz w:val="28"/>
          <w:szCs w:val="28"/>
          <w:shd w:val="clear" w:color="auto" w:fill="FFFFFF"/>
        </w:rPr>
        <w:t>和农田防护林建设力度，发展高效节水农业，扩大</w:t>
      </w:r>
      <w:r>
        <w:rPr>
          <w:color w:val="auto"/>
        </w:rPr>
        <w:fldChar w:fldCharType="begin"/>
      </w:r>
      <w:r>
        <w:rPr>
          <w:color w:val="auto"/>
        </w:rPr>
        <w:instrText xml:space="preserve"> HYPERLINK "http://baike.baidu.com/subview/229634/229634.htm" \t "http://baike.baidu.com/_blank" </w:instrText>
      </w:r>
      <w:r>
        <w:rPr>
          <w:color w:val="auto"/>
        </w:rPr>
        <w:fldChar w:fldCharType="separate"/>
      </w:r>
      <w:r>
        <w:rPr>
          <w:rFonts w:hint="eastAsia" w:ascii="仿宋_GB2312" w:hAnsi="宋体" w:eastAsia="仿宋_GB2312" w:cs="仿宋_GB2312"/>
          <w:color w:val="auto"/>
          <w:sz w:val="28"/>
          <w:szCs w:val="28"/>
          <w:shd w:val="clear" w:color="auto" w:fill="FFFFFF"/>
        </w:rPr>
        <w:t>测土配方施肥</w:t>
      </w:r>
      <w:r>
        <w:rPr>
          <w:rFonts w:hint="eastAsia" w:ascii="仿宋_GB2312" w:hAnsi="宋体" w:eastAsia="仿宋_GB2312" w:cs="仿宋_GB2312"/>
          <w:color w:val="auto"/>
          <w:sz w:val="28"/>
          <w:szCs w:val="28"/>
          <w:shd w:val="clear" w:color="auto" w:fill="FFFFFF"/>
        </w:rPr>
        <w:fldChar w:fldCharType="end"/>
      </w:r>
      <w:r>
        <w:rPr>
          <w:rFonts w:hint="eastAsia" w:ascii="仿宋_GB2312" w:hAnsi="宋体" w:eastAsia="仿宋_GB2312" w:cs="仿宋_GB2312"/>
          <w:color w:val="auto"/>
          <w:sz w:val="28"/>
          <w:szCs w:val="28"/>
          <w:shd w:val="clear" w:color="auto" w:fill="FFFFFF"/>
        </w:rPr>
        <w:t>，推广保护性耕作技术，加大</w:t>
      </w:r>
      <w:r>
        <w:rPr>
          <w:rFonts w:ascii="仿宋_GB2312" w:hAnsi="宋体" w:eastAsia="仿宋_GB2312" w:cs="仿宋_GB2312"/>
          <w:color w:val="auto"/>
          <w:sz w:val="28"/>
          <w:szCs w:val="28"/>
          <w:shd w:val="clear" w:color="auto" w:fill="FFFFFF"/>
        </w:rPr>
        <w:t>耕地污染治理</w:t>
      </w:r>
      <w:r>
        <w:rPr>
          <w:rFonts w:hint="eastAsia" w:ascii="仿宋_GB2312" w:hAnsi="宋体" w:eastAsia="仿宋_GB2312" w:cs="仿宋_GB2312"/>
          <w:color w:val="auto"/>
          <w:sz w:val="28"/>
          <w:szCs w:val="28"/>
          <w:shd w:val="clear" w:color="auto" w:fill="FFFFFF"/>
        </w:rPr>
        <w:t>，建设一批高产稳产田，改善和提高</w:t>
      </w:r>
      <w:r>
        <w:rPr>
          <w:color w:val="auto"/>
        </w:rPr>
        <w:fldChar w:fldCharType="begin"/>
      </w:r>
      <w:r>
        <w:rPr>
          <w:color w:val="auto"/>
        </w:rPr>
        <w:instrText xml:space="preserve"> HYPERLINK "http://baike.baidu.com/subview/779149/779149.htm" \t "http://baike.baidu.com/_blank" </w:instrText>
      </w:r>
      <w:r>
        <w:rPr>
          <w:color w:val="auto"/>
        </w:rPr>
        <w:fldChar w:fldCharType="separate"/>
      </w:r>
      <w:r>
        <w:rPr>
          <w:rFonts w:hint="eastAsia" w:ascii="仿宋_GB2312" w:hAnsi="宋体" w:eastAsia="仿宋_GB2312" w:cs="仿宋_GB2312"/>
          <w:color w:val="auto"/>
          <w:sz w:val="28"/>
          <w:szCs w:val="28"/>
          <w:shd w:val="clear" w:color="auto" w:fill="FFFFFF"/>
        </w:rPr>
        <w:t>耕地质量</w:t>
      </w:r>
      <w:r>
        <w:rPr>
          <w:rFonts w:hint="eastAsia" w:ascii="仿宋_GB2312" w:hAnsi="宋体" w:eastAsia="仿宋_GB2312" w:cs="仿宋_GB2312"/>
          <w:color w:val="auto"/>
          <w:sz w:val="28"/>
          <w:szCs w:val="28"/>
          <w:shd w:val="clear" w:color="auto" w:fill="FFFFFF"/>
        </w:rPr>
        <w:fldChar w:fldCharType="end"/>
      </w:r>
      <w:r>
        <w:rPr>
          <w:rFonts w:hint="eastAsia" w:ascii="仿宋_GB2312" w:hAnsi="宋体" w:eastAsia="仿宋_GB2312" w:cs="仿宋_GB2312"/>
          <w:color w:val="auto"/>
          <w:sz w:val="28"/>
          <w:szCs w:val="28"/>
          <w:shd w:val="clear" w:color="auto" w:fill="FFFFFF"/>
        </w:rPr>
        <w:t>及产出率。推动</w:t>
      </w:r>
      <w:r>
        <w:rPr>
          <w:rFonts w:ascii="仿宋_GB2312" w:hAnsi="宋体" w:eastAsia="仿宋_GB2312" w:cs="仿宋_GB2312"/>
          <w:color w:val="auto"/>
          <w:sz w:val="28"/>
          <w:szCs w:val="28"/>
          <w:shd w:val="clear" w:color="auto" w:fill="FFFFFF"/>
        </w:rPr>
        <w:t>土地流转，推进土地规模化、集约化经营</w:t>
      </w:r>
      <w:r>
        <w:rPr>
          <w:rFonts w:hint="eastAsia" w:ascii="仿宋_GB2312" w:hAnsi="宋体" w:eastAsia="仿宋_GB2312" w:cs="仿宋_GB2312"/>
          <w:color w:val="auto"/>
          <w:sz w:val="28"/>
          <w:szCs w:val="28"/>
          <w:shd w:val="clear" w:color="auto" w:fill="FFFFFF"/>
        </w:rPr>
        <w:t>。</w:t>
      </w:r>
      <w:r>
        <w:rPr>
          <w:rFonts w:ascii="Times New Roman" w:hAnsi="Times New Roman" w:eastAsia="仿宋_GB2312" w:cs="Times New Roman"/>
          <w:color w:val="auto"/>
          <w:sz w:val="28"/>
          <w:szCs w:val="28"/>
          <w:shd w:val="clear" w:color="auto" w:fill="FFFFFF"/>
        </w:rPr>
        <w:t>到2025年，土地平整新增20万亩，流转土地10万亩，实现</w:t>
      </w:r>
      <w:r>
        <w:rPr>
          <w:rFonts w:hint="eastAsia" w:ascii="仿宋_GB2312" w:hAnsi="仿宋_GB2312" w:eastAsia="仿宋_GB2312" w:cs="仿宋_GB2312"/>
          <w:color w:val="auto"/>
          <w:sz w:val="28"/>
          <w:szCs w:val="28"/>
          <w:shd w:val="clear" w:color="auto" w:fill="FFFFFF"/>
        </w:rPr>
        <w:t>“碎田变条田、小田变大田”；建</w:t>
      </w:r>
      <w:r>
        <w:rPr>
          <w:rFonts w:ascii="Times New Roman" w:hAnsi="Times New Roman" w:eastAsia="仿宋_GB2312" w:cs="Times New Roman"/>
          <w:color w:val="auto"/>
          <w:sz w:val="28"/>
          <w:szCs w:val="28"/>
          <w:shd w:val="clear" w:color="auto" w:fill="FFFFFF"/>
        </w:rPr>
        <w:t>设高效节水农田15万亩、高标准农田20万亩以上</w:t>
      </w:r>
      <w:r>
        <w:rPr>
          <w:rFonts w:hint="eastAsia" w:ascii="Times New Roman" w:hAnsi="Times New Roman" w:eastAsia="仿宋_GB2312" w:cs="Times New Roman"/>
          <w:color w:val="auto"/>
          <w:sz w:val="28"/>
          <w:szCs w:val="28"/>
          <w:shd w:val="clear" w:color="auto" w:fill="FFFFFF"/>
        </w:rPr>
        <w:t>，</w:t>
      </w:r>
      <w:r>
        <w:rPr>
          <w:rFonts w:ascii="Times New Roman" w:hAnsi="Times New Roman" w:eastAsia="仿宋_GB2312" w:cs="Times New Roman"/>
          <w:color w:val="auto"/>
          <w:sz w:val="28"/>
          <w:szCs w:val="28"/>
          <w:shd w:val="clear" w:color="auto" w:fill="FFFFFF"/>
        </w:rPr>
        <w:t>增强农业产业发展后劲</w:t>
      </w:r>
      <w:r>
        <w:rPr>
          <w:rFonts w:hint="eastAsia" w:ascii="Times New Roman" w:hAnsi="Times New Roman" w:eastAsia="仿宋_GB2312" w:cs="Times New Roman"/>
          <w:color w:val="auto"/>
          <w:sz w:val="28"/>
          <w:szCs w:val="28"/>
          <w:shd w:val="clear" w:color="auto" w:fill="FFFFFF"/>
        </w:rPr>
        <w:t>。</w:t>
      </w:r>
      <w:r>
        <w:rPr>
          <w:rFonts w:ascii="仿宋_GB2312" w:hAnsi="仿宋_GB2312" w:eastAsia="仿宋_GB2312" w:cs="仿宋_GB2312"/>
          <w:color w:val="auto"/>
          <w:sz w:val="28"/>
          <w:szCs w:val="28"/>
          <w:shd w:val="clear" w:color="auto" w:fill="FFFFFF"/>
        </w:rPr>
        <w:t>利用农户院内外闲置土地，大力发展庭院经济，实现农民增收与庭院环境整治</w:t>
      </w:r>
      <w:r>
        <w:rPr>
          <w:rFonts w:hint="eastAsia" w:ascii="仿宋_GB2312" w:hAnsi="仿宋_GB2312" w:eastAsia="仿宋_GB2312" w:cs="仿宋_GB2312"/>
          <w:color w:val="auto"/>
          <w:sz w:val="28"/>
          <w:szCs w:val="28"/>
          <w:shd w:val="clear" w:color="auto" w:fill="FFFFFF"/>
        </w:rPr>
        <w:t>“</w:t>
      </w:r>
      <w:r>
        <w:rPr>
          <w:rFonts w:ascii="仿宋_GB2312" w:hAnsi="仿宋_GB2312" w:eastAsia="仿宋_GB2312" w:cs="仿宋_GB2312"/>
          <w:color w:val="auto"/>
          <w:sz w:val="28"/>
          <w:szCs w:val="28"/>
          <w:shd w:val="clear" w:color="auto" w:fill="FFFFFF"/>
        </w:rPr>
        <w:t>双赢</w:t>
      </w:r>
      <w:r>
        <w:rPr>
          <w:rFonts w:hint="eastAsia" w:ascii="仿宋_GB2312" w:hAnsi="仿宋_GB2312" w:eastAsia="仿宋_GB2312" w:cs="仿宋_GB2312"/>
          <w:color w:val="auto"/>
          <w:sz w:val="28"/>
          <w:szCs w:val="28"/>
          <w:shd w:val="clear" w:color="auto" w:fill="FFFFFF"/>
        </w:rPr>
        <w:t>”</w:t>
      </w:r>
      <w:r>
        <w:rPr>
          <w:rFonts w:ascii="仿宋_GB2312" w:hAnsi="仿宋_GB2312" w:eastAsia="仿宋_GB2312" w:cs="仿宋_GB2312"/>
          <w:color w:val="auto"/>
          <w:sz w:val="28"/>
          <w:szCs w:val="28"/>
          <w:shd w:val="clear" w:color="auto" w:fill="FFFFFF"/>
        </w:rPr>
        <w:t>。</w:t>
      </w:r>
    </w:p>
    <w:p>
      <w:pPr>
        <w:spacing w:afterLines="0" w:line="500" w:lineRule="exact"/>
        <w:ind w:firstLine="562" w:firstLineChars="200"/>
        <w:jc w:val="both"/>
        <w:rPr>
          <w:rFonts w:eastAsia="仿宋_GB2312" w:cs="仿宋_GB2312"/>
          <w:color w:val="auto"/>
          <w:sz w:val="28"/>
          <w:szCs w:val="28"/>
          <w:shd w:val="clear" w:color="auto" w:fill="FFFFFF"/>
        </w:rPr>
      </w:pPr>
      <w:r>
        <w:rPr>
          <w:rFonts w:hint="eastAsia" w:eastAsia="仿宋_GB2312" w:cs="仿宋_GB2312"/>
          <w:b/>
          <w:bCs/>
          <w:color w:val="auto"/>
          <w:sz w:val="28"/>
          <w:szCs w:val="28"/>
          <w:shd w:val="clear" w:color="auto" w:fill="FFFFFF"/>
        </w:rPr>
        <w:t>加强农业科技服务，</w:t>
      </w:r>
      <w:r>
        <w:rPr>
          <w:rFonts w:hint="eastAsia" w:eastAsia="仿宋_GB2312" w:cs="仿宋_GB2312"/>
          <w:b/>
          <w:color w:val="auto"/>
          <w:sz w:val="28"/>
          <w:szCs w:val="28"/>
          <w:shd w:val="clear" w:color="auto" w:fill="FFFFFF"/>
        </w:rPr>
        <w:t>保障农产品质量安全。</w:t>
      </w:r>
      <w:r>
        <w:rPr>
          <w:rFonts w:hint="eastAsia" w:eastAsia="仿宋_GB2312" w:cs="仿宋_GB2312"/>
          <w:color w:val="auto"/>
          <w:sz w:val="28"/>
          <w:szCs w:val="28"/>
          <w:shd w:val="clear" w:color="auto" w:fill="FFFFFF"/>
        </w:rPr>
        <w:t>进一步完善县乡村三级农业技术推广体系，持续推进农业实用技术进村入户工程。力争到</w:t>
      </w:r>
      <w:r>
        <w:rPr>
          <w:rFonts w:hint="eastAsia" w:ascii="Times New Roman" w:hAnsi="Times New Roman" w:eastAsia="仿宋_GB2312" w:cs="Times New Roman"/>
          <w:color w:val="auto"/>
          <w:kern w:val="21"/>
          <w:sz w:val="28"/>
          <w:szCs w:val="28"/>
        </w:rPr>
        <w:t>2025年，主要种养品种良种覆盖率达到85%以上，机耕、机播保持100%</w:t>
      </w:r>
      <w:r>
        <w:rPr>
          <w:rFonts w:hint="eastAsia" w:eastAsia="仿宋_GB2312" w:cs="仿宋_GB2312"/>
          <w:color w:val="auto"/>
          <w:sz w:val="28"/>
          <w:szCs w:val="28"/>
          <w:shd w:val="clear" w:color="auto" w:fill="FFFFFF"/>
        </w:rPr>
        <w:t>。加大农业科技示范基地建设，支持各类经营主体和社会组织参与农业技术推广服务，培育一批农业科技示范户，</w:t>
      </w:r>
      <w:r>
        <w:rPr>
          <w:rFonts w:hint="eastAsia" w:ascii="仿宋_GB2312" w:hAnsi="宋体" w:eastAsia="仿宋_GB2312" w:cs="仿宋_GB2312"/>
          <w:color w:val="auto"/>
          <w:sz w:val="28"/>
          <w:szCs w:val="28"/>
          <w:shd w:val="clear" w:color="auto" w:fill="FFFFFF"/>
        </w:rPr>
        <w:t>加大农民科技技能培训，全面提高农牧民整体素质。</w:t>
      </w:r>
      <w:r>
        <w:rPr>
          <w:rFonts w:hint="eastAsia" w:eastAsia="仿宋_GB2312" w:cs="仿宋_GB2312"/>
          <w:color w:val="auto"/>
          <w:sz w:val="28"/>
          <w:szCs w:val="28"/>
          <w:shd w:val="clear" w:color="auto" w:fill="FFFFFF"/>
        </w:rPr>
        <w:t>建立健全县乡农业社会化服务体系。加大财政和金融支持农业发展的长效机制，引导社会资本投入农业农村。深入实施农业标准化战略和食品安全战略，加大农业标准化建设，</w:t>
      </w:r>
      <w:r>
        <w:rPr>
          <w:rFonts w:hint="eastAsia" w:ascii="仿宋_GB2312" w:hAnsi="宋体" w:eastAsia="仿宋_GB2312" w:cs="仿宋_GB2312"/>
          <w:color w:val="auto"/>
          <w:sz w:val="28"/>
          <w:szCs w:val="28"/>
          <w:shd w:val="clear" w:color="auto" w:fill="FFFFFF"/>
        </w:rPr>
        <w:t>建立健全县、乡、村农产品质量安全监管体系，健全完善</w:t>
      </w:r>
      <w:r>
        <w:rPr>
          <w:rFonts w:hint="eastAsia" w:eastAsia="仿宋_GB2312" w:cs="仿宋_GB2312"/>
          <w:color w:val="auto"/>
          <w:sz w:val="28"/>
          <w:szCs w:val="28"/>
          <w:shd w:val="clear" w:color="auto" w:fill="FFFFFF"/>
        </w:rPr>
        <w:t>农产品市场准入、</w:t>
      </w:r>
      <w:r>
        <w:rPr>
          <w:rFonts w:hint="eastAsia" w:ascii="仿宋_GB2312" w:hAnsi="宋体" w:eastAsia="仿宋_GB2312" w:cs="仿宋_GB2312"/>
          <w:color w:val="auto"/>
          <w:sz w:val="28"/>
          <w:szCs w:val="28"/>
          <w:shd w:val="clear" w:color="auto" w:fill="FFFFFF"/>
        </w:rPr>
        <w:t>产地准出</w:t>
      </w:r>
      <w:r>
        <w:rPr>
          <w:rFonts w:hint="eastAsia" w:eastAsia="仿宋_GB2312" w:cs="仿宋_GB2312"/>
          <w:color w:val="auto"/>
          <w:sz w:val="28"/>
          <w:szCs w:val="28"/>
          <w:shd w:val="clear" w:color="auto" w:fill="FFFFFF"/>
        </w:rPr>
        <w:t>和基地备案</w:t>
      </w:r>
      <w:r>
        <w:rPr>
          <w:rFonts w:hint="eastAsia" w:ascii="仿宋_GB2312" w:hAnsi="宋体" w:eastAsia="仿宋_GB2312" w:cs="仿宋_GB2312"/>
          <w:color w:val="auto"/>
          <w:sz w:val="28"/>
          <w:szCs w:val="28"/>
          <w:shd w:val="clear" w:color="auto" w:fill="FFFFFF"/>
        </w:rPr>
        <w:t>追溯体系。</w:t>
      </w:r>
      <w:r>
        <w:rPr>
          <w:rFonts w:hint="eastAsia" w:eastAsia="仿宋_GB2312" w:cs="仿宋_GB2312"/>
          <w:color w:val="auto"/>
          <w:sz w:val="28"/>
          <w:szCs w:val="28"/>
          <w:shd w:val="clear" w:color="auto" w:fill="FFFFFF"/>
        </w:rPr>
        <w:t>积极推动农产品质量安全认证工作，加强农产品质量安全执法。</w:t>
      </w:r>
    </w:p>
    <w:p>
      <w:pPr>
        <w:spacing w:beforeLines="50" w:afterLines="50" w:line="500" w:lineRule="exact"/>
        <w:ind w:firstLine="562" w:firstLineChars="200"/>
        <w:jc w:val="both"/>
        <w:outlineLvl w:val="2"/>
        <w:rPr>
          <w:rFonts w:ascii="仿宋" w:hAnsi="仿宋" w:eastAsia="仿宋" w:cs="仿宋_GB2312"/>
          <w:b/>
          <w:color w:val="auto"/>
          <w:sz w:val="28"/>
          <w:szCs w:val="28"/>
        </w:rPr>
      </w:pPr>
      <w:bookmarkStart w:id="81" w:name="_Toc16669"/>
      <w:bookmarkStart w:id="82" w:name="_Toc9123"/>
      <w:bookmarkStart w:id="83" w:name="_Toc20430"/>
      <w:bookmarkStart w:id="84" w:name="_Toc12036"/>
      <w:bookmarkStart w:id="85" w:name="_Toc27147"/>
      <w:bookmarkStart w:id="86" w:name="_Toc13438"/>
      <w:bookmarkStart w:id="87" w:name="_Toc53404501"/>
      <w:bookmarkStart w:id="88" w:name="_Toc26410"/>
      <w:bookmarkStart w:id="89" w:name="_Toc281642910"/>
      <w:r>
        <w:rPr>
          <w:rFonts w:hint="eastAsia" w:ascii="仿宋_GB2312" w:hAnsi="仿宋_GB2312" w:eastAsia="仿宋_GB2312" w:cs="仿宋_GB2312"/>
          <w:b/>
          <w:color w:val="auto"/>
          <w:sz w:val="28"/>
          <w:szCs w:val="28"/>
        </w:rPr>
        <w:t>（四）实施农产品品牌战略</w:t>
      </w:r>
      <w:bookmarkEnd w:id="81"/>
      <w:bookmarkEnd w:id="82"/>
      <w:bookmarkEnd w:id="83"/>
      <w:bookmarkEnd w:id="84"/>
      <w:bookmarkEnd w:id="85"/>
      <w:bookmarkEnd w:id="86"/>
      <w:bookmarkEnd w:id="87"/>
      <w:bookmarkEnd w:id="88"/>
      <w:bookmarkEnd w:id="89"/>
    </w:p>
    <w:p>
      <w:pPr>
        <w:spacing w:afterLines="0" w:line="500" w:lineRule="exact"/>
        <w:ind w:firstLine="560" w:firstLineChars="200"/>
        <w:jc w:val="both"/>
        <w:rPr>
          <w:rFonts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大力推进农产品地理标志和原产地保护登记，加大“二品一标”认证力度，打造绿色、生态、有机农产品基地，推进建立农副产品服务信息与营销网络，打响皮拉勒“泉水雪米”、巴仁杏、玉麦核桃等绿色、生态、有机品牌，提升品牌形象。依托“互联网+”电子商务，大力推进物流、仓储等企业发展，实现服务业便利化、精细化、品质化</w:t>
      </w:r>
      <w:r>
        <w:rPr>
          <w:rFonts w:hint="eastAsia" w:eastAsia="仿宋_GB2312" w:cs="仿宋_GB2312"/>
          <w:color w:val="auto"/>
          <w:sz w:val="28"/>
          <w:szCs w:val="28"/>
          <w:shd w:val="clear" w:color="auto" w:fill="FFFFFF"/>
        </w:rPr>
        <w:t>。</w:t>
      </w:r>
    </w:p>
    <w:tbl>
      <w:tblPr>
        <w:tblStyle w:val="32"/>
        <w:tblW w:w="822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22" w:type="dxa"/>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专栏6                农牧业支持保护体系重点项目</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土地平整改良：</w:t>
            </w:r>
            <w:r>
              <w:rPr>
                <w:rFonts w:hint="eastAsia" w:ascii="Times New Roman" w:cs="Times New Roman" w:hAnsiTheme="minorEastAsia" w:eastAsiaTheme="minorEastAsia"/>
                <w:color w:val="auto"/>
              </w:rPr>
              <w:t>计划在阿克陶镇、皮拉勒乡、巴仁乡、玉麦乡、喀热开其克乡、克孜勒陶乡、托尔塔依农场、原种场平整土地面积达到20万亩，节水滴灌15万亩，水渠配套150 公里，排碱渠清於新修40公里，土壤改良10 万亩。</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农业机械化：</w:t>
            </w:r>
            <w:r>
              <w:rPr>
                <w:rFonts w:hint="eastAsia" w:ascii="Times New Roman" w:cs="Times New Roman" w:hAnsiTheme="minorEastAsia" w:eastAsiaTheme="minorEastAsia"/>
                <w:color w:val="auto"/>
              </w:rPr>
              <w:t>以“村两委+合作社（企业、大户）”运行模式，采购一批农业机械，用于土地改良、农作物（播、种、收）以及壮大村集体经济收入，向贫困户进行收益分配，同时加强培训和管理，提高农业机械化服务水平。</w:t>
            </w:r>
          </w:p>
          <w:p>
            <w:pPr>
              <w:spacing w:afterLines="0"/>
              <w:ind w:firstLine="442" w:firstLineChars="200"/>
              <w:jc w:val="both"/>
              <w:rPr>
                <w:rFonts w:ascii="Times New Roman" w:hAnsiTheme="minorEastAsia" w:eastAsiaTheme="minorEastAsia"/>
                <w:color w:val="auto"/>
              </w:rPr>
            </w:pPr>
            <w:r>
              <w:rPr>
                <w:rFonts w:hint="eastAsia" w:ascii="Times New Roman" w:hAnsiTheme="minorEastAsia" w:eastAsiaTheme="minorEastAsia"/>
                <w:b/>
                <w:bCs/>
                <w:color w:val="auto"/>
              </w:rPr>
              <w:t>农副产品加工利用：</w:t>
            </w:r>
            <w:r>
              <w:rPr>
                <w:rFonts w:hint="eastAsia" w:ascii="Times New Roman" w:hAnsiTheme="minorEastAsia" w:eastAsiaTheme="minorEastAsia"/>
                <w:bCs/>
                <w:color w:val="auto"/>
              </w:rPr>
              <w:t>大力推广“三贮一化”（即：青贮、黄贮、微贮，氨化）秸秆加工技术</w:t>
            </w:r>
            <w:r>
              <w:rPr>
                <w:rFonts w:hint="eastAsia" w:ascii="Times New Roman" w:hAnsiTheme="minorEastAsia" w:eastAsiaTheme="minorEastAsia"/>
                <w:color w:val="auto"/>
              </w:rPr>
              <w:t>，做好玉米、小麦等农作物稻秆加工利用，提高农林副产品综合利用率。</w:t>
            </w:r>
          </w:p>
          <w:p>
            <w:pPr>
              <w:spacing w:afterLines="0"/>
              <w:ind w:firstLine="442" w:firstLineChars="200"/>
              <w:jc w:val="both"/>
              <w:rPr>
                <w:color w:val="auto"/>
              </w:rPr>
            </w:pPr>
            <w:r>
              <w:rPr>
                <w:rFonts w:hint="eastAsia" w:ascii="Times New Roman" w:hAnsiTheme="minorEastAsia" w:eastAsiaTheme="minorEastAsia"/>
                <w:b/>
                <w:color w:val="auto"/>
              </w:rPr>
              <w:t>农业社会化服务：</w:t>
            </w:r>
            <w:r>
              <w:rPr>
                <w:rFonts w:hint="eastAsia" w:ascii="Times New Roman" w:hAnsiTheme="minorEastAsia" w:eastAsiaTheme="minorEastAsia"/>
                <w:color w:val="auto"/>
              </w:rPr>
              <w:t>大力推进兽医社会化服务；加强养殖企业全产业链发展的监管，加强兽医实验室、村级畜禽防疫配种诊疗报检服务站(点)建设、隔离场和无害化处理厂建设，改善基础畜牧兽医技术服务机构工作条件。</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90" w:name="_Toc1492"/>
      <w:bookmarkStart w:id="91" w:name="_Toc281642911"/>
      <w:bookmarkStart w:id="92" w:name="_Toc29919"/>
      <w:bookmarkStart w:id="93" w:name="_Toc30448"/>
      <w:bookmarkStart w:id="94" w:name="_Toc18327"/>
      <w:bookmarkStart w:id="95" w:name="_Toc2100"/>
      <w:bookmarkStart w:id="96" w:name="_Toc28644"/>
      <w:bookmarkStart w:id="97" w:name="_Toc24542"/>
      <w:r>
        <w:rPr>
          <w:rFonts w:hint="eastAsia" w:ascii="黑体" w:hAnsi="黑体" w:eastAsia="黑体" w:cs="黑体"/>
          <w:b/>
          <w:color w:val="auto"/>
          <w:sz w:val="28"/>
          <w:szCs w:val="28"/>
        </w:rPr>
        <w:t>二、实施乡村建设行动</w:t>
      </w:r>
      <w:bookmarkEnd w:id="90"/>
      <w:bookmarkEnd w:id="91"/>
      <w:bookmarkEnd w:id="92"/>
      <w:bookmarkEnd w:id="93"/>
      <w:bookmarkEnd w:id="94"/>
      <w:bookmarkEnd w:id="95"/>
      <w:bookmarkEnd w:id="96"/>
      <w:bookmarkEnd w:id="97"/>
    </w:p>
    <w:p>
      <w:pPr>
        <w:spacing w:afterLines="0" w:line="500" w:lineRule="exact"/>
        <w:ind w:firstLine="560" w:firstLineChars="200"/>
        <w:jc w:val="both"/>
        <w:outlineLvl w:val="2"/>
        <w:rPr>
          <w:rFonts w:ascii="Times New Roman" w:eastAsia="仿宋_GB2312" w:cs="Times New Roman"/>
          <w:color w:val="auto"/>
          <w:sz w:val="28"/>
          <w:szCs w:val="28"/>
        </w:rPr>
      </w:pPr>
      <w:bookmarkStart w:id="98" w:name="_Toc281642912"/>
      <w:r>
        <w:rPr>
          <w:rFonts w:hint="eastAsia" w:ascii="Times New Roman" w:eastAsia="仿宋_GB2312" w:cs="Times New Roman"/>
          <w:color w:val="auto"/>
          <w:sz w:val="28"/>
          <w:szCs w:val="28"/>
        </w:rPr>
        <w:t>把乡村建设摆在社会主义现代化建设的重要位置。统筹县域城镇和村庄规划建设，引导城镇基础设施和公共服务向农村延伸，促进城乡融合发展，持续改善乡村发展条件，推进乡村治理体系和治理能力现代化，建设新时代美丽乡村。</w:t>
      </w:r>
      <w:bookmarkEnd w:id="98"/>
      <w:r>
        <w:rPr>
          <w:rFonts w:hint="eastAsia" w:ascii="Times New Roman" w:eastAsia="仿宋_GB2312" w:cs="Times New Roman"/>
          <w:color w:val="auto"/>
          <w:sz w:val="28"/>
          <w:szCs w:val="28"/>
        </w:rPr>
        <w:t xml:space="preserve">    </w:t>
      </w:r>
    </w:p>
    <w:p>
      <w:pPr>
        <w:spacing w:afterLines="0" w:line="500" w:lineRule="exact"/>
        <w:ind w:firstLine="558" w:firstLineChars="200"/>
        <w:jc w:val="both"/>
        <w:rPr>
          <w:rFonts w:ascii="仿宋_GB2312" w:hAnsi="宋体" w:eastAsia="仿宋_GB2312" w:cs="仿宋_GB2312"/>
          <w:color w:val="auto"/>
          <w:sz w:val="28"/>
          <w:szCs w:val="28"/>
        </w:rPr>
      </w:pPr>
      <w:r>
        <w:rPr>
          <w:rFonts w:hint="eastAsia" w:ascii="仿宋_GB2312" w:hAnsi="??" w:eastAsia="仿宋_GB2312" w:cs="仿宋_GB2312"/>
          <w:b/>
          <w:bCs/>
          <w:color w:val="auto"/>
          <w:spacing w:val="-1"/>
          <w:sz w:val="28"/>
          <w:szCs w:val="28"/>
        </w:rPr>
        <w:t>统筹乡村规划建设。</w:t>
      </w:r>
      <w:r>
        <w:rPr>
          <w:rFonts w:hint="eastAsia" w:ascii="仿宋_GB2312" w:hAnsi="宋体" w:eastAsia="仿宋_GB2312" w:cs="仿宋_GB2312"/>
          <w:color w:val="auto"/>
          <w:sz w:val="28"/>
          <w:szCs w:val="28"/>
        </w:rPr>
        <w:t>按照“特色鲜明、环境优美、文明和谐、幸福宜居”的思路，进一步完善乡村规划，按照村庄国土空间用地管制规则和建设管控要求，优化乡村生产生活生态空间 ，统筹产业发展空间和乡村闲置资源。</w:t>
      </w:r>
      <w:r>
        <w:rPr>
          <w:rFonts w:ascii="仿宋_GB2312" w:hAnsi="宋体" w:eastAsia="仿宋_GB2312" w:cs="仿宋_GB2312"/>
          <w:color w:val="auto"/>
          <w:sz w:val="28"/>
          <w:szCs w:val="28"/>
        </w:rPr>
        <w:t>加强村庄公共空间整治，</w:t>
      </w:r>
      <w:r>
        <w:rPr>
          <w:rFonts w:hint="eastAsia" w:ascii="仿宋_GB2312" w:hAnsi="宋体" w:eastAsia="仿宋_GB2312" w:cs="仿宋_GB2312"/>
          <w:color w:val="auto"/>
          <w:sz w:val="28"/>
          <w:szCs w:val="28"/>
        </w:rPr>
        <w:t>完善农田水利配套设施布局，完善乡村道路、供排水、能源电力、垃圾处理等配套设施建设；</w:t>
      </w:r>
      <w:r>
        <w:rPr>
          <w:rFonts w:ascii="仿宋_GB2312" w:hAnsi="宋体" w:eastAsia="仿宋_GB2312" w:cs="仿宋_GB2312"/>
          <w:color w:val="auto"/>
          <w:sz w:val="28"/>
          <w:szCs w:val="28"/>
        </w:rPr>
        <w:t>统筹农村住房布局</w:t>
      </w:r>
      <w:r>
        <w:rPr>
          <w:rFonts w:hint="eastAsia" w:ascii="仿宋_GB2312" w:hAnsi="宋体" w:eastAsia="仿宋_GB2312" w:cs="仿宋_GB2312"/>
          <w:color w:val="auto"/>
          <w:sz w:val="28"/>
          <w:szCs w:val="28"/>
        </w:rPr>
        <w:t>，实施好安居工程，提高住房建设质量。统筹</w:t>
      </w:r>
      <w:r>
        <w:rPr>
          <w:rFonts w:hint="eastAsia" w:ascii="Times New Roman" w:eastAsia="仿宋_GB2312" w:cs="Times New Roman"/>
          <w:color w:val="auto"/>
          <w:sz w:val="28"/>
          <w:szCs w:val="28"/>
        </w:rPr>
        <w:t>推进乡村产业发展，</w:t>
      </w:r>
      <w:r>
        <w:rPr>
          <w:rFonts w:hint="eastAsia" w:ascii="仿宋_GB2312" w:hAnsi="宋体" w:eastAsia="仿宋_GB2312" w:cs="仿宋_GB2312"/>
          <w:color w:val="auto"/>
          <w:sz w:val="28"/>
          <w:szCs w:val="28"/>
        </w:rPr>
        <w:t>壮大乡村经济，提高农民收入；持续开展农村环境综合整治，大力改善和优化农村人居环境；加大乡村教育文化体育等公共服务设施建设力度，提高广大农民的文化素养和文明程度；注重乡村风貌营造、彰显特色，守住地方文化特色，构建具有阿克陶特色的乡村风貌。</w:t>
      </w:r>
    </w:p>
    <w:p>
      <w:pPr>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eastAsia="仿宋_GB2312" w:cs="Times New Roman"/>
          <w:b/>
          <w:bCs/>
          <w:color w:val="auto"/>
          <w:sz w:val="28"/>
          <w:szCs w:val="28"/>
        </w:rPr>
        <w:t>推进乡村产业振兴。</w:t>
      </w:r>
      <w:r>
        <w:rPr>
          <w:rFonts w:hint="eastAsia" w:ascii="仿宋_GB2312" w:hAnsi="仿宋_GB2312" w:eastAsia="仿宋_GB2312" w:cs="仿宋_GB2312"/>
          <w:color w:val="auto"/>
          <w:sz w:val="28"/>
          <w:szCs w:val="28"/>
        </w:rPr>
        <w:t>以市场为导向、以农民增收为目标，以科技创新为支撑，以提升农业产业质量效益为核心，加快推进乡村特色产业发展壮大。推动农业生产向“区域化、专业化、规模化、集群化、标准化”方向发展，加快农业产业化进程，</w:t>
      </w:r>
      <w:r>
        <w:rPr>
          <w:rFonts w:hint="eastAsia" w:ascii="Times New Roman" w:hAnsi="Times New Roman" w:eastAsia="仿宋_GB2312" w:cs="Times New Roman"/>
          <w:color w:val="auto"/>
          <w:kern w:val="21"/>
          <w:sz w:val="28"/>
          <w:szCs w:val="28"/>
        </w:rPr>
        <w:t>促进农村一二三产业融合发展，构建产业集聚、技术集成、多产业融合发展格局</w:t>
      </w:r>
      <w:r>
        <w:rPr>
          <w:rFonts w:hint="eastAsia" w:ascii="仿宋_GB2312" w:hAnsi="仿宋_GB2312" w:eastAsia="仿宋_GB2312" w:cs="仿宋_GB2312"/>
          <w:color w:val="auto"/>
          <w:sz w:val="28"/>
          <w:szCs w:val="28"/>
        </w:rPr>
        <w:t>。</w:t>
      </w:r>
    </w:p>
    <w:p>
      <w:pPr>
        <w:spacing w:afterLines="0" w:line="500" w:lineRule="exact"/>
        <w:ind w:firstLine="558" w:firstLineChars="200"/>
        <w:jc w:val="both"/>
        <w:rPr>
          <w:rFonts w:ascii="Times New Roman" w:hAnsi="Times New Roman" w:eastAsia="仿宋_GB2312" w:cs="Times New Roman"/>
          <w:color w:val="auto"/>
          <w:sz w:val="28"/>
          <w:szCs w:val="28"/>
        </w:rPr>
      </w:pPr>
      <w:r>
        <w:rPr>
          <w:rFonts w:hint="eastAsia" w:ascii="仿宋_GB2312" w:hAnsi="??" w:eastAsia="仿宋_GB2312" w:cs="仿宋_GB2312"/>
          <w:b/>
          <w:bCs/>
          <w:color w:val="auto"/>
          <w:spacing w:val="-1"/>
          <w:sz w:val="28"/>
          <w:szCs w:val="28"/>
        </w:rPr>
        <w:t>推进乡村生态振兴。</w:t>
      </w:r>
      <w:r>
        <w:rPr>
          <w:rFonts w:ascii="仿宋_GB2312" w:hAnsi="仿宋_GB2312" w:eastAsia="仿宋_GB2312" w:cs="仿宋_GB2312"/>
          <w:color w:val="auto"/>
          <w:sz w:val="28"/>
          <w:szCs w:val="28"/>
        </w:rPr>
        <w:t>坚持以</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三清三改两提升</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为抓手，大力实施农村人居环境整治五年行动，完善农村生活设施，坚持宜水则水、宜旱则旱</w:t>
      </w:r>
      <w:r>
        <w:rPr>
          <w:rFonts w:hint="eastAsia" w:ascii="仿宋_GB2312" w:hAnsi="仿宋_GB2312" w:eastAsia="仿宋_GB2312" w:cs="仿宋_GB2312"/>
          <w:color w:val="auto"/>
          <w:sz w:val="28"/>
          <w:szCs w:val="28"/>
        </w:rPr>
        <w:t>继续</w:t>
      </w:r>
      <w:r>
        <w:rPr>
          <w:rFonts w:ascii="仿宋_GB2312" w:hAnsi="仿宋_GB2312" w:eastAsia="仿宋_GB2312" w:cs="仿宋_GB2312"/>
          <w:color w:val="auto"/>
          <w:sz w:val="28"/>
          <w:szCs w:val="28"/>
        </w:rPr>
        <w:t>推进农村改厕工作</w:t>
      </w:r>
      <w:r>
        <w:rPr>
          <w:rFonts w:hint="eastAsia" w:ascii="仿宋_GB2312" w:hAnsi="仿宋_GB2312" w:eastAsia="仿宋_GB2312" w:cs="仿宋_GB2312"/>
          <w:color w:val="auto"/>
          <w:sz w:val="28"/>
          <w:szCs w:val="28"/>
        </w:rPr>
        <w:t>；</w:t>
      </w:r>
      <w:r>
        <w:rPr>
          <w:rFonts w:hint="eastAsia" w:ascii="仿宋_GB2312" w:hAnsi="宋体" w:eastAsia="仿宋_GB2312" w:cs="仿宋_GB2312"/>
          <w:color w:val="auto"/>
          <w:sz w:val="28"/>
          <w:szCs w:val="28"/>
        </w:rPr>
        <w:t>成立乡镇环境卫生服务站，全面开展环卫保洁、污粪治理、绿化美化等各项服务，实行县级领导包抓示范村、示范点机制，努力实现卫生净化、街道硬化、村道亮化、房屋美化、村组绿化。</w:t>
      </w:r>
      <w:r>
        <w:rPr>
          <w:rFonts w:ascii="仿宋_GB2312" w:hAnsi="仿宋_GB2312" w:eastAsia="仿宋_GB2312" w:cs="仿宋_GB2312"/>
          <w:color w:val="auto"/>
          <w:sz w:val="28"/>
          <w:szCs w:val="28"/>
        </w:rPr>
        <w:t>开展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美丽庭院</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创建评选，加大传统村落保护力度</w:t>
      </w:r>
      <w:r>
        <w:rPr>
          <w:rFonts w:hint="eastAsia"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力争到2025年，打造特色宜居示范点14个、村庄50个，基本普及农村卫生厕所，农村生活垃圾处理率达95%以上，农村生活污水处理率达40%。</w:t>
      </w:r>
      <w:r>
        <w:rPr>
          <w:rFonts w:hint="eastAsia" w:ascii="仿宋_GB2312" w:hAnsi="宋体" w:eastAsia="仿宋_GB2312" w:cs="仿宋_GB2312"/>
          <w:color w:val="auto"/>
          <w:sz w:val="28"/>
          <w:szCs w:val="28"/>
        </w:rPr>
        <w:t>创建一批生态乡镇、美丽乡村、文旅特色村庄，推进乡村生态文明建设。</w:t>
      </w:r>
    </w:p>
    <w:p>
      <w:pPr>
        <w:spacing w:afterLines="0" w:line="500" w:lineRule="exact"/>
        <w:ind w:firstLine="558" w:firstLineChars="200"/>
        <w:jc w:val="both"/>
        <w:rPr>
          <w:rFonts w:ascii="Times New Roman" w:hAnsi="Times New Roman" w:eastAsia="仿宋_GB2312" w:cs="Times New Roman"/>
          <w:color w:val="auto"/>
          <w:sz w:val="28"/>
          <w:szCs w:val="28"/>
        </w:rPr>
      </w:pPr>
      <w:r>
        <w:rPr>
          <w:rFonts w:hint="eastAsia" w:ascii="仿宋_GB2312" w:hAnsi="??" w:eastAsia="仿宋_GB2312" w:cs="仿宋_GB2312"/>
          <w:b/>
          <w:bCs/>
          <w:color w:val="auto"/>
          <w:spacing w:val="-1"/>
          <w:sz w:val="28"/>
          <w:szCs w:val="28"/>
        </w:rPr>
        <w:t>推进乡村人才振兴。</w:t>
      </w:r>
      <w:r>
        <w:rPr>
          <w:rFonts w:hint="eastAsia" w:ascii="仿宋_GB2312" w:hAnsi="宋体" w:eastAsia="仿宋_GB2312" w:cs="仿宋_GB2312"/>
          <w:color w:val="auto"/>
          <w:sz w:val="28"/>
          <w:szCs w:val="28"/>
        </w:rPr>
        <w:t>大力畅通人才下乡渠道，吸引大中专毕业生等涉农专业人才投身乡村工作，着力培养一批懂农业、爱农业、爱农民的农业干部队伍。以生产型、经营型技能服务型人才和农村实用技术带头人为重点，大力开展各种形式的技能培训，</w:t>
      </w:r>
      <w:r>
        <w:rPr>
          <w:rFonts w:ascii="Times New Roman" w:hAnsi="Times New Roman" w:eastAsia="仿宋_GB2312" w:cs="Times New Roman"/>
          <w:color w:val="auto"/>
          <w:sz w:val="28"/>
          <w:szCs w:val="28"/>
        </w:rPr>
        <w:t>到2025年，</w:t>
      </w:r>
      <w:r>
        <w:rPr>
          <w:rFonts w:hint="eastAsia" w:ascii="Times New Roman" w:hAnsi="Times New Roman" w:eastAsia="仿宋_GB2312" w:cs="Times New Roman"/>
          <w:color w:val="auto"/>
          <w:sz w:val="28"/>
          <w:szCs w:val="28"/>
        </w:rPr>
        <w:t>累计</w:t>
      </w:r>
      <w:r>
        <w:rPr>
          <w:rFonts w:ascii="Times New Roman" w:hAnsi="Times New Roman" w:eastAsia="仿宋_GB2312" w:cs="Times New Roman"/>
          <w:color w:val="auto"/>
          <w:sz w:val="28"/>
          <w:szCs w:val="28"/>
        </w:rPr>
        <w:t>完成专业技术人员培训1600人次、基层组织负责人培训1300人次、农村生产经营带头人培训2000人次、高素质农民培训1000人次</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农机操作人员培训1091人</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努力打造一批高素质的服务三农的人才队伍。</w:t>
      </w:r>
    </w:p>
    <w:p>
      <w:pPr>
        <w:spacing w:afterLines="0" w:line="500" w:lineRule="exact"/>
        <w:ind w:firstLine="558" w:firstLineChars="200"/>
        <w:jc w:val="both"/>
        <w:rPr>
          <w:rFonts w:ascii="仿宋_GB2312" w:hAnsi="宋体" w:eastAsia="仿宋_GB2312" w:cs="仿宋_GB2312"/>
          <w:color w:val="auto"/>
          <w:sz w:val="28"/>
          <w:szCs w:val="28"/>
        </w:rPr>
      </w:pPr>
      <w:r>
        <w:rPr>
          <w:rFonts w:hint="eastAsia" w:ascii="仿宋_GB2312" w:hAnsi="??" w:eastAsia="仿宋_GB2312" w:cs="仿宋_GB2312"/>
          <w:b/>
          <w:bCs/>
          <w:color w:val="auto"/>
          <w:spacing w:val="-1"/>
          <w:sz w:val="28"/>
          <w:szCs w:val="28"/>
        </w:rPr>
        <w:t>推进乡村文化振兴。</w:t>
      </w:r>
      <w:r>
        <w:rPr>
          <w:rFonts w:hint="eastAsia" w:ascii="仿宋_GB2312" w:hAnsi="宋体" w:eastAsia="仿宋_GB2312" w:cs="仿宋_GB2312"/>
          <w:color w:val="auto"/>
          <w:sz w:val="28"/>
          <w:szCs w:val="28"/>
        </w:rPr>
        <w:t>实施文化润疆工程，加强农村精神文明建设，加强农村宣传思想文化工作，巩固农村思想文化阵地，维护农村意识形态安全。广泛开展“农村数字电影放映”“我们的中国梦—文化进万家”等文化惠民活动，积极开展“星级文明户”“好家风”“好婆婆”“好媳妇”等各具特色的文明创建评选活动。围绕乡村旅游，挖掘以玛纳斯、约隆歌等为主的民族舞乡土人才，培育组建文化演出人才队伍，弘扬社会新风，引领乡村新风尚。</w:t>
      </w:r>
    </w:p>
    <w:bookmarkEnd w:id="44"/>
    <w:bookmarkEnd w:id="45"/>
    <w:bookmarkEnd w:id="46"/>
    <w:p>
      <w:pPr>
        <w:shd w:val="clear" w:color="auto" w:fill="FFFFFF"/>
        <w:spacing w:beforeLines="50" w:afterLines="50" w:line="500" w:lineRule="exact"/>
        <w:ind w:firstLine="554" w:firstLineChars="197"/>
        <w:jc w:val="both"/>
        <w:outlineLvl w:val="2"/>
        <w:rPr>
          <w:rFonts w:ascii="黑体" w:hAnsi="黑体" w:eastAsia="黑体" w:cs="黑体"/>
          <w:b/>
          <w:color w:val="auto"/>
          <w:sz w:val="28"/>
          <w:szCs w:val="28"/>
        </w:rPr>
      </w:pPr>
      <w:bookmarkStart w:id="99" w:name="_Toc32597"/>
      <w:bookmarkStart w:id="100" w:name="_Toc28333"/>
      <w:bookmarkStart w:id="101" w:name="_Toc9546"/>
      <w:bookmarkStart w:id="102" w:name="_Toc27962"/>
      <w:bookmarkStart w:id="103" w:name="_Toc5325"/>
      <w:bookmarkStart w:id="104" w:name="_Toc281642913"/>
      <w:bookmarkStart w:id="105" w:name="_Toc26771"/>
      <w:bookmarkStart w:id="106" w:name="_Toc24578"/>
      <w:r>
        <w:rPr>
          <w:rFonts w:hint="eastAsia" w:ascii="黑体" w:hAnsi="黑体" w:eastAsia="黑体" w:cs="黑体"/>
          <w:b/>
          <w:color w:val="auto"/>
          <w:sz w:val="28"/>
          <w:szCs w:val="28"/>
        </w:rPr>
        <w:t>三、深化农村改革</w:t>
      </w:r>
      <w:bookmarkEnd w:id="99"/>
      <w:bookmarkEnd w:id="100"/>
      <w:bookmarkEnd w:id="101"/>
      <w:bookmarkEnd w:id="102"/>
      <w:r>
        <w:rPr>
          <w:rFonts w:hint="eastAsia" w:ascii="黑体" w:hAnsi="黑体" w:eastAsia="黑体" w:cs="黑体"/>
          <w:b/>
          <w:color w:val="auto"/>
          <w:sz w:val="28"/>
          <w:szCs w:val="28"/>
        </w:rPr>
        <w:t>，激发农村发展活力</w:t>
      </w:r>
      <w:bookmarkEnd w:id="103"/>
      <w:bookmarkEnd w:id="104"/>
      <w:bookmarkEnd w:id="105"/>
      <w:bookmarkEnd w:id="106"/>
    </w:p>
    <w:p>
      <w:pPr>
        <w:widowControl w:val="0"/>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仿宋_GB2312" w:hAnsi="Times New Roman" w:eastAsia="仿宋_GB2312" w:cs="仿宋_GB2312"/>
          <w:color w:val="auto"/>
          <w:sz w:val="28"/>
          <w:szCs w:val="28"/>
        </w:rPr>
        <w:t>建立健全城乡融合发展机制，推动城乡要素平等交换、双向流动，增强农业农村发展活力。落实第二轮土地承包到期后再延长三十年政策，</w:t>
      </w:r>
      <w:r>
        <w:rPr>
          <w:rFonts w:hint="eastAsia" w:ascii="Times New Roman" w:hAnsi="Times New Roman" w:eastAsia="仿宋_GB2312" w:cs="Times New Roman"/>
          <w:color w:val="auto"/>
          <w:kern w:val="21"/>
          <w:sz w:val="28"/>
          <w:szCs w:val="28"/>
        </w:rPr>
        <w:t>依法保障农民土地权益，</w:t>
      </w:r>
      <w:r>
        <w:rPr>
          <w:rFonts w:hint="eastAsia" w:ascii="仿宋_GB2312" w:hAnsi="Times New Roman" w:eastAsia="仿宋_GB2312" w:cs="仿宋_GB2312"/>
          <w:color w:val="auto"/>
          <w:sz w:val="28"/>
          <w:szCs w:val="28"/>
        </w:rPr>
        <w:t>持续深化农村承包地“三权分置”改革，</w:t>
      </w:r>
      <w:r>
        <w:rPr>
          <w:rFonts w:hint="eastAsia" w:ascii="Times New Roman" w:hAnsi="Times New Roman" w:eastAsia="仿宋_GB2312" w:cs="Times New Roman"/>
          <w:color w:val="auto"/>
          <w:kern w:val="21"/>
          <w:sz w:val="28"/>
          <w:szCs w:val="28"/>
        </w:rPr>
        <w:t>制定出台鼓励扶持土地流转的配套政策，鼓励发展土地股份合作社，加强土地流转的服务、指导和管理，</w:t>
      </w:r>
      <w:r>
        <w:rPr>
          <w:rFonts w:hint="eastAsia" w:ascii="Times New Roman" w:hAnsi="Times New Roman" w:eastAsia="仿宋_GB2312" w:cs="Times New Roman"/>
          <w:color w:val="auto"/>
          <w:kern w:val="21"/>
          <w:sz w:val="28"/>
          <w:szCs w:val="28"/>
          <w:lang w:val="zh-CN"/>
        </w:rPr>
        <w:t>形成</w:t>
      </w:r>
      <w:r>
        <w:rPr>
          <w:rFonts w:hint="eastAsia" w:ascii="Times New Roman" w:hAnsi="Times New Roman" w:eastAsia="仿宋_GB2312" w:cs="Times New Roman"/>
          <w:color w:val="auto"/>
          <w:kern w:val="21"/>
          <w:sz w:val="28"/>
          <w:szCs w:val="28"/>
        </w:rPr>
        <w:t>土地</w:t>
      </w:r>
      <w:r>
        <w:rPr>
          <w:rFonts w:hint="eastAsia" w:ascii="Times New Roman" w:hAnsi="Times New Roman" w:eastAsia="仿宋_GB2312" w:cs="Times New Roman"/>
          <w:color w:val="auto"/>
          <w:kern w:val="21"/>
          <w:sz w:val="28"/>
          <w:szCs w:val="28"/>
          <w:lang w:val="zh-CN"/>
        </w:rPr>
        <w:t>经营权流转的有效模式，</w:t>
      </w:r>
      <w:r>
        <w:rPr>
          <w:rFonts w:hint="eastAsia" w:ascii="Times New Roman" w:hAnsi="Times New Roman" w:eastAsia="仿宋_GB2312" w:cs="Times New Roman"/>
          <w:color w:val="auto"/>
          <w:kern w:val="21"/>
          <w:sz w:val="28"/>
          <w:szCs w:val="28"/>
        </w:rPr>
        <w:t>提高土地经营效益。</w:t>
      </w:r>
      <w:r>
        <w:rPr>
          <w:rFonts w:hint="eastAsia" w:ascii="仿宋_GB2312" w:hAnsi="Times New Roman" w:eastAsia="仿宋_GB2312" w:cs="仿宋_GB2312"/>
          <w:color w:val="auto"/>
          <w:sz w:val="28"/>
          <w:szCs w:val="28"/>
        </w:rPr>
        <w:t>建立健全</w:t>
      </w:r>
      <w:r>
        <w:rPr>
          <w:rFonts w:hint="eastAsia" w:ascii="Times New Roman" w:hAnsi="Times New Roman" w:eastAsia="仿宋_GB2312" w:cs="Times New Roman"/>
          <w:color w:val="auto"/>
          <w:kern w:val="21"/>
          <w:sz w:val="28"/>
          <w:szCs w:val="28"/>
        </w:rPr>
        <w:t>农村土地承包经营权流转市场，建立完善土地流转服务体系，</w:t>
      </w:r>
      <w:r>
        <w:rPr>
          <w:rFonts w:hint="eastAsia" w:ascii="仿宋_GB2312" w:hAnsi="Times New Roman" w:eastAsia="仿宋_GB2312" w:cs="仿宋_GB2312"/>
          <w:color w:val="auto"/>
          <w:sz w:val="28"/>
          <w:szCs w:val="28"/>
        </w:rPr>
        <w:t>规范流转行为，</w:t>
      </w:r>
      <w:r>
        <w:rPr>
          <w:rFonts w:hint="eastAsia" w:ascii="Times New Roman" w:hAnsi="Times New Roman" w:eastAsia="仿宋_GB2312" w:cs="Times New Roman"/>
          <w:color w:val="auto"/>
          <w:kern w:val="21"/>
          <w:sz w:val="28"/>
          <w:szCs w:val="28"/>
        </w:rPr>
        <w:t>保障农民持续收益。探索宅基地所有权、资格权、使用权分置实现形式。保障进城落户农民土地承包权、宅基地使用权、集体收益分配权，鼓励依法自愿有偿转让。认真开展土地承包经营权确权登记颁证整县推进试点工作。深化农村集体产权制度改革，</w:t>
      </w:r>
      <w:r>
        <w:rPr>
          <w:rFonts w:hint="eastAsia" w:ascii="仿宋_GB2312" w:hAnsi="Times New Roman" w:eastAsia="仿宋_GB2312" w:cs="仿宋_GB2312"/>
          <w:color w:val="auto"/>
          <w:sz w:val="28"/>
          <w:szCs w:val="28"/>
        </w:rPr>
        <w:t>分类推进农村集体资源性、经营性和非经营性资产改革，有序推进农村集体经营性资产股份合作制改革，盘活用好集体资源性资产，发展新型农村集体经济。积极探索集体资产股权质押贷款办法。</w:t>
      </w:r>
      <w:r>
        <w:rPr>
          <w:rFonts w:hint="eastAsia" w:ascii="Times New Roman" w:hAnsi="Times New Roman" w:eastAsia="仿宋_GB2312" w:cs="Times New Roman"/>
          <w:color w:val="auto"/>
          <w:kern w:val="21"/>
          <w:sz w:val="28"/>
          <w:szCs w:val="28"/>
        </w:rPr>
        <w:t>健全农村金融服务体系，发展农业保险。深化集体林权制度改革。</w:t>
      </w:r>
    </w:p>
    <w:p>
      <w:pPr>
        <w:pStyle w:val="2"/>
        <w:spacing w:beforeLines="50" w:afterLines="50" w:line="500" w:lineRule="exact"/>
        <w:jc w:val="center"/>
        <w:rPr>
          <w:rFonts w:ascii="黑体" w:hAnsi="宋体" w:eastAsia="黑体" w:cs="黑体"/>
          <w:bCs/>
          <w:color w:val="auto"/>
          <w:sz w:val="32"/>
          <w:szCs w:val="32"/>
        </w:rPr>
      </w:pPr>
      <w:bookmarkStart w:id="107" w:name="_Toc281642914"/>
      <w:bookmarkStart w:id="108" w:name="_Toc17507"/>
      <w:bookmarkStart w:id="109" w:name="_Toc17976"/>
      <w:r>
        <w:rPr>
          <w:rFonts w:hint="eastAsia" w:ascii="黑体" w:hAnsi="宋体" w:eastAsia="黑体" w:cs="黑体"/>
          <w:bCs/>
          <w:color w:val="auto"/>
          <w:sz w:val="32"/>
          <w:szCs w:val="32"/>
        </w:rPr>
        <w:t>第五章  坚持工业强县，提高县域经济实力</w:t>
      </w:r>
      <w:bookmarkEnd w:id="107"/>
      <w:bookmarkEnd w:id="108"/>
      <w:bookmarkEnd w:id="109"/>
    </w:p>
    <w:p>
      <w:pPr>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ascii="仿宋_GB2312" w:hAnsi="??" w:eastAsia="仿宋_GB2312" w:cs="仿宋_GB2312"/>
          <w:color w:val="auto"/>
          <w:sz w:val="28"/>
          <w:szCs w:val="28"/>
          <w:shd w:val="clear" w:color="auto" w:fill="FFFFFF"/>
        </w:rPr>
        <w:t>切实把发展经济的着力点放在实体经济上，深入实施大企业、大集团和优势资源转移战略，加大</w:t>
      </w:r>
      <w:r>
        <w:rPr>
          <w:rFonts w:hint="eastAsia" w:ascii="仿宋_GB2312" w:hAnsi="??" w:eastAsia="仿宋_GB2312" w:cs="仿宋_GB2312"/>
          <w:color w:val="auto"/>
          <w:sz w:val="28"/>
          <w:szCs w:val="28"/>
          <w:shd w:val="clear" w:color="auto" w:fill="FFFFFF"/>
        </w:rPr>
        <w:t>矿产、</w:t>
      </w:r>
      <w:r>
        <w:rPr>
          <w:rFonts w:ascii="仿宋_GB2312" w:hAnsi="??" w:eastAsia="仿宋_GB2312" w:cs="仿宋_GB2312"/>
          <w:color w:val="auto"/>
          <w:sz w:val="28"/>
          <w:szCs w:val="28"/>
          <w:shd w:val="clear" w:color="auto" w:fill="FFFFFF"/>
        </w:rPr>
        <w:t>能源</w:t>
      </w:r>
      <w:r>
        <w:rPr>
          <w:rFonts w:hint="eastAsia" w:ascii="仿宋_GB2312" w:hAnsi="??" w:eastAsia="仿宋_GB2312" w:cs="仿宋_GB2312"/>
          <w:color w:val="auto"/>
          <w:sz w:val="28"/>
          <w:szCs w:val="28"/>
          <w:shd w:val="clear" w:color="auto" w:fill="FFFFFF"/>
        </w:rPr>
        <w:t>资源勘探开发</w:t>
      </w:r>
      <w:r>
        <w:rPr>
          <w:rFonts w:ascii="仿宋_GB2312" w:hAnsi="??" w:eastAsia="仿宋_GB2312" w:cs="仿宋_GB2312"/>
          <w:color w:val="auto"/>
          <w:sz w:val="28"/>
          <w:szCs w:val="28"/>
          <w:shd w:val="clear" w:color="auto" w:fill="FFFFFF"/>
        </w:rPr>
        <w:t>力度，重点抓好金属采选冶、清洁能源、纺织服装、</w:t>
      </w:r>
      <w:r>
        <w:rPr>
          <w:rFonts w:hint="eastAsia" w:ascii="仿宋_GB2312" w:hAnsi="??" w:eastAsia="仿宋_GB2312" w:cs="仿宋_GB2312"/>
          <w:color w:val="auto"/>
          <w:sz w:val="28"/>
          <w:szCs w:val="28"/>
          <w:shd w:val="clear" w:color="auto" w:fill="FFFFFF"/>
        </w:rPr>
        <w:t>农副产品加工等产业发展</w:t>
      </w:r>
      <w:r>
        <w:rPr>
          <w:rFonts w:ascii="仿宋_GB2312" w:hAnsi="??" w:eastAsia="仿宋_GB2312" w:cs="仿宋_GB2312"/>
          <w:color w:val="auto"/>
          <w:sz w:val="28"/>
          <w:szCs w:val="28"/>
          <w:shd w:val="clear" w:color="auto" w:fill="FFFFFF"/>
        </w:rPr>
        <w:t>，延伸产业链，增加附加值，提升新型工业化发展水平和核心竞争力。</w:t>
      </w:r>
      <w:r>
        <w:rPr>
          <w:rFonts w:ascii="Times New Roman" w:hAnsi="Times New Roman" w:eastAsia="仿宋_GB2312" w:cs="Times New Roman"/>
          <w:color w:val="auto"/>
          <w:sz w:val="28"/>
          <w:szCs w:val="28"/>
          <w:shd w:val="clear" w:color="auto" w:fill="FFFFFF"/>
        </w:rPr>
        <w:t>到2025年，培育新增规上企业10家，实现工业生产总值、规上企业</w:t>
      </w:r>
      <w:r>
        <w:rPr>
          <w:rFonts w:hint="eastAsia" w:ascii="Times New Roman" w:hAnsi="Times New Roman" w:eastAsia="仿宋_GB2312" w:cs="Times New Roman"/>
          <w:color w:val="auto"/>
          <w:sz w:val="28"/>
          <w:szCs w:val="28"/>
          <w:shd w:val="clear" w:color="auto" w:fill="FFFFFF"/>
        </w:rPr>
        <w:t>“</w:t>
      </w:r>
      <w:r>
        <w:rPr>
          <w:rFonts w:ascii="Times New Roman" w:hAnsi="Times New Roman" w:eastAsia="仿宋_GB2312" w:cs="Times New Roman"/>
          <w:color w:val="auto"/>
          <w:sz w:val="28"/>
          <w:szCs w:val="28"/>
          <w:shd w:val="clear" w:color="auto" w:fill="FFFFFF"/>
        </w:rPr>
        <w:t>两个翻一番</w:t>
      </w:r>
      <w:r>
        <w:rPr>
          <w:rFonts w:hint="eastAsia" w:ascii="Times New Roman" w:hAnsi="Times New Roman" w:eastAsia="仿宋_GB2312" w:cs="Times New Roman"/>
          <w:color w:val="auto"/>
          <w:sz w:val="28"/>
          <w:szCs w:val="28"/>
          <w:shd w:val="clear" w:color="auto" w:fill="FFFFFF"/>
        </w:rPr>
        <w:t>”。</w:t>
      </w:r>
    </w:p>
    <w:p>
      <w:pPr>
        <w:pStyle w:val="2"/>
        <w:spacing w:beforeLines="50" w:afterLines="50" w:line="500" w:lineRule="exact"/>
        <w:jc w:val="center"/>
        <w:rPr>
          <w:rFonts w:ascii="黑体" w:hAnsi="黑体" w:eastAsia="黑体" w:cs="黑体"/>
          <w:b w:val="0"/>
          <w:color w:val="auto"/>
          <w:kern w:val="21"/>
          <w:sz w:val="30"/>
          <w:szCs w:val="30"/>
        </w:rPr>
      </w:pPr>
      <w:bookmarkStart w:id="110" w:name="_Toc281642915"/>
      <w:bookmarkStart w:id="111" w:name="_Toc12242"/>
      <w:bookmarkStart w:id="112" w:name="_Toc2669"/>
      <w:r>
        <w:rPr>
          <w:rFonts w:hint="eastAsia" w:ascii="黑体" w:hAnsi="黑体" w:eastAsia="黑体" w:cs="黑体"/>
          <w:bCs/>
          <w:color w:val="auto"/>
          <w:kern w:val="21"/>
          <w:sz w:val="30"/>
          <w:szCs w:val="30"/>
        </w:rPr>
        <w:t>第一节  着力抓好金属采选冶产业</w:t>
      </w:r>
      <w:bookmarkEnd w:id="110"/>
      <w:bookmarkEnd w:id="111"/>
    </w:p>
    <w:bookmarkEnd w:id="112"/>
    <w:p>
      <w:pPr>
        <w:spacing w:afterLines="0" w:line="500" w:lineRule="exact"/>
        <w:ind w:firstLine="560" w:firstLineChars="200"/>
        <w:jc w:val="both"/>
        <w:rPr>
          <w:rFonts w:ascii="仿宋_GB2312" w:eastAsia="仿宋_GB2312" w:cs="仿宋_GB2312"/>
          <w:color w:val="auto"/>
          <w:sz w:val="28"/>
          <w:szCs w:val="28"/>
          <w:shd w:val="clear" w:color="auto" w:fill="FFFFFF"/>
        </w:rPr>
      </w:pPr>
      <w:r>
        <w:rPr>
          <w:rFonts w:ascii="仿宋_GB2312" w:hAnsi="Times New Roman" w:eastAsia="仿宋_GB2312" w:cs="仿宋_GB2312"/>
          <w:color w:val="auto"/>
          <w:sz w:val="28"/>
          <w:szCs w:val="28"/>
        </w:rPr>
        <w:t>坚持资源开发与生态修复并重，</w:t>
      </w:r>
      <w:r>
        <w:rPr>
          <w:rFonts w:hint="eastAsia" w:ascii="仿宋_GB2312" w:hAnsi="??" w:eastAsia="仿宋_GB2312" w:cs="仿宋_GB2312"/>
          <w:color w:val="auto"/>
          <w:sz w:val="28"/>
          <w:szCs w:val="28"/>
          <w:shd w:val="clear" w:color="auto" w:fill="FFFFFF"/>
        </w:rPr>
        <w:t>持续对重点资源、重点区域加快矿权整合、整装勘查、规模开发、综合利用，带动精深加工业集聚发展。加快推进矿产资源采、选、冶、加工一体化进程，着力</w:t>
      </w:r>
      <w:r>
        <w:rPr>
          <w:rFonts w:hint="eastAsia" w:ascii="仿宋_GB2312" w:eastAsia="仿宋_GB2312"/>
          <w:color w:val="auto"/>
          <w:sz w:val="28"/>
          <w:szCs w:val="28"/>
        </w:rPr>
        <w:t>培育一批矿产资源勘探、开发、冶炼、加工产业集群。</w:t>
      </w:r>
      <w:r>
        <w:rPr>
          <w:rFonts w:ascii="仿宋_GB2312" w:hAnsi="Times New Roman" w:eastAsia="仿宋_GB2312" w:cs="仿宋_GB2312"/>
          <w:color w:val="auto"/>
          <w:sz w:val="28"/>
          <w:szCs w:val="28"/>
        </w:rPr>
        <w:t>加快科邦锰业第六条生产线建设，尽快</w:t>
      </w:r>
      <w:r>
        <w:rPr>
          <w:rFonts w:ascii="Times New Roman" w:hAnsi="Times New Roman" w:eastAsia="仿宋_GB2312" w:cs="Times New Roman"/>
          <w:color w:val="auto"/>
          <w:sz w:val="28"/>
          <w:szCs w:val="28"/>
        </w:rPr>
        <w:t>形成10万吨硅锰合金、15万吨</w:t>
      </w:r>
      <w:r>
        <w:rPr>
          <w:rFonts w:ascii="仿宋_GB2312" w:hAnsi="Times New Roman" w:eastAsia="仿宋_GB2312" w:cs="仿宋_GB2312"/>
          <w:color w:val="auto"/>
          <w:sz w:val="28"/>
          <w:szCs w:val="28"/>
        </w:rPr>
        <w:t>电解锰产业规模</w:t>
      </w:r>
      <w:r>
        <w:rPr>
          <w:rFonts w:hint="eastAsia" w:ascii="仿宋_GB2312" w:hAnsi="Times New Roman" w:eastAsia="仿宋_GB2312" w:cs="仿宋_GB2312"/>
          <w:color w:val="auto"/>
          <w:sz w:val="28"/>
          <w:szCs w:val="28"/>
        </w:rPr>
        <w:t>；</w:t>
      </w:r>
      <w:r>
        <w:rPr>
          <w:rFonts w:ascii="仿宋_GB2312" w:hAnsi="Times New Roman" w:eastAsia="仿宋_GB2312" w:cs="仿宋_GB2312"/>
          <w:color w:val="auto"/>
          <w:sz w:val="28"/>
          <w:szCs w:val="28"/>
        </w:rPr>
        <w:t>推动佰源丰、新疆葱岭能源扩能增产，</w:t>
      </w:r>
      <w:r>
        <w:rPr>
          <w:rFonts w:ascii="Times New Roman" w:hAnsi="Times New Roman" w:eastAsia="仿宋_GB2312" w:cs="Times New Roman"/>
          <w:color w:val="auto"/>
          <w:sz w:val="28"/>
          <w:szCs w:val="28"/>
        </w:rPr>
        <w:t>分别达到100万吨锰矿石、300万吨铁矿石采选能力</w:t>
      </w:r>
      <w:r>
        <w:rPr>
          <w:rFonts w:ascii="仿宋_GB2312" w:hAnsi="Times New Roman" w:eastAsia="仿宋_GB2312" w:cs="仿宋_GB2312"/>
          <w:color w:val="auto"/>
          <w:sz w:val="28"/>
          <w:szCs w:val="28"/>
        </w:rPr>
        <w:t>；加快桂新、新能、中鑫等矿山企业基础设施配套建设，提升企业生产和外销能力，努力形成新的工业经济增长点</w:t>
      </w:r>
      <w:r>
        <w:rPr>
          <w:rFonts w:hint="eastAsia" w:ascii="仿宋_GB2312" w:hAnsi="Times New Roman" w:eastAsia="仿宋_GB2312" w:cs="仿宋_GB2312"/>
          <w:color w:val="auto"/>
          <w:sz w:val="28"/>
          <w:szCs w:val="28"/>
        </w:rPr>
        <w:t>。</w:t>
      </w:r>
      <w:r>
        <w:rPr>
          <w:rFonts w:ascii="Times New Roman" w:hAnsi="Times New Roman" w:eastAsia="仿宋_GB2312" w:cs="Times New Roman"/>
          <w:color w:val="auto"/>
          <w:sz w:val="28"/>
          <w:szCs w:val="28"/>
          <w:shd w:val="clear" w:color="auto" w:fill="FFFFFF"/>
        </w:rPr>
        <w:t>充分利用石材资源优势，有序</w:t>
      </w:r>
      <w:r>
        <w:rPr>
          <w:rFonts w:hint="eastAsia" w:ascii="仿宋_GB2312" w:hAnsi="宋体" w:eastAsia="仿宋_GB2312" w:cs="仿宋_GB2312"/>
          <w:color w:val="auto"/>
          <w:sz w:val="28"/>
          <w:szCs w:val="28"/>
          <w:shd w:val="clear" w:color="auto" w:fill="FFFFFF"/>
        </w:rPr>
        <w:t>发展</w:t>
      </w:r>
      <w:r>
        <w:rPr>
          <w:rFonts w:hint="eastAsia" w:eastAsia="仿宋_GB2312" w:cs="仿宋_GB2312"/>
          <w:color w:val="auto"/>
          <w:sz w:val="28"/>
          <w:szCs w:val="28"/>
        </w:rPr>
        <w:t>新型建材</w:t>
      </w:r>
      <w:r>
        <w:rPr>
          <w:rFonts w:hint="eastAsia" w:ascii="仿宋_GB2312" w:eastAsia="仿宋_GB2312" w:cs="仿宋_GB2312"/>
          <w:color w:val="auto"/>
          <w:sz w:val="28"/>
          <w:szCs w:val="28"/>
        </w:rPr>
        <w:t>产业，</w:t>
      </w:r>
      <w:r>
        <w:rPr>
          <w:rFonts w:hint="eastAsia" w:ascii="仿宋_GB2312" w:hAnsi="宋体" w:eastAsia="仿宋_GB2312" w:cs="仿宋_GB2312"/>
          <w:color w:val="auto"/>
          <w:sz w:val="28"/>
          <w:szCs w:val="28"/>
          <w:shd w:val="clear" w:color="auto" w:fill="FFFFFF"/>
        </w:rPr>
        <w:t>重点抓好花岗岩、加气混凝土砌块、多孔页岩砖等建材项目建设。</w:t>
      </w:r>
      <w:r>
        <w:rPr>
          <w:rFonts w:hint="eastAsia" w:ascii="仿宋_GB2312" w:hAnsi="??" w:eastAsia="仿宋_GB2312" w:cs="仿宋_GB2312"/>
          <w:color w:val="auto"/>
          <w:sz w:val="28"/>
          <w:szCs w:val="28"/>
          <w:shd w:val="clear" w:color="auto" w:fill="FFFFFF"/>
        </w:rPr>
        <w:t>建设</w:t>
      </w:r>
      <w:r>
        <w:rPr>
          <w:rFonts w:hint="eastAsia" w:ascii="仿宋_GB2312" w:eastAsia="仿宋_GB2312" w:cs="仿宋_GB2312"/>
          <w:color w:val="auto"/>
          <w:sz w:val="28"/>
          <w:szCs w:val="28"/>
        </w:rPr>
        <w:t>金属采选冶和新型建材加工产业基地</w:t>
      </w:r>
      <w:r>
        <w:rPr>
          <w:rFonts w:hint="eastAsia" w:ascii="仿宋_GB2312" w:eastAsia="仿宋_GB2312" w:cs="仿宋_GB2312"/>
          <w:color w:val="auto"/>
          <w:sz w:val="28"/>
          <w:szCs w:val="28"/>
          <w:shd w:val="clear" w:color="auto" w:fill="FFFFFF"/>
        </w:rPr>
        <w:t>。</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专栏8                  金属采选冶产业重点项目</w:t>
            </w:r>
          </w:p>
          <w:p>
            <w:pPr>
              <w:spacing w:afterLines="0"/>
              <w:ind w:firstLine="440" w:firstLineChars="200"/>
              <w:jc w:val="both"/>
              <w:rPr>
                <w:rFonts w:ascii="仿宋_GB2312" w:hAnsi="??" w:eastAsia="仿宋_GB2312"/>
                <w:b/>
                <w:bCs/>
                <w:color w:val="auto"/>
              </w:rPr>
            </w:pPr>
            <w:r>
              <w:rPr>
                <w:rFonts w:hint="eastAsia" w:ascii="Times New Roman" w:cs="Times New Roman" w:hAnsiTheme="minorEastAsia" w:eastAsiaTheme="minorEastAsia"/>
                <w:bCs/>
                <w:color w:val="auto"/>
              </w:rPr>
              <w:t>阿克陶县科邦锰业制造有限公司第六生产线技术改造项目、阿克陶百源丰矿业有限公司60万吨/年井下开采井巷及勘探工程项目、新疆广汇锰业有限公司锰矿资源采选冶一体化项目；新疆有色（科邦锰业）阿克陶县玛尔坎苏一带锰矿、科邦锰业二期生产线和5万吨硫酸锰项目。</w:t>
            </w:r>
          </w:p>
        </w:tc>
      </w:tr>
    </w:tbl>
    <w:p>
      <w:pPr>
        <w:pStyle w:val="2"/>
        <w:spacing w:beforeLines="50" w:afterLines="50" w:line="500" w:lineRule="exact"/>
        <w:jc w:val="center"/>
        <w:rPr>
          <w:rFonts w:ascii="黑体" w:hAnsi="黑体" w:eastAsia="黑体" w:cs="黑体"/>
          <w:b w:val="0"/>
          <w:color w:val="auto"/>
          <w:kern w:val="21"/>
          <w:sz w:val="30"/>
          <w:szCs w:val="30"/>
        </w:rPr>
      </w:pPr>
      <w:bookmarkStart w:id="113" w:name="_Toc281642916"/>
      <w:bookmarkStart w:id="114" w:name="_Toc3953"/>
      <w:bookmarkStart w:id="115" w:name="_Toc53404504"/>
      <w:bookmarkStart w:id="116" w:name="_Toc18185"/>
      <w:bookmarkStart w:id="117" w:name="_Toc4070"/>
      <w:r>
        <w:rPr>
          <w:rFonts w:hint="eastAsia" w:ascii="黑体" w:hAnsi="黑体" w:eastAsia="黑体" w:cs="黑体"/>
          <w:bCs/>
          <w:color w:val="auto"/>
          <w:kern w:val="21"/>
          <w:sz w:val="30"/>
          <w:szCs w:val="30"/>
        </w:rPr>
        <w:t>第二节  培育壮大清洁能源产业</w:t>
      </w:r>
      <w:bookmarkEnd w:id="113"/>
      <w:bookmarkEnd w:id="114"/>
      <w:bookmarkEnd w:id="115"/>
      <w:bookmarkEnd w:id="116"/>
      <w:bookmarkEnd w:id="117"/>
    </w:p>
    <w:p>
      <w:pPr>
        <w:spacing w:afterLines="0" w:line="500" w:lineRule="exact"/>
        <w:ind w:firstLine="560" w:firstLineChars="200"/>
        <w:jc w:val="both"/>
        <w:textAlignment w:val="baseline"/>
        <w:rPr>
          <w:rFonts w:ascii="仿宋_GB2312" w:eastAsia="仿宋_GB2312" w:cs="仿宋_GB2312"/>
          <w:color w:val="auto"/>
          <w:sz w:val="28"/>
          <w:szCs w:val="28"/>
        </w:rPr>
      </w:pPr>
      <w:r>
        <w:rPr>
          <w:rFonts w:hint="eastAsia" w:ascii="仿宋_GB2312" w:eastAsia="仿宋_GB2312" w:cs="仿宋_GB2312"/>
          <w:color w:val="auto"/>
          <w:sz w:val="28"/>
          <w:szCs w:val="28"/>
        </w:rPr>
        <w:t>依托丰富的水能和光热资源，有序开发水电和光伏发电等清洁能源，推进水能、光伏互补发展。推进阿尔塔什水利枢纽工程如期发电，加快两河口、库尔干水电站工程建设，</w:t>
      </w:r>
      <w:r>
        <w:rPr>
          <w:rFonts w:ascii="仿宋_GB2312" w:eastAsia="仿宋_GB2312" w:cs="仿宋_GB2312"/>
          <w:color w:val="auto"/>
          <w:sz w:val="28"/>
          <w:szCs w:val="28"/>
        </w:rPr>
        <w:t>力争</w:t>
      </w:r>
      <w:r>
        <w:rPr>
          <w:rFonts w:hint="eastAsia" w:ascii="仿宋_GB2312" w:eastAsia="仿宋_GB2312" w:cs="仿宋_GB2312"/>
          <w:color w:val="auto"/>
          <w:sz w:val="28"/>
          <w:szCs w:val="28"/>
        </w:rPr>
        <w:t>“</w:t>
      </w:r>
      <w:r>
        <w:rPr>
          <w:rFonts w:ascii="仿宋_GB2312" w:eastAsia="仿宋_GB2312" w:cs="仿宋_GB2312"/>
          <w:color w:val="auto"/>
          <w:sz w:val="28"/>
          <w:szCs w:val="28"/>
        </w:rPr>
        <w:t>十四五</w:t>
      </w:r>
      <w:r>
        <w:rPr>
          <w:rFonts w:hint="eastAsia" w:ascii="仿宋_GB2312" w:eastAsia="仿宋_GB2312" w:cs="仿宋_GB2312"/>
          <w:color w:val="auto"/>
          <w:sz w:val="28"/>
          <w:szCs w:val="28"/>
        </w:rPr>
        <w:t>”</w:t>
      </w:r>
      <w:r>
        <w:rPr>
          <w:rFonts w:ascii="仿宋_GB2312" w:eastAsia="仿宋_GB2312" w:cs="仿宋_GB2312"/>
          <w:color w:val="auto"/>
          <w:sz w:val="28"/>
          <w:szCs w:val="28"/>
        </w:rPr>
        <w:t>期间并网发电，实现水电总装机容量</w:t>
      </w:r>
      <w:r>
        <w:rPr>
          <w:rFonts w:ascii="Times New Roman" w:hAnsi="Times New Roman" w:eastAsia="仿宋_GB2312" w:cs="Times New Roman"/>
          <w:color w:val="auto"/>
          <w:sz w:val="28"/>
          <w:szCs w:val="28"/>
        </w:rPr>
        <w:t>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100万千瓦。推进50万光伏发电站和配套产业园项目建设，</w:t>
      </w:r>
      <w:r>
        <w:rPr>
          <w:rFonts w:ascii="仿宋_GB2312" w:eastAsia="仿宋_GB2312" w:cs="仿宋_GB2312"/>
          <w:color w:val="auto"/>
          <w:sz w:val="28"/>
          <w:szCs w:val="28"/>
        </w:rPr>
        <w:t>进一步延伸产业链，增加产品附加值</w:t>
      </w:r>
      <w:r>
        <w:rPr>
          <w:rFonts w:ascii="Times New Roman" w:hAnsi="Times New Roman" w:eastAsia="仿宋_GB2312" w:cs="Times New Roman"/>
          <w:color w:val="auto"/>
          <w:sz w:val="28"/>
          <w:szCs w:val="28"/>
        </w:rPr>
        <w:t>。到2025年，</w:t>
      </w:r>
      <w:r>
        <w:rPr>
          <w:rFonts w:hint="eastAsia" w:eastAsia="仿宋_GB2312" w:cs="仿宋_GB2312"/>
          <w:color w:val="auto"/>
          <w:sz w:val="28"/>
          <w:szCs w:val="28"/>
        </w:rPr>
        <w:t>光伏发电装机容</w:t>
      </w:r>
      <w:r>
        <w:rPr>
          <w:rFonts w:ascii="Times New Roman" w:hAnsi="Times New Roman" w:eastAsia="仿宋_GB2312" w:cs="Times New Roman"/>
          <w:color w:val="auto"/>
          <w:sz w:val="28"/>
          <w:szCs w:val="28"/>
        </w:rPr>
        <w:t>量</w:t>
      </w:r>
      <w:r>
        <w:rPr>
          <w:rFonts w:hint="eastAsia" w:ascii="Times New Roman" w:hAnsi="Times New Roman" w:eastAsia="仿宋_GB2312" w:cs="Times New Roman"/>
          <w:color w:val="auto"/>
          <w:sz w:val="28"/>
          <w:szCs w:val="28"/>
        </w:rPr>
        <w:t>达到</w:t>
      </w:r>
      <w:r>
        <w:rPr>
          <w:rFonts w:ascii="Times New Roman" w:hAnsi="Times New Roman" w:eastAsia="仿宋_GB2312" w:cs="Times New Roman"/>
          <w:color w:val="auto"/>
          <w:sz w:val="28"/>
          <w:szCs w:val="28"/>
        </w:rPr>
        <w:t>18万</w:t>
      </w:r>
      <w:r>
        <w:rPr>
          <w:rFonts w:hint="eastAsia" w:eastAsia="仿宋_GB2312" w:cs="仿宋_GB2312"/>
          <w:color w:val="auto"/>
          <w:sz w:val="28"/>
          <w:szCs w:val="28"/>
        </w:rPr>
        <w:t>千瓦</w:t>
      </w:r>
      <w:r>
        <w:rPr>
          <w:rFonts w:hint="eastAsia" w:ascii="仿宋_GB2312" w:eastAsia="仿宋_GB2312" w:cs="仿宋_GB2312"/>
          <w:color w:val="auto"/>
          <w:sz w:val="28"/>
          <w:szCs w:val="28"/>
        </w:rPr>
        <w:t>，清洁能源在全社会能源消费中的比重明显提高。力争阿克陶县抽水蓄能电站纳入国家规划并同步推进前期工作。</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专栏9                   清洁能源产业重点项目</w:t>
            </w:r>
          </w:p>
          <w:p>
            <w:pPr>
              <w:spacing w:afterLines="0"/>
              <w:ind w:firstLine="442" w:firstLineChars="200"/>
              <w:jc w:val="both"/>
              <w:rPr>
                <w:rFonts w:ascii="Times New Roman" w:cs="Times New Roman" w:hAnsiTheme="minorEastAsia" w:eastAsiaTheme="minorEastAsia"/>
                <w:bCs/>
                <w:color w:val="auto"/>
              </w:rPr>
            </w:pPr>
            <w:r>
              <w:rPr>
                <w:rFonts w:hint="eastAsia" w:ascii="Times New Roman" w:cs="Times New Roman" w:hAnsiTheme="minorEastAsia" w:eastAsiaTheme="minorEastAsia"/>
                <w:b/>
                <w:color w:val="auto"/>
              </w:rPr>
              <w:t>水电项目：</w:t>
            </w:r>
            <w:r>
              <w:rPr>
                <w:rFonts w:hint="eastAsia" w:ascii="Times New Roman" w:cs="Times New Roman" w:hAnsiTheme="minorEastAsia" w:eastAsiaTheme="minorEastAsia"/>
                <w:bCs/>
                <w:color w:val="auto"/>
              </w:rPr>
              <w:t>推进阿尔塔什水利枢纽工程如期发电，加快两河口、库尔干水电站工程建设。</w:t>
            </w:r>
          </w:p>
          <w:p>
            <w:pPr>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光伏发电项目：</w:t>
            </w:r>
            <w:r>
              <w:rPr>
                <w:rFonts w:ascii="Times New Roman" w:cs="Times New Roman" w:hAnsiTheme="minorEastAsia" w:eastAsiaTheme="minorEastAsia"/>
                <w:bCs/>
                <w:color w:val="auto"/>
              </w:rPr>
              <w:t>推进50万光伏发电站和配套产业园项目建设</w:t>
            </w:r>
            <w:r>
              <w:rPr>
                <w:rFonts w:hint="eastAsia" w:ascii="Times New Roman" w:cs="Times New Roman" w:hAnsiTheme="minorEastAsia" w:eastAsiaTheme="minorEastAsia"/>
                <w:bCs/>
                <w:color w:val="auto"/>
              </w:rPr>
              <w:t>。</w:t>
            </w:r>
          </w:p>
          <w:p>
            <w:pPr>
              <w:spacing w:afterLines="0"/>
              <w:ind w:firstLine="442" w:firstLineChars="200"/>
              <w:jc w:val="both"/>
              <w:textAlignment w:val="baseline"/>
              <w:rPr>
                <w:rFonts w:ascii="仿宋_GB2312" w:hAnsi="??" w:eastAsia="仿宋_GB2312"/>
                <w:b/>
                <w:bCs/>
                <w:color w:val="auto"/>
              </w:rPr>
            </w:pPr>
            <w:r>
              <w:rPr>
                <w:rFonts w:hint="eastAsia" w:ascii="Times New Roman" w:cs="Times New Roman" w:hAnsiTheme="minorEastAsia" w:eastAsiaTheme="minorEastAsia"/>
                <w:b/>
                <w:color w:val="auto"/>
              </w:rPr>
              <w:t>其它项目：</w:t>
            </w:r>
            <w:r>
              <w:rPr>
                <w:rFonts w:hint="eastAsia" w:ascii="Times New Roman" w:cs="Times New Roman" w:hAnsiTheme="minorEastAsia" w:eastAsiaTheme="minorEastAsia"/>
                <w:bCs/>
                <w:color w:val="auto"/>
              </w:rPr>
              <w:t>推进阿克陶县抽水蓄能电站前期工作。</w:t>
            </w:r>
          </w:p>
        </w:tc>
      </w:tr>
    </w:tbl>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18" w:name="_Toc5557"/>
      <w:bookmarkStart w:id="119" w:name="_Toc226"/>
      <w:bookmarkStart w:id="120" w:name="_Toc29147"/>
      <w:bookmarkStart w:id="121" w:name="_Toc53404505"/>
      <w:bookmarkStart w:id="122" w:name="_Toc281642917"/>
      <w:r>
        <w:rPr>
          <w:rFonts w:hint="eastAsia" w:ascii="黑体" w:hAnsi="黑体" w:eastAsia="黑体" w:cs="黑体"/>
          <w:color w:val="auto"/>
          <w:kern w:val="21"/>
          <w:sz w:val="30"/>
          <w:szCs w:val="30"/>
        </w:rPr>
        <w:t>第三节  大力发展劳动密集型产业</w:t>
      </w:r>
      <w:bookmarkEnd w:id="118"/>
      <w:bookmarkEnd w:id="119"/>
      <w:bookmarkEnd w:id="120"/>
      <w:bookmarkEnd w:id="121"/>
      <w:bookmarkEnd w:id="122"/>
    </w:p>
    <w:p>
      <w:pPr>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紧紧</w:t>
      </w:r>
      <w:r>
        <w:rPr>
          <w:rFonts w:hint="eastAsia" w:hAnsi="宋体" w:eastAsia="仿宋_GB2312" w:cs="宋体"/>
          <w:color w:val="auto"/>
          <w:sz w:val="28"/>
          <w:szCs w:val="28"/>
        </w:rPr>
        <w:t>抓住和用好自治区相关政策，</w:t>
      </w:r>
      <w:r>
        <w:rPr>
          <w:rFonts w:hAnsi="宋体" w:eastAsia="仿宋_GB2312" w:cs="宋体"/>
          <w:color w:val="auto"/>
          <w:sz w:val="28"/>
          <w:szCs w:val="28"/>
        </w:rPr>
        <w:t>推进传统产业转型升级</w:t>
      </w:r>
      <w:r>
        <w:rPr>
          <w:rFonts w:hint="eastAsia" w:hAnsi="宋体" w:eastAsia="仿宋_GB2312" w:cs="宋体"/>
          <w:color w:val="auto"/>
          <w:sz w:val="28"/>
          <w:szCs w:val="28"/>
        </w:rPr>
        <w:t>，</w:t>
      </w:r>
      <w:r>
        <w:rPr>
          <w:rFonts w:hint="eastAsia" w:ascii="仿宋_GB2312" w:hAnsi="??" w:eastAsia="仿宋_GB2312" w:cs="仿宋_GB2312"/>
          <w:color w:val="auto"/>
          <w:sz w:val="28"/>
          <w:szCs w:val="28"/>
          <w:shd w:val="clear" w:color="auto" w:fill="FFFFFF"/>
        </w:rPr>
        <w:t>大力发展纺织服装、消费电子、农副产品加工</w:t>
      </w:r>
      <w:r>
        <w:rPr>
          <w:rFonts w:ascii="Times New Roman" w:hAnsi="Times New Roman" w:eastAsia="仿宋_GB2312" w:cs="Times New Roman"/>
          <w:color w:val="auto"/>
          <w:sz w:val="28"/>
          <w:szCs w:val="28"/>
        </w:rPr>
        <w:t>等</w:t>
      </w:r>
      <w:r>
        <w:rPr>
          <w:rFonts w:hint="eastAsia" w:ascii="仿宋_GB2312" w:hAnsi="??" w:eastAsia="仿宋_GB2312" w:cs="仿宋_GB2312"/>
          <w:color w:val="auto"/>
          <w:sz w:val="28"/>
          <w:szCs w:val="28"/>
          <w:shd w:val="clear" w:color="auto" w:fill="FFFFFF"/>
        </w:rPr>
        <w:t>劳动密集型产业，</w:t>
      </w:r>
      <w:r>
        <w:rPr>
          <w:rFonts w:ascii="Times New Roman" w:hAnsi="Times New Roman" w:eastAsia="仿宋_GB2312" w:cs="Times New Roman"/>
          <w:color w:val="auto"/>
          <w:sz w:val="28"/>
          <w:szCs w:val="28"/>
        </w:rPr>
        <w:t>推动上下游相关行业集聚发展，形成品牌、形成规模、形成优势</w:t>
      </w:r>
      <w:r>
        <w:rPr>
          <w:rFonts w:hint="eastAsia" w:ascii="Times New Roman" w:hAnsi="Times New Roman" w:eastAsia="仿宋_GB2312" w:cs="Times New Roman"/>
          <w:color w:val="auto"/>
          <w:sz w:val="28"/>
          <w:szCs w:val="28"/>
        </w:rPr>
        <w:t>，</w:t>
      </w:r>
      <w:r>
        <w:rPr>
          <w:rFonts w:hint="eastAsia" w:ascii="仿宋_GB2312" w:hAnsi="??" w:eastAsia="仿宋_GB2312" w:cs="仿宋_GB2312"/>
          <w:color w:val="auto"/>
          <w:sz w:val="28"/>
          <w:szCs w:val="28"/>
          <w:shd w:val="clear" w:color="auto" w:fill="FFFFFF"/>
        </w:rPr>
        <w:t>带动群众就地就进就业。</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hint="eastAsia" w:eastAsia="仿宋_GB2312" w:cs="仿宋_GB2312"/>
          <w:b/>
          <w:color w:val="auto"/>
          <w:sz w:val="28"/>
          <w:szCs w:val="28"/>
        </w:rPr>
        <w:t>做优做强纺织服装产业</w:t>
      </w:r>
      <w:r>
        <w:rPr>
          <w:rFonts w:hint="eastAsia" w:hAnsi="宋体" w:eastAsia="仿宋_GB2312" w:cs="宋体"/>
          <w:b/>
          <w:bCs/>
          <w:color w:val="auto"/>
          <w:sz w:val="28"/>
          <w:szCs w:val="28"/>
        </w:rPr>
        <w:t>（服装服饰）。</w:t>
      </w:r>
      <w:r>
        <w:rPr>
          <w:rFonts w:hint="eastAsia" w:hAnsi="宋体" w:eastAsia="仿宋_GB2312" w:cs="宋体"/>
          <w:color w:val="auto"/>
          <w:sz w:val="28"/>
          <w:szCs w:val="28"/>
        </w:rPr>
        <w:t>坚持把发展纺织服装产业带动就业作为民生工程来抓，大力发展纺织服装、针织、家纺、产业用纺织品等终端品产业，鼓励企业代工生产和来料加工，支持纺织服装配套产业发展，进一步延伸产业链。通过江西省产业援疆，积极引进一批有实力的纺织服装企业，促进产业优化升级和结构调整。加快培育一批具有市场潜力的纺织服装、民族服饰等骨干企业。进一步促进民族服装服饰、柯尔克孜刺绣、白毡帽等具有民族特色的小微企业发展，深入挖掘民间</w:t>
      </w:r>
      <w:r>
        <w:rPr>
          <w:rFonts w:hint="eastAsia" w:ascii="Times New Roman" w:hAnsi="Times New Roman" w:eastAsia="仿宋_GB2312" w:cs="Times New Roman"/>
          <w:color w:val="auto"/>
          <w:sz w:val="28"/>
          <w:szCs w:val="28"/>
        </w:rPr>
        <w:t>传统</w:t>
      </w:r>
      <w:r>
        <w:rPr>
          <w:rFonts w:hint="eastAsia" w:hAnsi="宋体" w:eastAsia="仿宋_GB2312" w:cs="宋体"/>
          <w:color w:val="auto"/>
          <w:sz w:val="28"/>
          <w:szCs w:val="28"/>
        </w:rPr>
        <w:t>工艺，引导建立文化品牌，开发特色旅游产品，形成特色化、差异化的民族特色产业。力争</w:t>
      </w:r>
      <w:r>
        <w:rPr>
          <w:rFonts w:ascii="Times New Roman" w:hAnsi="Times New Roman" w:eastAsia="仿宋_GB2312" w:cs="Times New Roman"/>
          <w:color w:val="auto"/>
          <w:sz w:val="28"/>
          <w:szCs w:val="28"/>
        </w:rPr>
        <w:t>到2025年</w:t>
      </w:r>
      <w:r>
        <w:rPr>
          <w:rFonts w:hint="eastAsia" w:ascii="Times New Roman" w:hAnsi="Times New Roman" w:eastAsia="仿宋_GB2312" w:cs="Times New Roman"/>
          <w:color w:val="auto"/>
          <w:sz w:val="28"/>
          <w:szCs w:val="28"/>
        </w:rPr>
        <w:t>末</w:t>
      </w:r>
      <w:r>
        <w:rPr>
          <w:rFonts w:ascii="Times New Roman" w:hAnsi="Times New Roman" w:eastAsia="仿宋_GB2312" w:cs="Times New Roman"/>
          <w:color w:val="auto"/>
          <w:sz w:val="28"/>
          <w:szCs w:val="28"/>
        </w:rPr>
        <w:t>，棉纺规模达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16万锭，纺织服装规模以上企业达到10家，全产业链就业容量2000人。</w:t>
      </w:r>
    </w:p>
    <w:p>
      <w:pPr>
        <w:widowControl w:val="0"/>
        <w:adjustRightInd/>
        <w:snapToGrid/>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积极发展消费电子产业。</w:t>
      </w:r>
      <w:r>
        <w:rPr>
          <w:rFonts w:hint="eastAsia" w:hAnsi="宋体" w:eastAsia="仿宋_GB2312" w:cs="宋体"/>
          <w:color w:val="auto"/>
          <w:sz w:val="28"/>
          <w:szCs w:val="28"/>
        </w:rPr>
        <w:t>进一步引导巴仁乡片区工厂落户企业进行产品精深加工和升级改造，鼓励中印通、广硕电子等电子组装企业带动以接口排</w:t>
      </w:r>
      <w:r>
        <w:rPr>
          <w:rFonts w:hint="eastAsia" w:ascii="仿宋_GB2312" w:hAnsi="仿宋_GB2312" w:eastAsia="仿宋_GB2312" w:cs="仿宋_GB2312"/>
          <w:color w:val="auto"/>
          <w:sz w:val="28"/>
          <w:szCs w:val="28"/>
        </w:rPr>
        <w:t>线、LED照</w:t>
      </w:r>
      <w:r>
        <w:rPr>
          <w:rFonts w:hint="eastAsia" w:hAnsi="宋体" w:eastAsia="仿宋_GB2312" w:cs="宋体"/>
          <w:color w:val="auto"/>
          <w:sz w:val="28"/>
          <w:szCs w:val="28"/>
        </w:rPr>
        <w:t>明设备、耳机、太阳能面板（路灯）、采暖碳晶板、直板手机、磁感线圈等为主导的消费电子产品生产，推动产业链延伸发展，扩大消费电子产品出口。积极引进日用小家电生产企业，促进产业升级发展。</w:t>
      </w:r>
    </w:p>
    <w:p>
      <w:pPr>
        <w:widowControl w:val="0"/>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大力发展特色馕产业。</w:t>
      </w:r>
      <w:r>
        <w:rPr>
          <w:rFonts w:hAnsi="宋体" w:eastAsia="仿宋_GB2312" w:cs="宋体"/>
          <w:color w:val="auto"/>
          <w:sz w:val="28"/>
          <w:szCs w:val="28"/>
        </w:rPr>
        <w:t>加快馕产业标准体系建设，健全完善从原材料采购到生产、从仓储物流到销售的全流程质量安全管理体系，确保食品质量安全。以龙头企业为牵引，大力培育馕产业合作社等，走规模化</w:t>
      </w:r>
      <w:r>
        <w:rPr>
          <w:rFonts w:hint="eastAsia" w:hAnsi="宋体" w:eastAsia="仿宋_GB2312" w:cs="宋体"/>
          <w:color w:val="auto"/>
          <w:sz w:val="28"/>
          <w:szCs w:val="28"/>
        </w:rPr>
        <w:t>、</w:t>
      </w:r>
      <w:r>
        <w:rPr>
          <w:rFonts w:hAnsi="宋体" w:eastAsia="仿宋_GB2312" w:cs="宋体"/>
          <w:color w:val="auto"/>
          <w:sz w:val="28"/>
          <w:szCs w:val="28"/>
        </w:rPr>
        <w:t>集约化发展之路。</w:t>
      </w:r>
      <w:r>
        <w:rPr>
          <w:rFonts w:hint="eastAsia" w:hAnsi="宋体" w:eastAsia="仿宋_GB2312" w:cs="宋体"/>
          <w:color w:val="auto"/>
          <w:sz w:val="28"/>
          <w:szCs w:val="28"/>
        </w:rPr>
        <w:t>实施品牌战略，以阿克陶县建成的馕文化产业园为重点，积极发挥政府引导、企业带动的优势，实现标准化生产，进一步提升馕产品质量，加大</w:t>
      </w:r>
      <w:r>
        <w:rPr>
          <w:rFonts w:hAnsi="宋体" w:eastAsia="仿宋_GB2312" w:cs="宋体"/>
          <w:color w:val="auto"/>
          <w:sz w:val="28"/>
          <w:szCs w:val="28"/>
        </w:rPr>
        <w:t>“陶小馕”</w:t>
      </w:r>
      <w:r>
        <w:rPr>
          <w:rFonts w:hint="eastAsia" w:hAnsi="宋体" w:eastAsia="仿宋_GB2312" w:cs="宋体"/>
          <w:color w:val="auto"/>
          <w:sz w:val="28"/>
          <w:szCs w:val="28"/>
        </w:rPr>
        <w:t>公共品牌推广，</w:t>
      </w:r>
      <w:r>
        <w:rPr>
          <w:rFonts w:hAnsi="宋体" w:eastAsia="仿宋_GB2312" w:cs="宋体"/>
          <w:color w:val="auto"/>
          <w:sz w:val="28"/>
          <w:szCs w:val="28"/>
        </w:rPr>
        <w:t>积极拓展</w:t>
      </w:r>
      <w:r>
        <w:rPr>
          <w:rFonts w:hint="eastAsia" w:hAnsi="宋体" w:eastAsia="仿宋_GB2312" w:cs="宋体"/>
          <w:color w:val="auto"/>
          <w:sz w:val="28"/>
          <w:szCs w:val="28"/>
        </w:rPr>
        <w:t>“</w:t>
      </w:r>
      <w:r>
        <w:rPr>
          <w:rFonts w:hAnsi="宋体" w:eastAsia="仿宋_GB2312" w:cs="宋体"/>
          <w:color w:val="auto"/>
          <w:sz w:val="28"/>
          <w:szCs w:val="28"/>
        </w:rPr>
        <w:t>陶小馕</w:t>
      </w:r>
      <w:r>
        <w:rPr>
          <w:rFonts w:hint="eastAsia" w:hAnsi="宋体" w:eastAsia="仿宋_GB2312" w:cs="宋体"/>
          <w:color w:val="auto"/>
          <w:sz w:val="28"/>
          <w:szCs w:val="28"/>
        </w:rPr>
        <w:t>”</w:t>
      </w:r>
      <w:r>
        <w:rPr>
          <w:rFonts w:hAnsi="宋体" w:eastAsia="仿宋_GB2312" w:cs="宋体"/>
          <w:color w:val="auto"/>
          <w:sz w:val="28"/>
          <w:szCs w:val="28"/>
        </w:rPr>
        <w:t>品牌效益，提高市场占有率</w:t>
      </w:r>
      <w:r>
        <w:rPr>
          <w:rFonts w:hint="eastAsia" w:hAnsi="宋体" w:eastAsia="仿宋_GB2312" w:cs="宋体"/>
          <w:color w:val="auto"/>
          <w:sz w:val="28"/>
          <w:szCs w:val="28"/>
        </w:rPr>
        <w:t>。进一步挖掘其“文化+旅游”内涵</w:t>
      </w:r>
      <w:r>
        <w:rPr>
          <w:rFonts w:hAnsi="宋体" w:eastAsia="仿宋_GB2312" w:cs="宋体"/>
          <w:color w:val="auto"/>
          <w:sz w:val="28"/>
          <w:szCs w:val="28"/>
        </w:rPr>
        <w:t>，挖掘并讲好馕背后的风土人情、历史故事、民间传说</w:t>
      </w:r>
      <w:r>
        <w:rPr>
          <w:rFonts w:hint="eastAsia" w:hAnsi="宋体" w:eastAsia="仿宋_GB2312" w:cs="宋体"/>
          <w:color w:val="auto"/>
          <w:sz w:val="28"/>
          <w:szCs w:val="28"/>
        </w:rPr>
        <w:t>。</w:t>
      </w:r>
      <w:r>
        <w:rPr>
          <w:rFonts w:hAnsi="宋体" w:eastAsia="仿宋_GB2312" w:cs="宋体"/>
          <w:color w:val="auto"/>
          <w:sz w:val="28"/>
          <w:szCs w:val="28"/>
        </w:rPr>
        <w:t>加强宣传推介，创新馕产品营销模式，线上线下同时发力，努力扩大消费、促进就业。</w:t>
      </w:r>
      <w:r>
        <w:rPr>
          <w:rFonts w:hint="eastAsia" w:hAnsi="宋体" w:eastAsia="仿宋_GB2312" w:cs="宋体"/>
          <w:color w:val="auto"/>
          <w:sz w:val="28"/>
          <w:szCs w:val="28"/>
        </w:rPr>
        <w:t>在援疆省市设立品牌形象店，通过“电商+实体”完善销售体系，形成“产、购、储、加、销”一体化产业链经营模式，</w:t>
      </w:r>
      <w:r>
        <w:rPr>
          <w:rFonts w:hAnsi="宋体" w:eastAsia="仿宋_GB2312" w:cs="宋体"/>
          <w:color w:val="auto"/>
          <w:sz w:val="28"/>
          <w:szCs w:val="28"/>
        </w:rPr>
        <w:t>把以馕产业为代表的主食加工产业做大做强</w:t>
      </w:r>
      <w:r>
        <w:rPr>
          <w:rFonts w:hint="eastAsia" w:hAnsi="宋体" w:eastAsia="仿宋_GB2312" w:cs="宋体"/>
          <w:color w:val="auto"/>
          <w:sz w:val="28"/>
          <w:szCs w:val="28"/>
        </w:rPr>
        <w:t>，打造阿克陶特色餐饮美食名片。</w:t>
      </w:r>
    </w:p>
    <w:p>
      <w:pPr>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做大农副产品加工业。</w:t>
      </w:r>
      <w:r>
        <w:rPr>
          <w:rFonts w:hint="eastAsia" w:hAnsi="宋体" w:eastAsia="仿宋_GB2312" w:cs="宋体"/>
          <w:color w:val="auto"/>
          <w:sz w:val="28"/>
          <w:szCs w:val="28"/>
        </w:rPr>
        <w:t>着力打造以巴仁杏、核桃</w:t>
      </w:r>
      <w:r>
        <w:rPr>
          <w:rFonts w:hint="eastAsia" w:hAnsi="宋体" w:eastAsia="仿宋_GB2312" w:cs="宋体"/>
          <w:color w:val="auto"/>
          <w:sz w:val="28"/>
          <w:szCs w:val="28"/>
          <w:lang w:val="en-US" w:eastAsia="zh-CN"/>
        </w:rPr>
        <w:t>等</w:t>
      </w:r>
      <w:r>
        <w:rPr>
          <w:rFonts w:hint="eastAsia" w:hAnsi="宋体" w:eastAsia="仿宋_GB2312" w:cs="宋体"/>
          <w:color w:val="auto"/>
          <w:sz w:val="28"/>
          <w:szCs w:val="28"/>
        </w:rPr>
        <w:t>为重点的特色林果产品加工产业链，做强做优巴仁杏产业，打造优质林果产品品牌；以绿色有机水稻、小麦为重点的粮油产品加工产业链，发展有机米、有机食用油等产品，推进粮油产业发展；以设施蔬菜、</w:t>
      </w:r>
      <w:r>
        <w:rPr>
          <w:rFonts w:hAnsi="宋体" w:eastAsia="仿宋_GB2312" w:cs="宋体"/>
          <w:color w:val="auto"/>
          <w:sz w:val="28"/>
          <w:szCs w:val="28"/>
        </w:rPr>
        <w:t>食用菌</w:t>
      </w:r>
      <w:r>
        <w:rPr>
          <w:rFonts w:hint="eastAsia" w:hAnsi="宋体" w:eastAsia="仿宋_GB2312" w:cs="宋体"/>
          <w:color w:val="auto"/>
          <w:sz w:val="28"/>
          <w:szCs w:val="28"/>
        </w:rPr>
        <w:t>等为重点的蔬菜产品加工产业链，推动发展冷链保鲜蔬菜、脱水蔬菜等产品，打造一批本地特色的果蔬品牌，推进蔬菜产业发展；以牛羊肉、</w:t>
      </w:r>
      <w:r>
        <w:rPr>
          <w:rFonts w:hAnsi="宋体" w:eastAsia="仿宋_GB2312" w:cs="宋体"/>
          <w:color w:val="auto"/>
          <w:sz w:val="28"/>
          <w:szCs w:val="28"/>
        </w:rPr>
        <w:t>黄麻鸡</w:t>
      </w:r>
      <w:r>
        <w:rPr>
          <w:rFonts w:hint="eastAsia" w:hAnsi="宋体" w:eastAsia="仿宋_GB2312" w:cs="宋体"/>
          <w:color w:val="auto"/>
          <w:sz w:val="28"/>
          <w:szCs w:val="28"/>
        </w:rPr>
        <w:t>和鸽子为重点的肉食类产品加工产业链，推进畜禽产品深加工，推动畜禽养殖业高质量发展。</w:t>
      </w:r>
      <w:r>
        <w:rPr>
          <w:rFonts w:hAnsi="宋体" w:eastAsia="仿宋_GB2312" w:cs="宋体"/>
          <w:color w:val="auto"/>
          <w:sz w:val="28"/>
          <w:szCs w:val="28"/>
        </w:rPr>
        <w:t>引进</w:t>
      </w:r>
      <w:r>
        <w:rPr>
          <w:rFonts w:hint="eastAsia" w:hAnsi="宋体" w:eastAsia="仿宋_GB2312" w:cs="宋体"/>
          <w:color w:val="auto"/>
          <w:sz w:val="28"/>
          <w:szCs w:val="28"/>
        </w:rPr>
        <w:t>和培育</w:t>
      </w:r>
      <w:r>
        <w:rPr>
          <w:rFonts w:hAnsi="宋体" w:eastAsia="仿宋_GB2312" w:cs="宋体"/>
          <w:color w:val="auto"/>
          <w:sz w:val="28"/>
          <w:szCs w:val="28"/>
        </w:rPr>
        <w:t>一批集研发、精深加工、包装、仓储、物流等为一体的农副产品深加工企业，</w:t>
      </w:r>
      <w:r>
        <w:rPr>
          <w:rFonts w:hint="eastAsia" w:hAnsi="宋体" w:eastAsia="仿宋_GB2312" w:cs="宋体"/>
          <w:color w:val="auto"/>
          <w:sz w:val="28"/>
          <w:szCs w:val="28"/>
        </w:rPr>
        <w:t>发展壮大阿克陶县绿色有机食品工业，有力支撑农业农村现代化。</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bookmarkStart w:id="123" w:name="_Toc10901"/>
            <w:bookmarkStart w:id="124" w:name="_Toc17521"/>
            <w:bookmarkStart w:id="125" w:name="_Toc2127"/>
            <w:bookmarkStart w:id="126" w:name="_Toc53404506"/>
            <w:r>
              <w:rPr>
                <w:rFonts w:hint="eastAsia" w:asciiTheme="minorEastAsia" w:hAnsiTheme="minorEastAsia" w:eastAsiaTheme="minorEastAsia" w:cstheme="minorEastAsia"/>
                <w:b/>
                <w:bCs/>
                <w:color w:val="auto"/>
                <w:spacing w:val="-1"/>
                <w:sz w:val="24"/>
                <w:szCs w:val="24"/>
              </w:rPr>
              <w:t>专栏10                 劳动密集型产业重点项目</w:t>
            </w:r>
          </w:p>
          <w:p>
            <w:pPr>
              <w:spacing w:afterLines="0"/>
              <w:ind w:firstLine="442" w:firstLineChars="200"/>
              <w:jc w:val="both"/>
              <w:rPr>
                <w:rFonts w:ascii="Times New Roman" w:hAnsi="Times New Roman" w:cs="Times New Roman" w:eastAsiaTheme="minorEastAsia"/>
                <w:bCs/>
                <w:color w:val="auto"/>
              </w:rPr>
            </w:pPr>
            <w:r>
              <w:rPr>
                <w:rFonts w:hint="eastAsia" w:ascii="Times New Roman" w:cs="Times New Roman" w:hAnsiTheme="minorEastAsia" w:eastAsiaTheme="minorEastAsia"/>
                <w:b/>
                <w:color w:val="auto"/>
              </w:rPr>
              <w:t>纺织服装产业项目：</w:t>
            </w:r>
            <w:r>
              <w:rPr>
                <w:rFonts w:ascii="Times New Roman" w:hAnsi="Times New Roman" w:cs="Times New Roman" w:eastAsiaTheme="minorEastAsia"/>
                <w:bCs/>
                <w:color w:val="auto"/>
              </w:rPr>
              <w:t>积极推进恒林棉纺织、上林纺织技改升级，加快形成环锭纺16万锭；推进恒鑫年产2200万米胚布项目建设，促其尽快达产</w:t>
            </w:r>
            <w:r>
              <w:rPr>
                <w:rFonts w:hint="eastAsia" w:ascii="Times New Roman" w:hAnsi="Times New Roman" w:cs="Times New Roman" w:eastAsiaTheme="minorEastAsia"/>
                <w:bCs/>
                <w:color w:val="auto"/>
              </w:rPr>
              <w:t>。</w:t>
            </w:r>
          </w:p>
          <w:p>
            <w:pPr>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农副产品加工项目：</w:t>
            </w:r>
          </w:p>
          <w:p>
            <w:pPr>
              <w:spacing w:afterLines="0"/>
              <w:ind w:firstLine="442" w:firstLineChars="200"/>
              <w:jc w:val="both"/>
              <w:textAlignment w:val="baseline"/>
              <w:rPr>
                <w:rFonts w:ascii="Times New Roman" w:cs="Times New Roman" w:hAnsiTheme="minorEastAsia" w:eastAsiaTheme="minorEastAsia"/>
                <w:bCs/>
                <w:color w:val="auto"/>
              </w:rPr>
            </w:pPr>
            <w:r>
              <w:rPr>
                <w:rFonts w:hint="eastAsia" w:ascii="Times New Roman" w:cs="Times New Roman" w:hAnsiTheme="minorEastAsia" w:eastAsiaTheme="minorEastAsia"/>
                <w:b/>
                <w:color w:val="auto"/>
              </w:rPr>
              <w:t>——林果产品加工项目：</w:t>
            </w:r>
            <w:r>
              <w:rPr>
                <w:rFonts w:hint="eastAsia" w:ascii="Times New Roman" w:cs="Times New Roman" w:hAnsiTheme="minorEastAsia" w:eastAsiaTheme="minorEastAsia"/>
                <w:bCs/>
                <w:color w:val="auto"/>
              </w:rPr>
              <w:t>建立优质巴仁杏果品生产加工基地，实施巴仁杏深加工扩建项目。</w:t>
            </w:r>
            <w:r>
              <w:rPr>
                <w:rFonts w:hint="eastAsia" w:ascii="Times New Roman" w:hAnsi="宋体" w:eastAsia="宋体" w:cs="Times New Roman"/>
                <w:bCs/>
                <w:color w:val="auto"/>
              </w:rPr>
              <w:t>以新疆雪山果园食品有限公司、新疆阿克猫农业开发有限公司、慕士塔格巴仁杏产业发展农民专业合作社等龙头企业为依托，以巴仁杏、核桃、等特色林果产品精深加工转化为重点，不断扩大和促进企业加工、产品深度开发和产业链延伸，使企业生产加工能力始终大于果品生产能力</w:t>
            </w:r>
            <w:r>
              <w:rPr>
                <w:rFonts w:hint="eastAsia" w:ascii="Times New Roman" w:cs="Times New Roman" w:hAnsiTheme="minorEastAsia" w:eastAsiaTheme="minorEastAsia"/>
                <w:bCs/>
                <w:color w:val="auto"/>
              </w:rPr>
              <w:t>。</w:t>
            </w:r>
          </w:p>
          <w:p>
            <w:pPr>
              <w:spacing w:afterLines="0"/>
              <w:ind w:firstLine="440" w:firstLineChars="200"/>
              <w:jc w:val="both"/>
              <w:textAlignment w:val="baseline"/>
              <w:rPr>
                <w:rFonts w:ascii="Times New Roman" w:cs="Times New Roman" w:hAnsiTheme="minorEastAsia" w:eastAsiaTheme="minorEastAsia"/>
                <w:color w:val="auto"/>
              </w:rPr>
            </w:pPr>
            <w:r>
              <w:rPr>
                <w:rFonts w:hint="eastAsia" w:ascii="Times New Roman" w:cs="Times New Roman" w:hAnsiTheme="minorEastAsia" w:eastAsiaTheme="minorEastAsia"/>
                <w:bCs/>
                <w:color w:val="auto"/>
              </w:rPr>
              <w:t>——</w:t>
            </w:r>
            <w:r>
              <w:rPr>
                <w:rFonts w:hint="eastAsia" w:ascii="Times New Roman" w:cs="Times New Roman" w:hAnsiTheme="minorEastAsia" w:eastAsiaTheme="minorEastAsia"/>
                <w:b/>
                <w:color w:val="auto"/>
              </w:rPr>
              <w:t>粮油产品加工项目：</w:t>
            </w:r>
            <w:r>
              <w:rPr>
                <w:rFonts w:hint="eastAsia" w:ascii="Times New Roman" w:cs="Times New Roman" w:hAnsiTheme="minorEastAsia" w:eastAsiaTheme="minorEastAsia"/>
                <w:color w:val="auto"/>
              </w:rPr>
              <w:t>依托</w:t>
            </w:r>
            <w:r>
              <w:rPr>
                <w:rFonts w:hint="eastAsia" w:ascii="Times New Roman" w:hAnsi="宋体" w:eastAsia="宋体" w:cs="Times New Roman"/>
                <w:bCs/>
                <w:color w:val="auto"/>
              </w:rPr>
              <w:t>现有</w:t>
            </w:r>
            <w:r>
              <w:rPr>
                <w:rFonts w:hint="eastAsia" w:ascii="Times New Roman" w:cs="Times New Roman" w:hAnsiTheme="minorEastAsia" w:eastAsiaTheme="minorEastAsia"/>
                <w:color w:val="auto"/>
              </w:rPr>
              <w:t>粮油加工企业，带动全县28个面粉加工厂（作坊）发展；积极引进油料加工企业，整合现有粮油加工企业（作坊）发展棉籽等油料加工；推进有机米加工扩建项目。</w:t>
            </w:r>
          </w:p>
          <w:p>
            <w:pPr>
              <w:spacing w:afterLines="0"/>
              <w:ind w:firstLine="440" w:firstLineChars="200"/>
              <w:jc w:val="both"/>
              <w:textAlignment w:val="baseline"/>
              <w:rPr>
                <w:rFonts w:ascii="Times New Roman" w:cs="Times New Roman" w:hAnsiTheme="minorEastAsia" w:eastAsiaTheme="minorEastAsia"/>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color w:val="auto"/>
              </w:rPr>
              <w:t>蔬菜产品加工项目：</w:t>
            </w:r>
            <w:r>
              <w:rPr>
                <w:rFonts w:hint="eastAsia" w:ascii="Times New Roman" w:cs="Times New Roman" w:hAnsiTheme="minorEastAsia" w:eastAsiaTheme="minorEastAsia"/>
                <w:color w:val="auto"/>
              </w:rPr>
              <w:t>建设蔬菜标准化生产种植、冷藏保鲜、加工配送销售等基地，引进蔬菜加工企业，生产脱水蔬菜等产品。</w:t>
            </w:r>
          </w:p>
          <w:p>
            <w:pPr>
              <w:spacing w:afterLines="0"/>
              <w:ind w:firstLine="440" w:firstLineChars="200"/>
              <w:jc w:val="both"/>
              <w:textAlignment w:val="baseline"/>
              <w:rPr>
                <w:rFonts w:ascii="仿宋_GB2312" w:hAnsi="??" w:eastAsiaTheme="minorEastAsia"/>
                <w:b/>
                <w:bCs/>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color w:val="auto"/>
              </w:rPr>
              <w:t>肉食类产品加工项目：</w:t>
            </w:r>
            <w:r>
              <w:rPr>
                <w:rFonts w:hint="eastAsia" w:ascii="Times New Roman" w:cs="Times New Roman" w:hAnsiTheme="minorEastAsia" w:eastAsiaTheme="minorEastAsia"/>
                <w:color w:val="auto"/>
              </w:rPr>
              <w:t>依托现有畜牧企业在工业园区皮拉勒依也勒干村建设现代化畜禽屠宰加工点，年屠宰能力达到3100吨</w:t>
            </w:r>
          </w:p>
        </w:tc>
      </w:tr>
    </w:tbl>
    <w:p>
      <w:pPr>
        <w:pStyle w:val="2"/>
        <w:spacing w:beforeLines="50" w:afterLines="50" w:line="500" w:lineRule="exact"/>
        <w:jc w:val="center"/>
        <w:rPr>
          <w:rFonts w:ascii="黑体" w:hAnsi="黑体" w:eastAsia="黑体" w:cs="黑体"/>
          <w:b w:val="0"/>
          <w:color w:val="auto"/>
          <w:kern w:val="21"/>
          <w:sz w:val="30"/>
          <w:szCs w:val="30"/>
        </w:rPr>
      </w:pPr>
      <w:bookmarkStart w:id="127" w:name="_Toc281642918"/>
      <w:r>
        <w:rPr>
          <w:rFonts w:hint="eastAsia" w:ascii="黑体" w:hAnsi="黑体" w:eastAsia="黑体" w:cs="黑体"/>
          <w:bCs/>
          <w:color w:val="auto"/>
          <w:kern w:val="21"/>
          <w:sz w:val="30"/>
          <w:szCs w:val="30"/>
        </w:rPr>
        <w:t>第四节  积极发展装备制造等新兴产业</w:t>
      </w:r>
      <w:bookmarkEnd w:id="127"/>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shd w:val="clear" w:color="auto" w:fill="FFFFFF"/>
        </w:rPr>
      </w:pPr>
      <w:r>
        <w:rPr>
          <w:rFonts w:ascii="Times New Roman" w:hAnsi="Times New Roman" w:eastAsia="仿宋_GB2312" w:cs="Times New Roman"/>
          <w:color w:val="auto"/>
          <w:sz w:val="28"/>
          <w:szCs w:val="28"/>
          <w:shd w:val="clear" w:color="auto" w:fill="FFFFFF"/>
        </w:rPr>
        <w:t>加大招商引资力度，吸引国内外</w:t>
      </w:r>
      <w:r>
        <w:rPr>
          <w:rFonts w:hint="eastAsia" w:ascii="Times New Roman" w:hAnsi="Times New Roman" w:eastAsia="仿宋_GB2312" w:cs="Times New Roman"/>
          <w:color w:val="auto"/>
          <w:sz w:val="28"/>
          <w:szCs w:val="28"/>
          <w:shd w:val="clear" w:color="auto" w:fill="FFFFFF"/>
        </w:rPr>
        <w:t>装备制造</w:t>
      </w:r>
      <w:r>
        <w:rPr>
          <w:rFonts w:ascii="Times New Roman" w:hAnsi="Times New Roman" w:eastAsia="仿宋_GB2312" w:cs="Times New Roman"/>
          <w:color w:val="auto"/>
          <w:sz w:val="28"/>
          <w:szCs w:val="28"/>
          <w:shd w:val="clear" w:color="auto" w:fill="FFFFFF"/>
        </w:rPr>
        <w:t>企业来</w:t>
      </w:r>
      <w:r>
        <w:rPr>
          <w:rFonts w:hint="eastAsia" w:ascii="Times New Roman" w:hAnsi="Times New Roman" w:eastAsia="仿宋_GB2312" w:cs="Times New Roman"/>
          <w:color w:val="auto"/>
          <w:sz w:val="28"/>
          <w:szCs w:val="28"/>
          <w:shd w:val="clear" w:color="auto" w:fill="FFFFFF"/>
        </w:rPr>
        <w:t>阿克陶</w:t>
      </w:r>
      <w:r>
        <w:rPr>
          <w:rFonts w:ascii="Times New Roman" w:hAnsi="Times New Roman" w:eastAsia="仿宋_GB2312" w:cs="Times New Roman"/>
          <w:color w:val="auto"/>
          <w:sz w:val="28"/>
          <w:szCs w:val="28"/>
          <w:shd w:val="clear" w:color="auto" w:fill="FFFFFF"/>
        </w:rPr>
        <w:t>县投资兴业，努力发展以光伏、输电、电采暖、农</w:t>
      </w:r>
      <w:r>
        <w:rPr>
          <w:rFonts w:hint="eastAsia" w:ascii="Times New Roman" w:hAnsi="Times New Roman" w:eastAsia="仿宋_GB2312" w:cs="Times New Roman"/>
          <w:color w:val="auto"/>
          <w:sz w:val="28"/>
          <w:szCs w:val="28"/>
          <w:shd w:val="clear" w:color="auto" w:fill="FFFFFF"/>
        </w:rPr>
        <w:t>牧</w:t>
      </w:r>
      <w:r>
        <w:rPr>
          <w:rFonts w:ascii="Times New Roman" w:hAnsi="Times New Roman" w:eastAsia="仿宋_GB2312" w:cs="Times New Roman"/>
          <w:color w:val="auto"/>
          <w:sz w:val="28"/>
          <w:szCs w:val="28"/>
          <w:shd w:val="clear" w:color="auto" w:fill="FFFFFF"/>
        </w:rPr>
        <w:t>机械等为核心的设备加工制造业，引进先进大型矿产机械企业开展零部件加工、组装，积极发展机械设备组装加工业。大力发展安全防护产品的生产制造。</w:t>
      </w:r>
      <w:r>
        <w:rPr>
          <w:rFonts w:hint="eastAsia" w:ascii="Times New Roman" w:hAnsi="Times New Roman" w:eastAsia="仿宋_GB2312" w:cs="Times New Roman"/>
          <w:color w:val="auto"/>
          <w:sz w:val="28"/>
          <w:szCs w:val="28"/>
          <w:shd w:val="clear" w:color="auto" w:fill="FFFFFF"/>
        </w:rPr>
        <w:t>引进、建设各类五金机电组装生产与管理。</w:t>
      </w:r>
      <w:r>
        <w:rPr>
          <w:rFonts w:ascii="Times New Roman" w:hAnsi="Times New Roman" w:eastAsia="仿宋_GB2312" w:cs="Times New Roman"/>
          <w:color w:val="auto"/>
          <w:sz w:val="28"/>
          <w:szCs w:val="28"/>
          <w:shd w:val="clear" w:color="auto" w:fill="FFFFFF"/>
        </w:rPr>
        <w:t>培育新一代信息技术、新能源、新材料、节能环保等产业。</w:t>
      </w:r>
    </w:p>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28" w:name="_Toc281642919"/>
      <w:r>
        <w:rPr>
          <w:rFonts w:hint="eastAsia" w:ascii="黑体" w:hAnsi="黑体" w:eastAsia="黑体" w:cs="黑体"/>
          <w:color w:val="auto"/>
          <w:kern w:val="21"/>
          <w:sz w:val="30"/>
          <w:szCs w:val="30"/>
        </w:rPr>
        <w:t>第五节   增强工业园区集聚效应</w:t>
      </w:r>
      <w:bookmarkEnd w:id="123"/>
      <w:bookmarkEnd w:id="124"/>
      <w:bookmarkEnd w:id="125"/>
      <w:bookmarkEnd w:id="126"/>
      <w:bookmarkEnd w:id="128"/>
    </w:p>
    <w:p>
      <w:pPr>
        <w:spacing w:afterLines="0" w:line="500" w:lineRule="exact"/>
        <w:ind w:firstLine="560" w:firstLineChars="200"/>
        <w:jc w:val="both"/>
        <w:rPr>
          <w:rFonts w:hAnsi="宋体" w:eastAsia="仿宋_GB2312" w:cs="宋体"/>
          <w:color w:val="auto"/>
          <w:sz w:val="28"/>
          <w:szCs w:val="28"/>
        </w:rPr>
      </w:pPr>
      <w:r>
        <w:rPr>
          <w:rFonts w:hAnsi="宋体" w:eastAsia="仿宋_GB2312" w:cs="宋体"/>
          <w:color w:val="auto"/>
          <w:sz w:val="28"/>
          <w:szCs w:val="28"/>
        </w:rPr>
        <w:t>持续</w:t>
      </w:r>
      <w:r>
        <w:rPr>
          <w:rFonts w:hint="eastAsia" w:ascii="仿宋_GB2312" w:eastAsia="仿宋_GB2312" w:cs="仿宋_GB2312"/>
          <w:color w:val="auto"/>
          <w:sz w:val="28"/>
          <w:szCs w:val="28"/>
        </w:rPr>
        <w:t>加大</w:t>
      </w:r>
      <w:r>
        <w:rPr>
          <w:rFonts w:hint="eastAsia" w:hAnsi="宋体" w:eastAsia="仿宋_GB2312" w:cs="宋体"/>
          <w:color w:val="auto"/>
          <w:sz w:val="28"/>
          <w:szCs w:val="28"/>
        </w:rPr>
        <w:t>“</w:t>
      </w:r>
      <w:r>
        <w:rPr>
          <w:rFonts w:hAnsi="宋体" w:eastAsia="仿宋_GB2312" w:cs="宋体"/>
          <w:color w:val="auto"/>
          <w:sz w:val="28"/>
          <w:szCs w:val="28"/>
        </w:rPr>
        <w:t>一园三区</w:t>
      </w:r>
      <w:r>
        <w:rPr>
          <w:rFonts w:hint="eastAsia" w:hAnsi="宋体" w:eastAsia="仿宋_GB2312" w:cs="宋体"/>
          <w:color w:val="auto"/>
          <w:sz w:val="28"/>
          <w:szCs w:val="28"/>
        </w:rPr>
        <w:t>”</w:t>
      </w:r>
      <w:r>
        <w:rPr>
          <w:rFonts w:hint="eastAsia" w:ascii="仿宋_GB2312" w:eastAsia="仿宋_GB2312" w:cs="仿宋_GB2312"/>
          <w:color w:val="auto"/>
          <w:sz w:val="28"/>
          <w:szCs w:val="28"/>
        </w:rPr>
        <w:t>基础设施和配套服务设施建设，</w:t>
      </w:r>
      <w:r>
        <w:rPr>
          <w:rFonts w:hAnsi="宋体" w:eastAsia="仿宋_GB2312" w:cs="宋体"/>
          <w:color w:val="auto"/>
          <w:sz w:val="28"/>
          <w:szCs w:val="28"/>
        </w:rPr>
        <w:t>坚持以重工业园区为引领，带动城北轻工业园区、小微企业孵化园、巴仁片区工厂、扶贫车间创新发展，着力提高集聚发展承载能力</w:t>
      </w:r>
      <w:r>
        <w:rPr>
          <w:rFonts w:hint="eastAsia" w:hAnsi="宋体" w:eastAsia="仿宋_GB2312" w:cs="宋体"/>
          <w:color w:val="auto"/>
          <w:sz w:val="28"/>
          <w:szCs w:val="28"/>
        </w:rPr>
        <w:t>。</w:t>
      </w:r>
      <w:r>
        <w:rPr>
          <w:rFonts w:hint="eastAsia" w:ascii="仿宋_GB2312" w:eastAsia="仿宋_GB2312" w:cs="仿宋_GB2312"/>
          <w:color w:val="auto"/>
          <w:sz w:val="28"/>
          <w:szCs w:val="28"/>
        </w:rPr>
        <w:t>加快推进重工业园区综合环境整治，加大环保基础设施建设。加快轻工业园区标准厂房和孵化基地建设。加快推进奥依塔克新型工业城建设步伐，推进阿克陶江西工业园区升级。坚持“骨干带动、关联配套、集群发展”</w:t>
      </w:r>
      <w:r>
        <w:rPr>
          <w:rFonts w:hint="eastAsia" w:hAnsi="宋体" w:eastAsia="仿宋_GB2312" w:cs="宋体"/>
          <w:color w:val="auto"/>
          <w:sz w:val="28"/>
          <w:szCs w:val="28"/>
        </w:rPr>
        <w:t>，</w:t>
      </w:r>
      <w:r>
        <w:rPr>
          <w:rFonts w:hint="eastAsia" w:ascii="仿宋_GB2312" w:eastAsia="仿宋_GB2312" w:cs="仿宋_GB2312"/>
          <w:color w:val="auto"/>
          <w:sz w:val="28"/>
          <w:szCs w:val="28"/>
        </w:rPr>
        <w:t>积极构建“龙头企业+示范基地+千家万户”“园区工厂+片区工厂+卫星工厂”模式，辐射带动卫星工厂、就业基地积极发展纺织服装、电子产品加工等劳动密集型产业，推动园区规范化发展机电生产组装生产。</w:t>
      </w:r>
    </w:p>
    <w:p>
      <w:pPr>
        <w:pStyle w:val="2"/>
        <w:spacing w:beforeLines="50" w:afterLines="50" w:line="500" w:lineRule="exact"/>
        <w:jc w:val="center"/>
        <w:rPr>
          <w:rFonts w:ascii="黑体" w:hAnsi="宋体" w:eastAsia="黑体" w:cs="黑体"/>
          <w:bCs/>
          <w:color w:val="auto"/>
          <w:sz w:val="32"/>
          <w:szCs w:val="32"/>
        </w:rPr>
      </w:pPr>
      <w:bookmarkStart w:id="129" w:name="_Toc28605"/>
      <w:bookmarkStart w:id="130" w:name="_Toc281642920"/>
      <w:r>
        <w:rPr>
          <w:rFonts w:hint="eastAsia" w:ascii="黑体" w:hAnsi="宋体" w:eastAsia="黑体" w:cs="黑体"/>
          <w:bCs/>
          <w:color w:val="auto"/>
          <w:sz w:val="32"/>
          <w:szCs w:val="32"/>
        </w:rPr>
        <w:t>第六章  实施旅游兴县战略，加快发展现代服务业</w:t>
      </w:r>
      <w:bookmarkEnd w:id="129"/>
      <w:bookmarkEnd w:id="130"/>
    </w:p>
    <w:p>
      <w:pPr>
        <w:pStyle w:val="30"/>
        <w:shd w:val="clear" w:color="auto" w:fill="FFFFFF"/>
        <w:spacing w:before="0" w:beforeAutospacing="0" w:afterLines="0" w:afterAutospacing="0" w:line="500" w:lineRule="exact"/>
        <w:ind w:firstLine="560" w:firstLineChars="200"/>
        <w:jc w:val="both"/>
        <w:rPr>
          <w:rFonts w:eastAsia="仿宋_GB2312"/>
          <w:color w:val="auto"/>
          <w:sz w:val="28"/>
          <w:szCs w:val="28"/>
        </w:rPr>
      </w:pPr>
      <w:r>
        <w:rPr>
          <w:rFonts w:hint="eastAsia" w:ascii="仿宋_GB2312" w:hAnsi="仿宋_GB2312" w:eastAsia="仿宋_GB2312" w:cs="仿宋_GB2312"/>
          <w:color w:val="auto"/>
          <w:kern w:val="21"/>
          <w:sz w:val="28"/>
          <w:szCs w:val="28"/>
        </w:rPr>
        <w:t>顺应消费升级趋势，统筹生产性服务业和生活性服务业发展，推动生活性服务业向高品质和多样化升级，推动生产性服务业向专业化和价值链高端延伸，推进传统服务业转型提升，大力发展现代服务业，</w:t>
      </w:r>
      <w:r>
        <w:rPr>
          <w:rFonts w:hint="eastAsia" w:ascii="仿宋_GB2312" w:hAnsi="仿宋_GB2312" w:eastAsia="仿宋_GB2312" w:cs="仿宋_GB2312"/>
          <w:color w:val="auto"/>
          <w:sz w:val="28"/>
          <w:szCs w:val="28"/>
        </w:rPr>
        <w:t>不断提高服务业对经济增长的贡献率</w:t>
      </w:r>
      <w:r>
        <w:rPr>
          <w:rFonts w:hint="eastAsia" w:eastAsia="仿宋_GB2312"/>
          <w:color w:val="auto"/>
          <w:sz w:val="28"/>
          <w:szCs w:val="28"/>
        </w:rPr>
        <w:t>。</w:t>
      </w:r>
    </w:p>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31" w:name="_Toc281642921"/>
      <w:bookmarkStart w:id="132" w:name="_Toc28898"/>
      <w:bookmarkStart w:id="133" w:name="_Toc53404508"/>
      <w:bookmarkStart w:id="134" w:name="_Toc31771"/>
      <w:bookmarkStart w:id="135" w:name="_Toc13728"/>
      <w:r>
        <w:rPr>
          <w:rFonts w:hint="eastAsia" w:ascii="黑体" w:hAnsi="黑体" w:eastAsia="黑体" w:cs="黑体"/>
          <w:color w:val="auto"/>
          <w:kern w:val="21"/>
          <w:sz w:val="30"/>
          <w:szCs w:val="30"/>
        </w:rPr>
        <w:t>第一节   大力培育旅游主导产业</w:t>
      </w:r>
      <w:bookmarkEnd w:id="131"/>
      <w:bookmarkEnd w:id="132"/>
    </w:p>
    <w:bookmarkEnd w:id="133"/>
    <w:bookmarkEnd w:id="134"/>
    <w:bookmarkEnd w:id="135"/>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ascii="仿宋_GB2312" w:eastAsia="仿宋_GB2312" w:cs="仿宋_GB2312"/>
          <w:color w:val="auto"/>
          <w:sz w:val="28"/>
          <w:szCs w:val="28"/>
        </w:rPr>
        <w:t>坚持</w:t>
      </w:r>
      <w:r>
        <w:rPr>
          <w:rFonts w:hint="eastAsia" w:ascii="仿宋_GB2312" w:eastAsia="仿宋_GB2312" w:cs="仿宋_GB2312"/>
          <w:color w:val="auto"/>
          <w:sz w:val="28"/>
          <w:szCs w:val="28"/>
        </w:rPr>
        <w:t>“</w:t>
      </w:r>
      <w:r>
        <w:rPr>
          <w:rFonts w:ascii="仿宋_GB2312" w:eastAsia="仿宋_GB2312" w:cs="仿宋_GB2312"/>
          <w:color w:val="auto"/>
          <w:sz w:val="28"/>
          <w:szCs w:val="28"/>
        </w:rPr>
        <w:t>规划引领、融合创新、突出特色、品牌化发展</w:t>
      </w:r>
      <w:r>
        <w:rPr>
          <w:rFonts w:hint="eastAsia" w:ascii="仿宋_GB2312" w:eastAsia="仿宋_GB2312" w:cs="仿宋_GB2312"/>
          <w:color w:val="auto"/>
          <w:sz w:val="28"/>
          <w:szCs w:val="28"/>
        </w:rPr>
        <w:t>”</w:t>
      </w:r>
      <w:r>
        <w:rPr>
          <w:rFonts w:ascii="仿宋_GB2312" w:eastAsia="仿宋_GB2312" w:cs="仿宋_GB2312"/>
          <w:color w:val="auto"/>
          <w:sz w:val="28"/>
          <w:szCs w:val="28"/>
        </w:rPr>
        <w:t>理念，</w:t>
      </w:r>
      <w:r>
        <w:rPr>
          <w:rFonts w:hint="eastAsia" w:ascii="仿宋_GB2312" w:hAnsi="仿宋_GB2312" w:eastAsia="仿宋_GB2312" w:cs="仿宋_GB2312"/>
          <w:color w:val="auto"/>
          <w:sz w:val="28"/>
          <w:szCs w:val="28"/>
        </w:rPr>
        <w:t>把文化和旅游产业发展规划与交通网络、乡村振兴、</w:t>
      </w:r>
      <w:r>
        <w:rPr>
          <w:rFonts w:hint="eastAsia" w:ascii="仿宋_GB2312" w:hAnsi="仿宋_GB2312" w:eastAsia="仿宋_GB2312" w:cs="仿宋_GB2312"/>
          <w:color w:val="auto"/>
          <w:kern w:val="21"/>
          <w:sz w:val="28"/>
          <w:szCs w:val="28"/>
        </w:rPr>
        <w:t>环境保护</w:t>
      </w:r>
      <w:r>
        <w:rPr>
          <w:rFonts w:hint="eastAsia" w:ascii="仿宋_GB2312" w:hAnsi="仿宋_GB2312" w:eastAsia="仿宋_GB2312" w:cs="仿宋_GB2312"/>
          <w:color w:val="auto"/>
          <w:sz w:val="28"/>
          <w:szCs w:val="28"/>
        </w:rPr>
        <w:t>等规划相衔接，推动文化和旅游产业与农业、牧业、工业等产业融合发展。</w:t>
      </w:r>
      <w:r>
        <w:rPr>
          <w:rFonts w:ascii="仿宋_GB2312" w:eastAsia="仿宋_GB2312" w:cs="仿宋_GB2312"/>
          <w:color w:val="auto"/>
          <w:sz w:val="28"/>
          <w:szCs w:val="28"/>
        </w:rPr>
        <w:t>依托冰川公园、白沙湖、喀拉库勒湖等优质景区打造帕米尔高原风光精品旅游品牌、精品旅游路线及旅游产品，</w:t>
      </w:r>
      <w:r>
        <w:rPr>
          <w:rFonts w:hint="eastAsia" w:ascii="仿宋_GB2312" w:hAnsi="仿宋_GB2312" w:eastAsia="仿宋_GB2312" w:cs="仿宋_GB2312"/>
          <w:color w:val="auto"/>
          <w:kern w:val="21"/>
          <w:sz w:val="28"/>
          <w:szCs w:val="28"/>
        </w:rPr>
        <w:t>形成帕米尔高原风光游、西陲边境深度游、丝路历史古迹游、玛纳斯史诗民俗文化游、塔莎古道自驾游等精品线路，逐步形成疆域、县域文化旅游环线，构建以“神奇的帕米尔、世界的玛纳斯”为内核的多层级品牌体系，</w:t>
      </w:r>
      <w:r>
        <w:rPr>
          <w:rFonts w:hint="eastAsia" w:ascii="仿宋_GB2312" w:hAnsi="仿宋_GB2312" w:eastAsia="仿宋_GB2312" w:cs="仿宋_GB2312"/>
          <w:color w:val="auto"/>
          <w:sz w:val="28"/>
          <w:szCs w:val="28"/>
          <w:lang w:val="zh-CN"/>
        </w:rPr>
        <w:t>建成中巴经济走廊重要的旅游</w:t>
      </w:r>
      <w:r>
        <w:rPr>
          <w:rFonts w:hint="eastAsia" w:ascii="仿宋_GB2312" w:hAnsi="仿宋_GB2312" w:eastAsia="仿宋_GB2312" w:cs="仿宋_GB2312"/>
          <w:color w:val="auto"/>
          <w:sz w:val="28"/>
          <w:szCs w:val="28"/>
          <w:shd w:val="clear" w:color="auto" w:fill="FFFFFF"/>
        </w:rPr>
        <w:t>观光休闲</w:t>
      </w:r>
      <w:r>
        <w:rPr>
          <w:rFonts w:hint="eastAsia" w:ascii="仿宋_GB2312" w:hAnsi="仿宋_GB2312" w:eastAsia="仿宋_GB2312" w:cs="仿宋_GB2312"/>
          <w:color w:val="auto"/>
          <w:sz w:val="28"/>
          <w:szCs w:val="28"/>
        </w:rPr>
        <w:t>胜</w:t>
      </w:r>
      <w:r>
        <w:rPr>
          <w:rFonts w:hint="eastAsia" w:ascii="仿宋_GB2312" w:hAnsi="仿宋_GB2312" w:eastAsia="仿宋_GB2312" w:cs="仿宋_GB2312"/>
          <w:color w:val="auto"/>
          <w:sz w:val="28"/>
          <w:szCs w:val="28"/>
          <w:lang w:val="zh-CN"/>
        </w:rPr>
        <w:t>地</w:t>
      </w:r>
      <w:r>
        <w:rPr>
          <w:rFonts w:hint="eastAsia" w:ascii="仿宋_GB2312" w:hAnsi="仿宋_GB2312" w:eastAsia="仿宋_GB2312" w:cs="仿宋_GB2312"/>
          <w:color w:val="auto"/>
          <w:sz w:val="28"/>
          <w:szCs w:val="28"/>
        </w:rPr>
        <w:t>和具有影响力的旅游目的地</w:t>
      </w:r>
      <w:r>
        <w:rPr>
          <w:rFonts w:hint="eastAsia" w:ascii="仿宋_GB2312" w:hAnsi="仿宋_GB2312" w:eastAsia="仿宋_GB2312" w:cs="仿宋_GB2312"/>
          <w:color w:val="auto"/>
          <w:kern w:val="21"/>
          <w:sz w:val="28"/>
          <w:szCs w:val="28"/>
        </w:rPr>
        <w:t>。重点以克州冰川公园一奥依塔克画家小镇—公格尔九别峰—白沙湖—白沙山一喀拉库勒湖一布伦口民俗文化旅游村一木吉湿地火山岩地貌一十八罗汉峰一昆仑杏花大峡谷为主线，打造一批以慕士塔格峰登山游，木吉乡、布伦口乡高原体验游，柯尔克孜族约隆歌、玛纳斯经典历史文化游等为主流的特色旅游品牌；开发一批以奥依塔克镇奥依塔克村、布伦口苏巴什村、塔尔乡杏花沟等为重点的农牧区休闲度假乡村游，建设一批依托自然风光、原生态乡村、传统民宿为特色的旅游景区；策划一批以皮拉勒乡、加马铁热克乡、阿克陶镇及县城周边林果采摘、农事体验、民族手工艺制作等参与型的旅游娱乐活动；培育一批年轻消费群体喜爱的塔莎古道（阿克陶县塔尔乡杏花谷路段）-阿尔塔什水电站-恰尔隆达板-牧场塔木卡拉大草原-克孜勒陶乡古村落-巴仁乡罕铁列克河谷探险、猎奇、极限、自驾体验游，把分散的景区景点和旅游资源串成线、连成片。加强旅游基础设施和精品景区建设，重点</w:t>
      </w:r>
      <w:r>
        <w:rPr>
          <w:rFonts w:hint="eastAsia" w:ascii="仿宋_GB2312" w:hAnsi="仿宋_GB2312" w:eastAsia="仿宋_GB2312" w:cs="仿宋_GB2312"/>
          <w:color w:val="auto"/>
          <w:sz w:val="28"/>
          <w:szCs w:val="28"/>
          <w:lang w:val="zh-CN"/>
        </w:rPr>
        <w:t>加强奥依塔克冰川公园、喀拉库勒湖景区、慕士塔格峰景区、白沙泉景区、布伦口—公格尔水电站水库景区、</w:t>
      </w:r>
      <w:r>
        <w:rPr>
          <w:rFonts w:hint="eastAsia" w:ascii="仿宋_GB2312" w:hAnsi="仿宋_GB2312" w:eastAsia="仿宋_GB2312" w:cs="仿宋_GB2312"/>
          <w:color w:val="auto"/>
          <w:sz w:val="28"/>
          <w:szCs w:val="28"/>
          <w:shd w:val="clear" w:color="auto" w:fill="FFFFFF"/>
        </w:rPr>
        <w:t>白山湖湿地公园</w:t>
      </w:r>
      <w:r>
        <w:rPr>
          <w:rFonts w:hint="eastAsia" w:ascii="仿宋_GB2312" w:hAnsi="仿宋_GB2312" w:eastAsia="仿宋_GB2312" w:cs="仿宋_GB2312"/>
          <w:color w:val="auto"/>
          <w:sz w:val="28"/>
          <w:szCs w:val="28"/>
          <w:lang w:val="zh-CN"/>
        </w:rPr>
        <w:t>等重点景区旅游基础设施建设，</w:t>
      </w:r>
      <w:r>
        <w:rPr>
          <w:rFonts w:hint="eastAsia" w:ascii="仿宋_GB2312" w:hAnsi="仿宋_GB2312" w:eastAsia="仿宋_GB2312" w:cs="仿宋_GB2312"/>
          <w:color w:val="auto"/>
          <w:sz w:val="28"/>
          <w:szCs w:val="28"/>
        </w:rPr>
        <w:t>提升景区服务功能</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按照“景区带村、景点带户”发展思路，大力发展乡村旅游，建设一批乡村旅游重点村，推动</w:t>
      </w:r>
      <w:r>
        <w:rPr>
          <w:rFonts w:ascii="仿宋_GB2312" w:eastAsia="仿宋_GB2312" w:cs="仿宋_GB2312"/>
          <w:color w:val="auto"/>
          <w:sz w:val="28"/>
          <w:szCs w:val="28"/>
        </w:rPr>
        <w:t>休闲观光园区、星级农家乐、乡村民宿共同发展</w:t>
      </w:r>
      <w:r>
        <w:rPr>
          <w:rFonts w:hint="eastAsia" w:ascii="仿宋_GB2312" w:eastAsia="仿宋_GB2312" w:cs="仿宋_GB2312"/>
          <w:color w:val="auto"/>
          <w:sz w:val="28"/>
          <w:szCs w:val="28"/>
        </w:rPr>
        <w:t>，</w:t>
      </w:r>
      <w:r>
        <w:rPr>
          <w:rFonts w:ascii="仿宋_GB2312" w:eastAsia="仿宋_GB2312" w:cs="仿宋_GB2312"/>
          <w:color w:val="auto"/>
          <w:sz w:val="28"/>
          <w:szCs w:val="28"/>
        </w:rPr>
        <w:t>把旅游业培育成带动农牧民增收致富的富民产业</w:t>
      </w:r>
      <w:r>
        <w:rPr>
          <w:rFonts w:hint="eastAsia" w:ascii="仿宋_GB2312" w:eastAsia="仿宋_GB2312" w:cs="仿宋_GB2312"/>
          <w:color w:val="auto"/>
          <w:sz w:val="28"/>
          <w:szCs w:val="28"/>
        </w:rPr>
        <w:t>。</w:t>
      </w:r>
      <w:r>
        <w:rPr>
          <w:rFonts w:hint="eastAsia" w:ascii="仿宋_GB2312" w:hAnsi="仿宋_GB2312" w:eastAsia="仿宋_GB2312" w:cs="仿宋_GB2312"/>
          <w:color w:val="auto"/>
          <w:kern w:val="21"/>
          <w:sz w:val="28"/>
          <w:szCs w:val="28"/>
        </w:rPr>
        <w:t>引导各类资本进入旅游产业，多层次全方位扩大旅游产品供给，</w:t>
      </w:r>
      <w:r>
        <w:rPr>
          <w:rFonts w:hint="eastAsia" w:ascii="仿宋_GB2312" w:eastAsia="仿宋_GB2312" w:cs="仿宋_GB2312"/>
          <w:color w:val="auto"/>
          <w:sz w:val="28"/>
          <w:szCs w:val="28"/>
        </w:rPr>
        <w:t>丰富旅游业态，</w:t>
      </w:r>
      <w:r>
        <w:rPr>
          <w:rFonts w:hint="eastAsia" w:ascii="仿宋_GB2312" w:hAnsi="仿宋_GB2312" w:eastAsia="仿宋_GB2312" w:cs="仿宋_GB2312"/>
          <w:color w:val="auto"/>
          <w:kern w:val="21"/>
          <w:sz w:val="28"/>
          <w:szCs w:val="28"/>
        </w:rPr>
        <w:t>延伸旅游消费产业链，拓展旅游市场。大力开发柯绣、民族手工艺品等特色旅游商品。</w:t>
      </w:r>
      <w:r>
        <w:rPr>
          <w:rFonts w:hint="eastAsia" w:ascii="仿宋_GB2312" w:hAnsi="仿宋_GB2312" w:eastAsia="仿宋_GB2312" w:cs="仿宋_GB2312"/>
          <w:color w:val="auto"/>
          <w:sz w:val="28"/>
          <w:szCs w:val="28"/>
        </w:rPr>
        <w:t>加大旅游宣传推介力度，</w:t>
      </w:r>
      <w:r>
        <w:rPr>
          <w:rFonts w:hint="eastAsia" w:ascii="仿宋_GB2312" w:hAnsi="仿宋_GB2312" w:eastAsia="仿宋_GB2312" w:cs="仿宋_GB2312"/>
          <w:color w:val="auto"/>
          <w:kern w:val="21"/>
          <w:sz w:val="28"/>
          <w:szCs w:val="28"/>
        </w:rPr>
        <w:t>用好江西旅游大省的优势，借助“克州（江西）旅游推广中心”这个平台，广泛宣传推介阿克陶县旅游产品，</w:t>
      </w:r>
      <w:r>
        <w:rPr>
          <w:rFonts w:hint="eastAsia" w:ascii="仿宋_GB2312" w:hAnsi="仿宋_GB2312" w:eastAsia="仿宋_GB2312" w:cs="仿宋_GB2312"/>
          <w:color w:val="auto"/>
          <w:sz w:val="28"/>
          <w:szCs w:val="28"/>
          <w:lang w:val="zh-CN"/>
        </w:rPr>
        <w:t>全面提升阿克陶县的旅游知名度。</w:t>
      </w:r>
      <w:r>
        <w:rPr>
          <w:rFonts w:hint="eastAsia" w:ascii="仿宋_GB2312" w:hAnsi="仿宋_GB2312" w:eastAsia="仿宋_GB2312" w:cs="仿宋_GB2312"/>
          <w:color w:val="auto"/>
          <w:sz w:val="28"/>
          <w:szCs w:val="28"/>
        </w:rPr>
        <w:t>加强旅游市场综合管理，规范旅游市场经营秩序</w:t>
      </w:r>
      <w:r>
        <w:rPr>
          <w:rFonts w:hint="eastAsia" w:ascii="宋体" w:hAnsi="宋体" w:eastAsia="仿宋_GB2312" w:cs="宋体"/>
          <w:color w:val="auto"/>
          <w:sz w:val="28"/>
          <w:szCs w:val="28"/>
        </w:rPr>
        <w:t>。</w:t>
      </w:r>
      <w:r>
        <w:rPr>
          <w:rFonts w:ascii="Times New Roman" w:hAnsi="Times New Roman" w:eastAsia="仿宋_GB2312" w:cs="Times New Roman"/>
          <w:color w:val="auto"/>
          <w:sz w:val="28"/>
          <w:szCs w:val="28"/>
        </w:rPr>
        <w:t>力争到2025年，</w:t>
      </w:r>
      <w:r>
        <w:rPr>
          <w:rFonts w:hint="eastAsia" w:ascii="仿宋_GB2312" w:hAnsi="仿宋_GB2312" w:eastAsia="仿宋_GB2312" w:cs="仿宋_GB2312"/>
          <w:color w:val="auto"/>
          <w:sz w:val="28"/>
          <w:szCs w:val="28"/>
        </w:rPr>
        <w:t>实现接待游客年突</w:t>
      </w:r>
      <w:r>
        <w:rPr>
          <w:rFonts w:ascii="Times New Roman" w:hAnsi="Times New Roman" w:eastAsia="仿宋_GB2312" w:cs="Times New Roman"/>
          <w:color w:val="auto"/>
          <w:sz w:val="28"/>
          <w:szCs w:val="28"/>
        </w:rPr>
        <w:t>破130万人次</w:t>
      </w:r>
      <w:r>
        <w:rPr>
          <w:rFonts w:hint="eastAsia"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实现旅游消费总额突破10亿元</w:t>
      </w:r>
      <w:r>
        <w:rPr>
          <w:rFonts w:hint="eastAsia" w:ascii="Times New Roman" w:hAnsi="Times New Roman" w:eastAsia="仿宋_GB2312" w:cs="Times New Roman"/>
          <w:color w:val="auto"/>
          <w:sz w:val="28"/>
          <w:szCs w:val="28"/>
        </w:rPr>
        <w:t>。</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bookmarkStart w:id="136" w:name="_Toc438204338"/>
            <w:bookmarkStart w:id="137" w:name="_Toc438364341"/>
            <w:bookmarkStart w:id="138" w:name="_Toc432205638"/>
            <w:bookmarkStart w:id="139" w:name="_Toc432985837"/>
            <w:bookmarkStart w:id="140" w:name="_Toc432026383"/>
            <w:bookmarkStart w:id="141" w:name="_Toc1687"/>
            <w:r>
              <w:rPr>
                <w:rFonts w:hint="eastAsia" w:asciiTheme="minorEastAsia" w:hAnsiTheme="minorEastAsia" w:eastAsiaTheme="minorEastAsia" w:cstheme="minorEastAsia"/>
                <w:b/>
                <w:bCs/>
                <w:color w:val="auto"/>
                <w:spacing w:val="-1"/>
                <w:sz w:val="24"/>
                <w:szCs w:val="24"/>
              </w:rPr>
              <w:t>专栏11                     旅游产业布局</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帕米尔高原风光旅游区：</w:t>
            </w:r>
            <w:r>
              <w:rPr>
                <w:rFonts w:hint="eastAsia" w:asciiTheme="minorEastAsia" w:hAnsiTheme="minorEastAsia" w:eastAsiaTheme="minorEastAsia" w:cstheme="minorEastAsia"/>
                <w:color w:val="auto"/>
                <w:kern w:val="21"/>
              </w:rPr>
              <w:t>通过314国道至克州冰川公园景区道路、中巴友谊公路、塔莎古道等道路修建，阿克陶县疆域、县域文化旅游环线逐步形成，沿线受益群众不断增多。</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——疆域环线：</w:t>
            </w:r>
            <w:r>
              <w:rPr>
                <w:rFonts w:hint="eastAsia" w:asciiTheme="minorEastAsia" w:hAnsiTheme="minorEastAsia" w:eastAsiaTheme="minorEastAsia" w:cstheme="minorEastAsia"/>
                <w:color w:val="auto"/>
                <w:kern w:val="21"/>
              </w:rPr>
              <w:t>主要是喀什-克州冰川公园-木吉湿地火山岩地貌-白沙山-白沙湖-喀拉库勒湖-国际登山小镇一天文小镇-塔什库尔干县-塔莎古道（阿克陶县塔尔乡杏花谷路段）-莎车-和田等地。</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——县域旅游环线：</w:t>
            </w:r>
            <w:r>
              <w:rPr>
                <w:rFonts w:hint="eastAsia" w:asciiTheme="minorEastAsia" w:hAnsiTheme="minorEastAsia" w:eastAsiaTheme="minorEastAsia" w:cstheme="minorEastAsia"/>
                <w:color w:val="auto"/>
                <w:kern w:val="21"/>
              </w:rPr>
              <w:t>主要是县城白山湖-克州冰川公园-木吉湿地火山岩地貌-白沙山-白沙湖-喀拉库勒湖-国际登山小镇-天文小镇-塔莎古道（阿克陶县塔尔乡杏花谷路段）-阿尔塔什水电站-恰尔隆达板-牧场塔木卡拉大草原-克孜勒陶乡古村落-巴仁乡罕铁列克河谷-县城。</w:t>
            </w:r>
          </w:p>
          <w:p>
            <w:pPr>
              <w:widowControl w:val="0"/>
              <w:spacing w:beforeLines="50" w:afterLines="50"/>
              <w:jc w:val="center"/>
              <w:rPr>
                <w:rFonts w:asciiTheme="minorEastAsia" w:hAnsiTheme="minorEastAsia" w:eastAsiaTheme="minorEastAsia" w:cstheme="minorEastAsia"/>
                <w:b/>
                <w:bCs/>
                <w:color w:val="auto"/>
                <w:kern w:val="21"/>
              </w:rPr>
            </w:pPr>
            <w:r>
              <w:rPr>
                <w:rFonts w:hint="eastAsia" w:asciiTheme="minorEastAsia" w:hAnsiTheme="minorEastAsia" w:eastAsiaTheme="minorEastAsia" w:cstheme="minorEastAsia"/>
                <w:b/>
                <w:bCs/>
                <w:color w:val="auto"/>
                <w:kern w:val="21"/>
              </w:rPr>
              <w:t>旅游业发展重点项目</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旅游基础设施：</w:t>
            </w:r>
            <w:r>
              <w:rPr>
                <w:rFonts w:hint="eastAsia" w:asciiTheme="minorEastAsia" w:hAnsiTheme="minorEastAsia" w:eastAsiaTheme="minorEastAsia" w:cstheme="minorEastAsia"/>
                <w:color w:val="auto"/>
                <w:kern w:val="21"/>
              </w:rPr>
              <w:t>持续推进塔莎古道精品线路旅游基础设施建设项目、克州冰川公园景区旅游基础设施建设项目；加快推进布伦口乡旅游精品民宿提升改造项目、奥依塔克镇乡村旅游项目、塔莎古道旅游补短板项目、阿克陶县旅游基础设施建设提升工程；积极推进木吉湿地火山岩地貌景区旅游基础设施建设项目、布伦口乡慕士塔格峰国际登山小镇建设项目、白山湖景区基础设施提升项目。</w:t>
            </w:r>
          </w:p>
          <w:p>
            <w:pPr>
              <w:widowControl w:val="0"/>
              <w:spacing w:afterLines="0"/>
              <w:ind w:firstLine="442" w:firstLineChars="200"/>
              <w:jc w:val="both"/>
              <w:rPr>
                <w:rFonts w:ascii="??" w:hAnsi="??" w:cs="??"/>
                <w:color w:val="auto"/>
                <w:kern w:val="21"/>
              </w:rPr>
            </w:pPr>
            <w:r>
              <w:rPr>
                <w:rFonts w:hint="eastAsia" w:asciiTheme="minorEastAsia" w:hAnsiTheme="minorEastAsia" w:eastAsiaTheme="minorEastAsia" w:cstheme="minorEastAsia"/>
                <w:b/>
                <w:bCs/>
                <w:color w:val="auto"/>
                <w:kern w:val="21"/>
              </w:rPr>
              <w:t>乡村旅游：</w:t>
            </w:r>
            <w:r>
              <w:rPr>
                <w:rFonts w:hint="eastAsia" w:asciiTheme="minorEastAsia" w:hAnsiTheme="minorEastAsia" w:eastAsiaTheme="minorEastAsia" w:cstheme="minorEastAsia"/>
                <w:color w:val="auto"/>
                <w:kern w:val="21"/>
              </w:rPr>
              <w:t>在巴仁乡巴仁村、塔尔乡巴格艾格孜村等9个村建立乡镇旅游接待中心，</w:t>
            </w:r>
            <w:r>
              <w:rPr>
                <w:rFonts w:hint="eastAsia" w:asciiTheme="minorEastAsia" w:hAnsiTheme="minorEastAsia" w:eastAsiaTheme="minorEastAsia" w:cstheme="minorEastAsia"/>
                <w:color w:val="auto"/>
                <w:kern w:val="21"/>
                <w:lang w:val="zh-CN"/>
              </w:rPr>
              <w:t>完善配套交通、信息服务、餐饮等游客服务设施和功能</w:t>
            </w:r>
            <w:r>
              <w:rPr>
                <w:rFonts w:hint="eastAsia" w:asciiTheme="minorEastAsia" w:hAnsiTheme="minorEastAsia" w:eastAsiaTheme="minorEastAsia" w:cstheme="minorEastAsia"/>
                <w:color w:val="auto"/>
                <w:kern w:val="21"/>
              </w:rPr>
              <w:t>；</w:t>
            </w:r>
            <w:r>
              <w:rPr>
                <w:rFonts w:hint="eastAsia" w:asciiTheme="minorEastAsia" w:hAnsiTheme="minorEastAsia" w:eastAsiaTheme="minorEastAsia" w:cstheme="minorEastAsia"/>
                <w:color w:val="auto"/>
                <w:kern w:val="21"/>
                <w:lang w:val="zh-CN"/>
              </w:rPr>
              <w:t>大力发展“现代农业+旅游”模式，建设一批休闲农庄、乡村民宿项目</w:t>
            </w:r>
            <w:r>
              <w:rPr>
                <w:rFonts w:hint="eastAsia" w:asciiTheme="minorEastAsia" w:hAnsiTheme="minorEastAsia" w:eastAsiaTheme="minorEastAsia" w:cstheme="minorEastAsia"/>
                <w:color w:val="auto"/>
                <w:kern w:val="21"/>
              </w:rPr>
              <w:t>；</w:t>
            </w:r>
            <w:r>
              <w:rPr>
                <w:rFonts w:hint="eastAsia" w:asciiTheme="minorEastAsia" w:hAnsiTheme="minorEastAsia" w:eastAsiaTheme="minorEastAsia" w:cstheme="minorEastAsia"/>
                <w:color w:val="auto"/>
                <w:kern w:val="21"/>
                <w:lang w:val="zh-CN"/>
              </w:rPr>
              <w:t>打造以白山湖生态公园、城东生态文化公园、小微企业孵化园和设施农业扶贫发展基地为主的“三园一基地”观光区。</w:t>
            </w:r>
          </w:p>
        </w:tc>
      </w:tr>
      <w:bookmarkEnd w:id="136"/>
      <w:bookmarkEnd w:id="137"/>
      <w:bookmarkEnd w:id="138"/>
      <w:bookmarkEnd w:id="139"/>
      <w:bookmarkEnd w:id="140"/>
      <w:bookmarkEnd w:id="141"/>
    </w:tbl>
    <w:p>
      <w:pPr>
        <w:pStyle w:val="3"/>
        <w:widowControl w:val="0"/>
        <w:adjustRightInd/>
        <w:snapToGrid/>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42" w:name="_Toc281642922"/>
      <w:bookmarkStart w:id="143" w:name="_Toc14832"/>
      <w:bookmarkStart w:id="144" w:name="_Toc53404509"/>
      <w:bookmarkStart w:id="145" w:name="_Toc237"/>
      <w:bookmarkStart w:id="146" w:name="_Toc10187"/>
      <w:r>
        <w:rPr>
          <w:rFonts w:hint="eastAsia" w:ascii="黑体" w:hAnsi="黑体" w:eastAsia="黑体" w:cs="黑体"/>
          <w:color w:val="auto"/>
          <w:kern w:val="21"/>
          <w:sz w:val="30"/>
          <w:szCs w:val="30"/>
        </w:rPr>
        <w:t>第二节   大力发展商贸物流业</w:t>
      </w:r>
      <w:bookmarkEnd w:id="142"/>
      <w:bookmarkEnd w:id="143"/>
      <w:bookmarkEnd w:id="144"/>
      <w:bookmarkEnd w:id="145"/>
      <w:bookmarkEnd w:id="146"/>
    </w:p>
    <w:p>
      <w:pPr>
        <w:spacing w:afterLines="0" w:line="500" w:lineRule="exact"/>
        <w:ind w:firstLine="560" w:firstLineChars="200"/>
        <w:jc w:val="both"/>
        <w:rPr>
          <w:rFonts w:ascii="仿宋_GB2312" w:hAnsi="仿宋_GB2312" w:eastAsia="仿宋_GB2312" w:cs="仿宋_GB2312"/>
          <w:color w:val="auto"/>
          <w:sz w:val="28"/>
          <w:szCs w:val="28"/>
        </w:rPr>
      </w:pPr>
      <w:r>
        <w:rPr>
          <w:rFonts w:ascii="Times New Roman" w:hAnsi="Times New Roman" w:eastAsia="仿宋_GB2312" w:cs="Times New Roman"/>
          <w:color w:val="auto"/>
          <w:sz w:val="28"/>
          <w:szCs w:val="28"/>
        </w:rPr>
        <w:t>进一</w:t>
      </w:r>
      <w:r>
        <w:rPr>
          <w:rFonts w:hint="eastAsia" w:eastAsia="仿宋_GB2312"/>
          <w:color w:val="auto"/>
          <w:sz w:val="28"/>
          <w:szCs w:val="28"/>
        </w:rPr>
        <w:t>步完善县、乡、村三级物流体系建设，</w:t>
      </w:r>
      <w:r>
        <w:rPr>
          <w:rFonts w:ascii="Times New Roman" w:hAnsi="Times New Roman" w:eastAsia="仿宋_GB2312" w:cs="Times New Roman"/>
          <w:color w:val="auto"/>
          <w:sz w:val="28"/>
          <w:szCs w:val="28"/>
        </w:rPr>
        <w:t>加快布局和建设</w:t>
      </w:r>
      <w:r>
        <w:rPr>
          <w:rFonts w:hint="eastAsia" w:ascii="Times New Roman" w:hAnsi="Times New Roman" w:eastAsia="仿宋_GB2312" w:cs="Times New Roman"/>
          <w:color w:val="auto"/>
          <w:sz w:val="28"/>
          <w:szCs w:val="28"/>
        </w:rPr>
        <w:t>完善</w:t>
      </w:r>
      <w:r>
        <w:rPr>
          <w:rFonts w:ascii="Times New Roman" w:hAnsi="Times New Roman" w:eastAsia="仿宋_GB2312" w:cs="Times New Roman"/>
          <w:color w:val="auto"/>
          <w:sz w:val="28"/>
          <w:szCs w:val="28"/>
        </w:rPr>
        <w:t>城市物流配送网络</w:t>
      </w:r>
      <w:r>
        <w:rPr>
          <w:rFonts w:hint="eastAsia" w:ascii="Times New Roman" w:hAnsi="Times New Roman" w:eastAsia="仿宋_GB2312" w:cs="Times New Roman"/>
          <w:color w:val="auto"/>
          <w:sz w:val="28"/>
          <w:szCs w:val="28"/>
        </w:rPr>
        <w:t>及</w:t>
      </w:r>
      <w:r>
        <w:rPr>
          <w:rFonts w:ascii="Times New Roman" w:hAnsi="Times New Roman" w:eastAsia="仿宋_GB2312" w:cs="Times New Roman"/>
          <w:color w:val="auto"/>
          <w:sz w:val="28"/>
          <w:szCs w:val="28"/>
        </w:rPr>
        <w:t>农村物流基础设施网络，加快在乡镇建设物流网点，畅通乡村微循环，</w:t>
      </w:r>
      <w:r>
        <w:rPr>
          <w:rFonts w:hint="eastAsia" w:ascii="Times New Roman" w:hAnsi="Times New Roman" w:eastAsia="仿宋_GB2312" w:cs="Times New Roman"/>
          <w:color w:val="auto"/>
          <w:sz w:val="28"/>
          <w:szCs w:val="28"/>
        </w:rPr>
        <w:t>推进“</w:t>
      </w:r>
      <w:r>
        <w:rPr>
          <w:rFonts w:ascii="Times New Roman" w:hAnsi="Times New Roman" w:eastAsia="仿宋_GB2312" w:cs="Times New Roman"/>
          <w:color w:val="auto"/>
          <w:sz w:val="28"/>
          <w:szCs w:val="28"/>
        </w:rPr>
        <w:t>快递</w:t>
      </w:r>
      <w:r>
        <w:rPr>
          <w:rFonts w:hint="eastAsia" w:ascii="Times New Roman" w:hAnsi="Times New Roman" w:eastAsia="仿宋_GB2312" w:cs="Times New Roman"/>
          <w:color w:val="auto"/>
          <w:sz w:val="28"/>
          <w:szCs w:val="28"/>
        </w:rPr>
        <w:t>进村”工程。</w:t>
      </w:r>
      <w:r>
        <w:rPr>
          <w:rFonts w:ascii="仿宋_GB2312" w:hAnsi="仿宋_GB2312" w:eastAsia="仿宋_GB2312" w:cs="仿宋_GB2312"/>
          <w:color w:val="auto"/>
          <w:kern w:val="21"/>
          <w:sz w:val="28"/>
          <w:szCs w:val="28"/>
        </w:rPr>
        <w:t>依托</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七个万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工程和</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四大增产行动</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的农畜禽产品，加快建设辐射周边县市的农副产品冷链仓储物流园</w:t>
      </w:r>
      <w:r>
        <w:rPr>
          <w:rFonts w:hint="eastAsia" w:ascii="仿宋_GB2312" w:hAnsi="仿宋_GB2312" w:eastAsia="仿宋_GB2312" w:cs="仿宋_GB2312"/>
          <w:color w:val="auto"/>
          <w:kern w:val="21"/>
          <w:sz w:val="28"/>
          <w:szCs w:val="28"/>
        </w:rPr>
        <w:t>。</w:t>
      </w:r>
      <w:r>
        <w:rPr>
          <w:rFonts w:ascii="Times New Roman" w:hAnsi="Times New Roman" w:eastAsia="仿宋_GB2312" w:cs="Times New Roman"/>
          <w:color w:val="auto"/>
          <w:sz w:val="28"/>
          <w:szCs w:val="28"/>
        </w:rPr>
        <w:t>支持城市商圈智能化改造</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推进实体店铺数字化改造</w:t>
      </w:r>
      <w:r>
        <w:rPr>
          <w:rFonts w:hint="eastAsia" w:ascii="Times New Roman" w:hAnsi="Times New Roman" w:eastAsia="仿宋_GB2312" w:cs="Times New Roman"/>
          <w:color w:val="auto"/>
          <w:sz w:val="28"/>
          <w:szCs w:val="28"/>
        </w:rPr>
        <w:t>。</w:t>
      </w:r>
      <w:r>
        <w:rPr>
          <w:rFonts w:hint="eastAsia" w:eastAsia="仿宋_GB2312"/>
          <w:color w:val="auto"/>
          <w:sz w:val="28"/>
          <w:szCs w:val="28"/>
        </w:rPr>
        <w:t>进一步完善商贸物流服务体系，推进商贸物流服务专业化、信息化、网络化、规模化发展。</w:t>
      </w:r>
      <w:r>
        <w:rPr>
          <w:rFonts w:ascii="Times New Roman" w:hAnsi="Times New Roman" w:eastAsia="仿宋_GB2312" w:cs="Times New Roman"/>
          <w:color w:val="auto"/>
          <w:sz w:val="28"/>
          <w:szCs w:val="28"/>
        </w:rPr>
        <w:t>鼓励企业应用供应链管理、智慧物流配送等现代管理技术，提高采购、仓储、运输、订单等环节管理水平。</w:t>
      </w:r>
      <w:r>
        <w:rPr>
          <w:rFonts w:hint="eastAsia" w:eastAsia="仿宋_GB2312"/>
          <w:color w:val="auto"/>
          <w:sz w:val="28"/>
          <w:szCs w:val="28"/>
        </w:rPr>
        <w:t>依托村级电商服务网点，建设百家村级平价商店（菜店）</w:t>
      </w:r>
      <w:r>
        <w:rPr>
          <w:rFonts w:ascii="Times New Roman" w:hAnsi="Times New Roman" w:eastAsia="仿宋_GB2312" w:cs="Times New Roman"/>
          <w:color w:val="auto"/>
          <w:sz w:val="28"/>
          <w:szCs w:val="28"/>
        </w:rPr>
        <w:t>，培养5家以上</w:t>
      </w:r>
      <w:r>
        <w:rPr>
          <w:rFonts w:hint="eastAsia" w:eastAsia="仿宋_GB2312"/>
          <w:color w:val="auto"/>
          <w:sz w:val="28"/>
          <w:szCs w:val="28"/>
        </w:rPr>
        <w:t>农副产品零售企业，建立完善乡有站、村（社区）有点的副食品加工销售网点。</w:t>
      </w:r>
      <w:r>
        <w:rPr>
          <w:rFonts w:ascii="Times New Roman" w:hAnsi="Times New Roman" w:eastAsia="仿宋_GB2312" w:cs="Times New Roman"/>
          <w:color w:val="auto"/>
          <w:sz w:val="28"/>
          <w:szCs w:val="28"/>
        </w:rPr>
        <w:t>支持传统</w:t>
      </w:r>
      <w:r>
        <w:rPr>
          <w:rFonts w:hint="eastAsia" w:ascii="Times New Roman" w:hAnsi="Times New Roman" w:eastAsia="仿宋_GB2312" w:cs="Times New Roman"/>
          <w:color w:val="auto"/>
          <w:sz w:val="28"/>
          <w:szCs w:val="28"/>
        </w:rPr>
        <w:t>商贸流通</w:t>
      </w:r>
      <w:r>
        <w:rPr>
          <w:rFonts w:ascii="Times New Roman" w:hAnsi="Times New Roman" w:eastAsia="仿宋_GB2312" w:cs="Times New Roman"/>
          <w:color w:val="auto"/>
          <w:sz w:val="28"/>
          <w:szCs w:val="28"/>
        </w:rPr>
        <w:t>企业改革创新发展，支持流通与工业、农业、旅游、文化和娱乐等相关产业跨界融合</w:t>
      </w:r>
      <w:r>
        <w:rPr>
          <w:rFonts w:hint="eastAsia" w:ascii="Times New Roman" w:hAnsi="Times New Roman" w:eastAsia="仿宋_GB2312" w:cs="Times New Roman"/>
          <w:color w:val="auto"/>
          <w:sz w:val="28"/>
          <w:szCs w:val="28"/>
        </w:rPr>
        <w:t>。</w:t>
      </w:r>
      <w:r>
        <w:rPr>
          <w:rFonts w:ascii="仿宋_GB2312" w:hAnsi="仿宋_GB2312" w:eastAsia="仿宋_GB2312" w:cs="仿宋_GB2312"/>
          <w:color w:val="auto"/>
          <w:kern w:val="21"/>
          <w:sz w:val="28"/>
          <w:szCs w:val="28"/>
        </w:rPr>
        <w:t>培</w:t>
      </w:r>
      <w:r>
        <w:rPr>
          <w:rFonts w:ascii="Times New Roman" w:hAnsi="Times New Roman" w:eastAsia="仿宋_GB2312" w:cs="Times New Roman"/>
          <w:color w:val="auto"/>
          <w:kern w:val="21"/>
          <w:sz w:val="28"/>
          <w:szCs w:val="28"/>
        </w:rPr>
        <w:t>育外贸企业2家，</w:t>
      </w:r>
      <w:r>
        <w:rPr>
          <w:rFonts w:ascii="仿宋_GB2312" w:hAnsi="仿宋_GB2312" w:eastAsia="仿宋_GB2312" w:cs="仿宋_GB2312"/>
          <w:color w:val="auto"/>
          <w:kern w:val="21"/>
          <w:sz w:val="28"/>
          <w:szCs w:val="28"/>
        </w:rPr>
        <w:t>促进商贸流通现代化水平进一步提升</w:t>
      </w:r>
      <w:r>
        <w:rPr>
          <w:rFonts w:hint="eastAsia" w:ascii="仿宋_GB2312" w:hAnsi="仿宋_GB2312" w:eastAsia="仿宋_GB2312" w:cs="仿宋_GB2312"/>
          <w:color w:val="auto"/>
          <w:kern w:val="21"/>
          <w:sz w:val="28"/>
          <w:szCs w:val="28"/>
        </w:rPr>
        <w:t>。</w:t>
      </w:r>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大力推动电商发展，积极吸引企业入驻县级电商服务中心。</w:t>
      </w:r>
      <w:r>
        <w:rPr>
          <w:rFonts w:ascii="仿宋_GB2312" w:hAnsi="仿宋_GB2312" w:eastAsia="仿宋_GB2312" w:cs="仿宋_GB2312"/>
          <w:color w:val="auto"/>
          <w:kern w:val="21"/>
          <w:sz w:val="28"/>
          <w:szCs w:val="28"/>
        </w:rPr>
        <w:t>依托国家级电子商务进农村示范县项目建设，积极培育以阿克猫为主的电商企</w:t>
      </w:r>
      <w:r>
        <w:rPr>
          <w:rFonts w:ascii="Times New Roman" w:hAnsi="Times New Roman" w:eastAsia="仿宋_GB2312" w:cs="Times New Roman"/>
          <w:color w:val="auto"/>
          <w:kern w:val="21"/>
          <w:sz w:val="28"/>
          <w:szCs w:val="28"/>
        </w:rPr>
        <w:t>业15家，</w:t>
      </w:r>
      <w:r>
        <w:rPr>
          <w:rFonts w:ascii="仿宋_GB2312" w:hAnsi="仿宋_GB2312" w:eastAsia="仿宋_GB2312" w:cs="仿宋_GB2312"/>
          <w:color w:val="auto"/>
          <w:kern w:val="21"/>
          <w:sz w:val="28"/>
          <w:szCs w:val="28"/>
        </w:rPr>
        <w:t>拓展直播、社交电商等新型电商业态，实现乡村两级电商建设全覆盖，促进线上线下消费融合发展</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有效推动特色农产品销售，培植拓展新业态。</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专栏12                   商贸物流重点项目</w:t>
            </w:r>
          </w:p>
          <w:p>
            <w:pPr>
              <w:widowControl w:val="0"/>
              <w:spacing w:afterLines="0"/>
              <w:ind w:firstLine="440" w:firstLineChars="200"/>
              <w:jc w:val="both"/>
              <w:rPr>
                <w:rFonts w:ascii="??" w:hAnsi="??" w:cs="??"/>
                <w:color w:val="auto"/>
                <w:kern w:val="21"/>
              </w:rPr>
            </w:pPr>
            <w:r>
              <w:rPr>
                <w:rFonts w:hint="eastAsia" w:asciiTheme="minorEastAsia" w:hAnsiTheme="minorEastAsia" w:eastAsiaTheme="minorEastAsia" w:cstheme="minorEastAsia"/>
                <w:color w:val="auto"/>
                <w:kern w:val="21"/>
              </w:rPr>
              <w:t>加快推进</w:t>
            </w:r>
            <w:r>
              <w:rPr>
                <w:rFonts w:asciiTheme="minorEastAsia" w:hAnsiTheme="minorEastAsia" w:eastAsiaTheme="minorEastAsia" w:cstheme="minorEastAsia"/>
                <w:color w:val="auto"/>
                <w:kern w:val="21"/>
              </w:rPr>
              <w:t>农产品物流园项目建设</w:t>
            </w:r>
            <w:r>
              <w:rPr>
                <w:rFonts w:hint="eastAsia" w:asciiTheme="minorEastAsia" w:hAnsiTheme="minorEastAsia" w:eastAsiaTheme="minorEastAsia" w:cstheme="minorEastAsia"/>
                <w:color w:val="auto"/>
                <w:kern w:val="21"/>
              </w:rPr>
              <w:t>；建设百家村级平价商店（菜店）；建立100个村级电商服务站，培养建立300名电商服务人才队伍，加大乡村两级站长培训力度，保障农村电商有效运行。</w:t>
            </w:r>
          </w:p>
        </w:tc>
      </w:tr>
    </w:tbl>
    <w:p>
      <w:pPr>
        <w:pStyle w:val="3"/>
        <w:widowControl w:val="0"/>
        <w:adjustRightInd/>
        <w:snapToGrid/>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47" w:name="_Toc281642923"/>
      <w:bookmarkStart w:id="148" w:name="_Toc3960"/>
      <w:r>
        <w:rPr>
          <w:rFonts w:hint="eastAsia" w:ascii="黑体" w:hAnsi="黑体" w:eastAsia="黑体" w:cs="黑体"/>
          <w:color w:val="auto"/>
          <w:kern w:val="21"/>
          <w:sz w:val="30"/>
          <w:szCs w:val="30"/>
        </w:rPr>
        <w:t>第三节  大力发展健康养老和育幼服务业</w:t>
      </w:r>
      <w:bookmarkEnd w:id="147"/>
      <w:bookmarkEnd w:id="148"/>
    </w:p>
    <w:p>
      <w:pPr>
        <w:widowControl w:val="0"/>
        <w:pBdr>
          <w:bottom w:val="single" w:color="FFFFFF" w:sz="4" w:space="30"/>
        </w:pBdr>
        <w:tabs>
          <w:tab w:val="left" w:pos="1440"/>
        </w:tabs>
        <w:spacing w:afterLines="0" w:line="500" w:lineRule="exact"/>
        <w:ind w:firstLine="562" w:firstLineChars="200"/>
        <w:jc w:val="both"/>
        <w:rPr>
          <w:rFonts w:hAnsi="仿宋_GB2312" w:eastAsia="仿宋_GB2312"/>
          <w:color w:val="auto"/>
          <w:sz w:val="28"/>
          <w:szCs w:val="28"/>
        </w:rPr>
      </w:pPr>
      <w:r>
        <w:rPr>
          <w:rFonts w:hint="eastAsia" w:hAnsi="仿宋_GB2312" w:eastAsia="仿宋_GB2312"/>
          <w:b/>
          <w:bCs/>
          <w:color w:val="auto"/>
          <w:sz w:val="28"/>
          <w:szCs w:val="28"/>
        </w:rPr>
        <w:t>大力发展健康养老服务业。</w:t>
      </w:r>
      <w:r>
        <w:rPr>
          <w:rFonts w:hint="eastAsia" w:hAnsi="仿宋_GB2312" w:eastAsia="仿宋_GB2312"/>
          <w:color w:val="auto"/>
          <w:sz w:val="28"/>
          <w:szCs w:val="28"/>
        </w:rPr>
        <w:t>积极适应老龄化社会需求，加快</w:t>
      </w:r>
      <w:r>
        <w:rPr>
          <w:rFonts w:hint="eastAsia" w:ascii="仿宋_GB2312" w:hAnsi="仿宋_GB2312" w:eastAsia="仿宋_GB2312" w:cs="仿宋_GB2312"/>
          <w:color w:val="auto"/>
          <w:kern w:val="21"/>
          <w:sz w:val="28"/>
          <w:szCs w:val="28"/>
        </w:rPr>
        <w:t>构建居家社会机构相协调、医养康养相结合的养老服务体系</w:t>
      </w:r>
      <w:r>
        <w:rPr>
          <w:rFonts w:hint="eastAsia" w:hAnsi="仿宋_GB2312" w:eastAsia="仿宋_GB2312"/>
          <w:color w:val="auto"/>
          <w:sz w:val="28"/>
          <w:szCs w:val="28"/>
        </w:rPr>
        <w:t>。深化公办养老机构改革，支持公办养老机构实行公建民营，鼓励和动员社会力量兴办养老机构。加快推进农村特困人员供养服务设施（敬老院）升级改造，融合养老服务、医疗卫生等服务功能，逐步转型为区域性养老服务中心。建立健全养老服务工作机制，健全</w:t>
      </w:r>
      <w:r>
        <w:rPr>
          <w:rFonts w:hAnsi="仿宋_GB2312" w:eastAsia="仿宋_GB2312"/>
          <w:color w:val="auto"/>
          <w:sz w:val="28"/>
          <w:szCs w:val="28"/>
        </w:rPr>
        <w:t>政府</w:t>
      </w:r>
      <w:r>
        <w:rPr>
          <w:rFonts w:hint="eastAsia" w:hAnsi="仿宋_GB2312" w:eastAsia="仿宋_GB2312"/>
          <w:color w:val="auto"/>
          <w:sz w:val="28"/>
          <w:szCs w:val="28"/>
        </w:rPr>
        <w:t>为</w:t>
      </w:r>
      <w:r>
        <w:rPr>
          <w:rFonts w:hAnsi="仿宋_GB2312" w:eastAsia="仿宋_GB2312"/>
          <w:color w:val="auto"/>
          <w:sz w:val="28"/>
          <w:szCs w:val="28"/>
        </w:rPr>
        <w:t>困难老年人购买养老服务、留守老年人</w:t>
      </w:r>
      <w:r>
        <w:rPr>
          <w:rFonts w:hint="eastAsia" w:hAnsi="仿宋_GB2312" w:eastAsia="仿宋_GB2312"/>
          <w:color w:val="auto"/>
          <w:sz w:val="28"/>
          <w:szCs w:val="28"/>
        </w:rPr>
        <w:t>巡防</w:t>
      </w:r>
      <w:r>
        <w:rPr>
          <w:rFonts w:hAnsi="仿宋_GB2312" w:eastAsia="仿宋_GB2312"/>
          <w:color w:val="auto"/>
          <w:sz w:val="28"/>
          <w:szCs w:val="28"/>
        </w:rPr>
        <w:t>关爱</w:t>
      </w:r>
      <w:r>
        <w:rPr>
          <w:rFonts w:hint="eastAsia" w:hAnsi="仿宋_GB2312" w:eastAsia="仿宋_GB2312"/>
          <w:color w:val="auto"/>
          <w:sz w:val="28"/>
          <w:szCs w:val="28"/>
        </w:rPr>
        <w:t>等</w:t>
      </w:r>
      <w:r>
        <w:rPr>
          <w:rFonts w:hAnsi="仿宋_GB2312" w:eastAsia="仿宋_GB2312"/>
          <w:color w:val="auto"/>
          <w:sz w:val="28"/>
          <w:szCs w:val="28"/>
        </w:rPr>
        <w:t>制度</w:t>
      </w:r>
      <w:r>
        <w:rPr>
          <w:rFonts w:hint="eastAsia" w:hAnsi="仿宋_GB2312" w:eastAsia="仿宋_GB2312"/>
          <w:color w:val="auto"/>
          <w:sz w:val="28"/>
          <w:szCs w:val="28"/>
        </w:rPr>
        <w:t>。开展养老院服务质量专项行动。加快养老服务专业队伍建设，加快建立养老服务信息网络</w:t>
      </w:r>
      <w:r>
        <w:rPr>
          <w:rFonts w:ascii="Times New Roman" w:hAnsi="Times New Roman" w:eastAsia="仿宋_GB2312" w:cs="Times New Roman"/>
          <w:color w:val="auto"/>
          <w:sz w:val="28"/>
          <w:szCs w:val="28"/>
        </w:rPr>
        <w:t>。到2025年，</w:t>
      </w:r>
      <w:r>
        <w:rPr>
          <w:rFonts w:hAnsi="仿宋_GB2312" w:eastAsia="仿宋_GB2312"/>
          <w:color w:val="auto"/>
          <w:sz w:val="28"/>
          <w:szCs w:val="28"/>
        </w:rPr>
        <w:t>城市社区居家养老服务中心（站）</w:t>
      </w:r>
      <w:r>
        <w:rPr>
          <w:rFonts w:hint="eastAsia" w:hAnsi="仿宋_GB2312" w:eastAsia="仿宋_GB2312"/>
          <w:color w:val="auto"/>
          <w:sz w:val="28"/>
          <w:szCs w:val="28"/>
        </w:rPr>
        <w:t>覆盖率</w:t>
      </w:r>
      <w:r>
        <w:rPr>
          <w:rFonts w:hAnsi="仿宋_GB2312" w:eastAsia="仿宋_GB2312"/>
          <w:color w:val="auto"/>
          <w:sz w:val="28"/>
          <w:szCs w:val="28"/>
        </w:rPr>
        <w:t>达到</w:t>
      </w:r>
      <w:r>
        <w:rPr>
          <w:rFonts w:ascii="Times New Roman" w:hAnsi="Times New Roman" w:eastAsia="仿宋_GB2312" w:cs="Times New Roman"/>
          <w:color w:val="auto"/>
          <w:sz w:val="28"/>
          <w:szCs w:val="28"/>
        </w:rPr>
        <w:t>80%。</w:t>
      </w:r>
      <w:r>
        <w:rPr>
          <w:rFonts w:hint="eastAsia" w:hAnsi="仿宋_GB2312" w:eastAsia="仿宋_GB2312"/>
          <w:color w:val="auto"/>
          <w:sz w:val="28"/>
          <w:szCs w:val="28"/>
        </w:rPr>
        <w:t>鼓励养老服务与相关产业融合创新发展，推进医疗机构与养老机构加强合作，大力发展与健康理疗、体育运动、休闲娱乐、旅游度假相结合的新健康产业。</w:t>
      </w:r>
    </w:p>
    <w:p>
      <w:pPr>
        <w:widowControl w:val="0"/>
        <w:pBdr>
          <w:bottom w:val="single" w:color="FFFFFF" w:sz="4" w:space="30"/>
        </w:pBdr>
        <w:tabs>
          <w:tab w:val="left" w:pos="1440"/>
        </w:tabs>
        <w:spacing w:afterLines="0" w:line="500" w:lineRule="exact"/>
        <w:ind w:firstLine="562" w:firstLineChars="200"/>
        <w:jc w:val="both"/>
        <w:rPr>
          <w:color w:val="auto"/>
        </w:rPr>
      </w:pPr>
      <w:r>
        <w:rPr>
          <w:rFonts w:hint="eastAsia" w:hAnsi="仿宋_GB2312" w:eastAsia="仿宋_GB2312"/>
          <w:b/>
          <w:bCs/>
          <w:color w:val="auto"/>
          <w:sz w:val="28"/>
          <w:szCs w:val="28"/>
        </w:rPr>
        <w:t>积极发展育幼服务业。</w:t>
      </w:r>
      <w:r>
        <w:rPr>
          <w:rFonts w:hAnsi="仿宋_GB2312" w:eastAsia="仿宋_GB2312"/>
          <w:color w:val="auto"/>
          <w:sz w:val="28"/>
          <w:szCs w:val="28"/>
        </w:rPr>
        <w:t>建立和完善促进</w:t>
      </w:r>
      <w:r>
        <w:rPr>
          <w:rFonts w:ascii="Times New Roman" w:hAnsi="Times New Roman" w:eastAsia="仿宋_GB2312" w:cs="Times New Roman"/>
          <w:color w:val="auto"/>
          <w:sz w:val="28"/>
          <w:szCs w:val="28"/>
        </w:rPr>
        <w:t>3</w:t>
      </w:r>
      <w:r>
        <w:rPr>
          <w:rFonts w:hAnsi="仿宋_GB2312" w:eastAsia="仿宋_GB2312"/>
          <w:color w:val="auto"/>
          <w:sz w:val="28"/>
          <w:szCs w:val="28"/>
        </w:rPr>
        <w:t>岁以</w:t>
      </w:r>
      <w:r>
        <w:rPr>
          <w:rFonts w:hint="eastAsia" w:hAnsi="仿宋_GB2312" w:eastAsia="仿宋_GB2312"/>
          <w:color w:val="auto"/>
          <w:sz w:val="28"/>
          <w:szCs w:val="28"/>
        </w:rPr>
        <w:t>下婴幼儿照护服务发展的服务体系、管理体系和政策保障体系。</w:t>
      </w:r>
      <w:r>
        <w:rPr>
          <w:rFonts w:hAnsi="仿宋_GB2312" w:eastAsia="仿宋_GB2312"/>
          <w:color w:val="auto"/>
          <w:sz w:val="28"/>
          <w:szCs w:val="28"/>
        </w:rPr>
        <w:t>以社区或大型小区为中心，</w:t>
      </w:r>
      <w:r>
        <w:rPr>
          <w:rFonts w:hint="eastAsia" w:hAnsi="仿宋_GB2312" w:eastAsia="仿宋_GB2312"/>
          <w:color w:val="auto"/>
          <w:sz w:val="28"/>
          <w:szCs w:val="28"/>
        </w:rPr>
        <w:t>统筹</w:t>
      </w:r>
      <w:r>
        <w:rPr>
          <w:rFonts w:hAnsi="仿宋_GB2312" w:eastAsia="仿宋_GB2312"/>
          <w:color w:val="auto"/>
          <w:sz w:val="28"/>
          <w:szCs w:val="28"/>
        </w:rPr>
        <w:t>规划</w:t>
      </w:r>
      <w:r>
        <w:rPr>
          <w:rFonts w:hint="eastAsia" w:hAnsi="仿宋_GB2312" w:eastAsia="仿宋_GB2312"/>
          <w:color w:val="auto"/>
          <w:sz w:val="28"/>
          <w:szCs w:val="28"/>
        </w:rPr>
        <w:t>布点婴幼儿照护场所和服务设施建设，发展集中管理运营的社区托育服务网络。</w:t>
      </w:r>
      <w:r>
        <w:rPr>
          <w:rFonts w:hAnsi="仿宋_GB2312" w:eastAsia="仿宋_GB2312"/>
          <w:color w:val="auto"/>
          <w:sz w:val="28"/>
          <w:szCs w:val="28"/>
        </w:rPr>
        <w:t>坚持公办民办并举，</w:t>
      </w:r>
      <w:r>
        <w:rPr>
          <w:rFonts w:hint="eastAsia" w:hAnsi="仿宋_GB2312" w:eastAsia="仿宋_GB2312"/>
          <w:color w:val="auto"/>
          <w:sz w:val="28"/>
          <w:szCs w:val="28"/>
        </w:rPr>
        <w:t>鼓励社会力量发展婴幼儿照护服务。构建以居家为基础，以社区为依托，以机构为支撑，由政府、社会和家庭共同参与、覆盖城乡的婴幼儿照护服务体系。</w:t>
      </w:r>
      <w:r>
        <w:rPr>
          <w:rFonts w:ascii="Times New Roman" w:hAnsi="Times New Roman" w:eastAsia="仿宋_GB2312" w:cs="Times New Roman"/>
          <w:color w:val="auto"/>
          <w:sz w:val="28"/>
          <w:szCs w:val="28"/>
        </w:rPr>
        <w:t>到2025年，基本形成多元化、多样化、覆盖城乡的婴幼儿照护服务体系</w:t>
      </w:r>
      <w:r>
        <w:rPr>
          <w:rFonts w:hint="eastAsia" w:hAnsi="仿宋_GB2312" w:eastAsia="仿宋_GB2312"/>
          <w:color w:val="auto"/>
          <w:sz w:val="28"/>
          <w:szCs w:val="28"/>
        </w:rPr>
        <w:t>，人民群众的婴幼儿照护服务需求得到初步满足。</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222" w:type="dxa"/>
          </w:tcPr>
          <w:p>
            <w:pPr>
              <w:widowControl w:val="0"/>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专栏13               养老、育幼服务业重点项目</w:t>
            </w:r>
          </w:p>
          <w:p>
            <w:pPr>
              <w:widowControl w:val="0"/>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养老服务：</w:t>
            </w:r>
            <w:r>
              <w:rPr>
                <w:rFonts w:hint="eastAsia" w:asciiTheme="minorEastAsia" w:hAnsiTheme="minorEastAsia" w:eastAsiaTheme="minorEastAsia" w:cstheme="minorEastAsia"/>
                <w:color w:val="auto"/>
              </w:rPr>
              <w:t>加快社区居家养老服务设施建设，完善社区养老服务设施生活照料、文化教育、精神慰藉、短期托养等功能；加快城乡日间照料中心、养老中心建设；推进农村特困人员供养服务设施（敬老院）升级改造；新建住宅小区统筹配建老年服务设施；支持社区引入社会组织和家政、物业等企业，兴办和运营居家养老服务中心（站）。</w:t>
            </w:r>
          </w:p>
          <w:p>
            <w:pPr>
              <w:widowControl w:val="0"/>
              <w:spacing w:afterLines="0"/>
              <w:ind w:firstLine="442" w:firstLineChars="200"/>
              <w:jc w:val="both"/>
              <w:rPr>
                <w:color w:val="auto"/>
              </w:rPr>
            </w:pPr>
            <w:r>
              <w:rPr>
                <w:rFonts w:hint="eastAsia" w:asciiTheme="minorEastAsia" w:hAnsiTheme="minorEastAsia" w:eastAsiaTheme="minorEastAsia" w:cstheme="minorEastAsia"/>
                <w:b/>
                <w:bCs/>
                <w:color w:val="auto"/>
                <w:kern w:val="21"/>
              </w:rPr>
              <w:t>育幼服务：</w:t>
            </w:r>
            <w:r>
              <w:rPr>
                <w:rFonts w:hint="eastAsia" w:asciiTheme="minorEastAsia" w:hAnsiTheme="minorEastAsia" w:eastAsiaTheme="minorEastAsia" w:cstheme="minorEastAsia"/>
                <w:color w:val="auto"/>
              </w:rPr>
              <w:t>实施婴幼儿照护服务促进工程，全县至少建设1个规范化、普惠性的婴幼儿照护服务机构，逐步提高婴幼儿社会化照护率；大力发展社区托育中心，积极推进家庭和工作场所托育点建设。</w:t>
            </w:r>
          </w:p>
        </w:tc>
      </w:tr>
    </w:tbl>
    <w:p>
      <w:pPr>
        <w:widowControl w:val="0"/>
        <w:pBdr>
          <w:bottom w:val="single" w:color="FFFFFF" w:sz="4" w:space="30"/>
        </w:pBdr>
        <w:tabs>
          <w:tab w:val="left" w:pos="1440"/>
        </w:tabs>
        <w:spacing w:beforeLines="50" w:afterLines="50" w:line="500" w:lineRule="exact"/>
        <w:jc w:val="center"/>
        <w:outlineLvl w:val="1"/>
        <w:rPr>
          <w:rFonts w:ascii="黑体" w:hAnsi="黑体" w:eastAsia="黑体" w:cs="黑体"/>
          <w:b/>
          <w:bCs/>
          <w:color w:val="auto"/>
          <w:kern w:val="21"/>
          <w:sz w:val="30"/>
          <w:szCs w:val="30"/>
        </w:rPr>
      </w:pPr>
      <w:bookmarkStart w:id="149" w:name="_Toc281642924"/>
      <w:r>
        <w:rPr>
          <w:rFonts w:hint="eastAsia" w:ascii="黑体" w:hAnsi="黑体" w:eastAsia="黑体" w:cs="黑体"/>
          <w:b/>
          <w:bCs/>
          <w:color w:val="auto"/>
          <w:kern w:val="21"/>
          <w:sz w:val="30"/>
          <w:szCs w:val="30"/>
        </w:rPr>
        <w:t>第四节  大力发展便民服务业</w:t>
      </w:r>
      <w:bookmarkEnd w:id="149"/>
    </w:p>
    <w:p>
      <w:pPr>
        <w:widowControl w:val="0"/>
        <w:pBdr>
          <w:bottom w:val="single" w:color="FFFFFF" w:sz="4" w:space="30"/>
        </w:pBdr>
        <w:tabs>
          <w:tab w:val="left" w:pos="1440"/>
        </w:tabs>
        <w:spacing w:afterLines="0" w:line="500" w:lineRule="exact"/>
        <w:ind w:firstLine="560" w:firstLineChars="200"/>
        <w:jc w:val="both"/>
        <w:rPr>
          <w:rFonts w:ascii="仿宋_GB2312" w:eastAsia="仿宋_GB2312"/>
          <w:bCs/>
          <w:color w:val="auto"/>
          <w:sz w:val="28"/>
          <w:szCs w:val="28"/>
        </w:rPr>
      </w:pPr>
      <w:r>
        <w:rPr>
          <w:rFonts w:hint="eastAsia" w:ascii="仿宋_GB2312" w:hAnsi="仿宋_GB2312" w:eastAsia="仿宋_GB2312" w:cs="仿宋_GB2312"/>
          <w:color w:val="auto"/>
          <w:kern w:val="21"/>
          <w:sz w:val="28"/>
          <w:szCs w:val="28"/>
        </w:rPr>
        <w:t>大力发展贴近人民群众生活需求、带动作用强的生活服务领域，增加生活服务的有效供给，积极开发新的服务消费市场。重点</w:t>
      </w:r>
      <w:r>
        <w:rPr>
          <w:rFonts w:hint="eastAsia" w:ascii="仿宋_GB2312" w:hAnsi="仿宋_GB2312" w:eastAsia="仿宋_GB2312" w:cs="仿宋_GB2312"/>
          <w:color w:val="auto"/>
          <w:sz w:val="28"/>
          <w:szCs w:val="28"/>
        </w:rPr>
        <w:t>推动家庭服务业发展，</w:t>
      </w:r>
      <w:r>
        <w:rPr>
          <w:rFonts w:hint="eastAsia" w:ascii="仿宋_GB2312" w:hAnsi="仿宋_GB2312" w:eastAsia="仿宋_GB2312" w:cs="仿宋_GB2312"/>
          <w:color w:val="auto"/>
          <w:kern w:val="21"/>
          <w:sz w:val="28"/>
          <w:szCs w:val="28"/>
        </w:rPr>
        <w:t>加快建立惠及城乡居民多种形式的家庭服务体系，</w:t>
      </w:r>
      <w:r>
        <w:rPr>
          <w:rFonts w:hint="eastAsia" w:ascii="仿宋_GB2312" w:hAnsi="仿宋_GB2312" w:eastAsia="仿宋_GB2312" w:cs="仿宋_GB2312"/>
          <w:color w:val="auto"/>
          <w:sz w:val="28"/>
          <w:szCs w:val="28"/>
        </w:rPr>
        <w:t>创建一批家庭服务品牌。积极发展家政服务、社区服务、养老育幼服务等，鼓励各类资本创办家庭服务企业，培育家庭服务市场。扶持发展各类便民服务中介组织。大力发展教育、文化、体育服务业，发展形式多样的教育培训服务，大力推进文化与相关产业融合发展，不断满足人民群众日益增长的文化服务需求；积极拓展体育消费市场，建立体育服务体系。</w:t>
      </w:r>
      <w:r>
        <w:rPr>
          <w:rFonts w:hint="eastAsia" w:ascii="仿宋_GB2312" w:hAnsi="仿宋_GB2312" w:eastAsia="仿宋_GB2312" w:cs="仿宋_GB2312"/>
          <w:bCs/>
          <w:color w:val="auto"/>
          <w:sz w:val="28"/>
          <w:szCs w:val="28"/>
        </w:rPr>
        <w:t>积极发展中介咨询、会计咨询、法律服务、职业中介服务等社会中介服务组织</w:t>
      </w:r>
      <w:r>
        <w:rPr>
          <w:rFonts w:hint="eastAsia" w:ascii="仿宋_GB2312" w:eastAsia="仿宋_GB2312"/>
          <w:bCs/>
          <w:color w:val="auto"/>
          <w:sz w:val="28"/>
          <w:szCs w:val="28"/>
        </w:rPr>
        <w:t>。</w:t>
      </w:r>
      <w:bookmarkStart w:id="150" w:name="_Toc1437"/>
    </w:p>
    <w:p>
      <w:pPr>
        <w:widowControl w:val="0"/>
        <w:pBdr>
          <w:bottom w:val="single" w:color="FFFFFF" w:sz="4" w:space="30"/>
        </w:pBdr>
        <w:tabs>
          <w:tab w:val="left" w:pos="1440"/>
        </w:tabs>
        <w:spacing w:beforeLines="50" w:afterLines="50" w:line="500" w:lineRule="exact"/>
        <w:jc w:val="center"/>
        <w:outlineLvl w:val="0"/>
        <w:rPr>
          <w:rFonts w:ascii="方正黑体_GBK" w:hAnsi="方正黑体_GBK" w:eastAsia="方正黑体_GBK" w:cs="方正黑体_GBK"/>
          <w:color w:val="auto"/>
          <w:kern w:val="21"/>
          <w:sz w:val="32"/>
          <w:szCs w:val="32"/>
        </w:rPr>
      </w:pPr>
      <w:bookmarkStart w:id="151" w:name="_Toc16617"/>
      <w:bookmarkStart w:id="152" w:name="_Toc281642925"/>
      <w:r>
        <w:rPr>
          <w:rFonts w:hint="eastAsia" w:ascii="黑体" w:hAnsi="黑体" w:eastAsia="黑体" w:cs="黑体"/>
          <w:b/>
          <w:bCs/>
          <w:color w:val="auto"/>
          <w:kern w:val="21"/>
          <w:sz w:val="32"/>
          <w:szCs w:val="32"/>
        </w:rPr>
        <w:t>第七章  坚持扩大内需战略基点，促进形成新发展格局</w:t>
      </w:r>
      <w:bookmarkEnd w:id="150"/>
      <w:bookmarkEnd w:id="151"/>
      <w:bookmarkEnd w:id="152"/>
    </w:p>
    <w:p>
      <w:pPr>
        <w:widowControl w:val="0"/>
        <w:pBdr>
          <w:bottom w:val="single" w:color="FFFFFF" w:sz="4" w:space="30"/>
        </w:pBdr>
        <w:tabs>
          <w:tab w:val="left" w:pos="1440"/>
        </w:tabs>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坚定不移实施扩大内需战略，深化供给侧结构性改革，用好国内大市场，着力扩投资、促消费，推进向西开放，为经济高质量发展提供动力。</w:t>
      </w:r>
      <w:bookmarkStart w:id="153" w:name="_Toc25923"/>
    </w:p>
    <w:p>
      <w:pPr>
        <w:widowControl w:val="0"/>
        <w:pBdr>
          <w:bottom w:val="single" w:color="FFFFFF" w:sz="4" w:space="30"/>
        </w:pBdr>
        <w:tabs>
          <w:tab w:val="left" w:pos="1440"/>
        </w:tabs>
        <w:spacing w:beforeLines="50" w:afterLines="50" w:line="500" w:lineRule="exact"/>
        <w:jc w:val="center"/>
        <w:outlineLvl w:val="1"/>
        <w:rPr>
          <w:rFonts w:ascii="方正黑体_GBK" w:hAnsi="方正黑体_GBK" w:eastAsia="方正黑体_GBK" w:cs="方正黑体_GBK"/>
          <w:color w:val="auto"/>
          <w:kern w:val="21"/>
          <w:sz w:val="30"/>
          <w:szCs w:val="30"/>
        </w:rPr>
      </w:pPr>
      <w:bookmarkStart w:id="154" w:name="_Toc2588"/>
      <w:bookmarkStart w:id="155" w:name="_Toc281642926"/>
      <w:r>
        <w:rPr>
          <w:rFonts w:hint="eastAsia" w:ascii="黑体" w:hAnsi="黑体" w:eastAsia="黑体" w:cs="黑体"/>
          <w:b/>
          <w:bCs/>
          <w:color w:val="auto"/>
          <w:kern w:val="21"/>
          <w:sz w:val="30"/>
          <w:szCs w:val="30"/>
        </w:rPr>
        <w:t>第一节  扩大有效投资</w:t>
      </w:r>
      <w:bookmarkEnd w:id="153"/>
      <w:r>
        <w:rPr>
          <w:rFonts w:hint="eastAsia" w:ascii="黑体" w:hAnsi="黑体" w:eastAsia="黑体" w:cs="黑体"/>
          <w:b/>
          <w:bCs/>
          <w:color w:val="auto"/>
          <w:kern w:val="21"/>
          <w:sz w:val="30"/>
          <w:szCs w:val="30"/>
        </w:rPr>
        <w:t>，构建现代化基础设施体系</w:t>
      </w:r>
      <w:bookmarkEnd w:id="154"/>
      <w:bookmarkEnd w:id="155"/>
    </w:p>
    <w:p>
      <w:pPr>
        <w:widowControl w:val="0"/>
        <w:pBdr>
          <w:bottom w:val="single" w:color="FFFFFF" w:sz="4" w:space="30"/>
        </w:pBdr>
        <w:tabs>
          <w:tab w:val="left" w:pos="1440"/>
        </w:tabs>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挥政府投资撬动作用，激发民间投资活力，形成市场主导的投资内生增长机制。发挥基础设施建设投资的关键作用，大力推进实施一批交通、水利、能源、通信等领域重大项目建设，着力构建现代化基础设施体系，不断增强县域发展支撑基础。</w:t>
      </w:r>
      <w:bookmarkStart w:id="156" w:name="_Toc46276346"/>
      <w:bookmarkStart w:id="157" w:name="_Toc9047"/>
      <w:bookmarkStart w:id="158" w:name="_Toc7118"/>
      <w:bookmarkStart w:id="159" w:name="_Toc23425"/>
      <w:bookmarkStart w:id="160" w:name="_Toc30776"/>
    </w:p>
    <w:p>
      <w:pPr>
        <w:widowControl w:val="0"/>
        <w:pBdr>
          <w:bottom w:val="single" w:color="FFFFFF" w:sz="4" w:space="30"/>
        </w:pBdr>
        <w:tabs>
          <w:tab w:val="left" w:pos="1440"/>
        </w:tabs>
        <w:spacing w:afterLines="0" w:line="500" w:lineRule="exact"/>
        <w:ind w:firstLine="560" w:firstLineChars="200"/>
        <w:jc w:val="both"/>
        <w:outlineLvl w:val="2"/>
        <w:rPr>
          <w:rFonts w:ascii="方正黑体_GBK" w:hAnsi="方正黑体_GBK" w:eastAsia="方正黑体_GBK" w:cs="方正黑体_GBK"/>
          <w:bCs/>
          <w:color w:val="auto"/>
          <w:kern w:val="21"/>
          <w:sz w:val="28"/>
          <w:szCs w:val="28"/>
        </w:rPr>
      </w:pPr>
      <w:bookmarkStart w:id="161" w:name="_Toc27353"/>
      <w:bookmarkStart w:id="162" w:name="_Toc4864"/>
      <w:bookmarkStart w:id="163" w:name="_Toc13962"/>
      <w:bookmarkStart w:id="164" w:name="_Toc18928"/>
      <w:bookmarkStart w:id="165" w:name="_Toc4387"/>
      <w:bookmarkStart w:id="166" w:name="_Toc281642927"/>
      <w:r>
        <w:rPr>
          <w:rFonts w:hint="eastAsia" w:ascii="黑体" w:hAnsi="黑体" w:eastAsia="黑体" w:cs="黑体"/>
          <w:bCs/>
          <w:color w:val="auto"/>
          <w:kern w:val="21"/>
          <w:sz w:val="28"/>
          <w:szCs w:val="28"/>
        </w:rPr>
        <w:t>一、构建交通运输支撑</w:t>
      </w:r>
      <w:bookmarkEnd w:id="156"/>
      <w:r>
        <w:rPr>
          <w:rFonts w:hint="eastAsia" w:ascii="黑体" w:hAnsi="黑体" w:eastAsia="黑体" w:cs="黑体"/>
          <w:bCs/>
          <w:color w:val="auto"/>
          <w:kern w:val="21"/>
          <w:sz w:val="28"/>
          <w:szCs w:val="28"/>
        </w:rPr>
        <w:t>体系</w:t>
      </w:r>
      <w:bookmarkEnd w:id="157"/>
      <w:bookmarkEnd w:id="158"/>
      <w:bookmarkEnd w:id="159"/>
      <w:bookmarkEnd w:id="160"/>
      <w:bookmarkEnd w:id="161"/>
      <w:bookmarkEnd w:id="162"/>
      <w:bookmarkEnd w:id="163"/>
      <w:bookmarkEnd w:id="164"/>
      <w:bookmarkEnd w:id="165"/>
      <w:bookmarkEnd w:id="166"/>
    </w:p>
    <w:p>
      <w:pPr>
        <w:widowControl w:val="0"/>
        <w:pBdr>
          <w:bottom w:val="single" w:color="FFFFFF" w:sz="4" w:space="30"/>
        </w:pBdr>
        <w:tabs>
          <w:tab w:val="left" w:pos="1440"/>
        </w:tabs>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坚持以“服务发展大局、服务城乡统筹、服务群众出行”为宗旨，加快完善道路交通网，</w:t>
      </w:r>
      <w:r>
        <w:rPr>
          <w:rFonts w:ascii="仿宋_GB2312" w:hAnsi="仿宋_GB2312" w:eastAsia="仿宋_GB2312" w:cs="仿宋_GB2312"/>
          <w:color w:val="auto"/>
          <w:kern w:val="21"/>
          <w:sz w:val="28"/>
          <w:szCs w:val="28"/>
        </w:rPr>
        <w:t>重点围绕</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两环一高</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（环县、环城、通高速）公路交通网络建设，全面推进内外循环交通干线、旅游交通干线新改建任务，积极筹划</w:t>
      </w:r>
      <w:r>
        <w:rPr>
          <w:rFonts w:ascii="Times New Roman" w:hAnsi="Times New Roman" w:eastAsia="仿宋_GB2312" w:cs="Times New Roman"/>
          <w:color w:val="auto"/>
          <w:kern w:val="21"/>
          <w:sz w:val="28"/>
          <w:szCs w:val="28"/>
        </w:rPr>
        <w:t>S334线</w:t>
      </w:r>
      <w:r>
        <w:rPr>
          <w:rFonts w:ascii="仿宋_GB2312" w:hAnsi="仿宋_GB2312" w:eastAsia="仿宋_GB2312" w:cs="仿宋_GB2312"/>
          <w:color w:val="auto"/>
          <w:kern w:val="21"/>
          <w:sz w:val="28"/>
          <w:szCs w:val="28"/>
        </w:rPr>
        <w:t>（阿克陶-波斯坦列克乡-康苏）国省干线改扩建工程，启动实施阿克陶镇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奥依塔克镇、阿克陶镇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巴仁乡道路建设，抓好</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通乡、通村路</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和</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出口路</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居民点</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道路建设，实现新建公路总里</w:t>
      </w:r>
      <w:r>
        <w:rPr>
          <w:rFonts w:ascii="Times New Roman" w:hAnsi="Times New Roman" w:eastAsia="仿宋_GB2312" w:cs="Times New Roman"/>
          <w:color w:val="auto"/>
          <w:kern w:val="21"/>
          <w:sz w:val="28"/>
          <w:szCs w:val="28"/>
        </w:rPr>
        <w:t>程1200公</w:t>
      </w:r>
      <w:r>
        <w:rPr>
          <w:rFonts w:ascii="仿宋_GB2312" w:hAnsi="仿宋_GB2312" w:eastAsia="仿宋_GB2312" w:cs="仿宋_GB2312"/>
          <w:color w:val="auto"/>
          <w:kern w:val="21"/>
          <w:sz w:val="28"/>
          <w:szCs w:val="28"/>
        </w:rPr>
        <w:t>里以上，打通更多断头路、堵点路，提升公路通达深度和抵御自然灾害的能力</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加强枢纽场站建设，各乡村根据需要建立客运站点、招呼站点，实</w:t>
      </w:r>
      <w:r>
        <w:rPr>
          <w:rFonts w:ascii="Times New Roman" w:hAnsi="Times New Roman" w:eastAsia="仿宋_GB2312" w:cs="Times New Roman"/>
          <w:color w:val="auto"/>
          <w:sz w:val="28"/>
          <w:szCs w:val="28"/>
        </w:rPr>
        <w:t>现100%建制村通客运班线、100%乡镇建有等级客运站</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sz w:val="28"/>
          <w:szCs w:val="28"/>
        </w:rPr>
        <w:t>加强农村公路管理养护力度。</w:t>
      </w:r>
      <w:r>
        <w:rPr>
          <w:rFonts w:ascii="Times New Roman" w:hAnsi="Times New Roman" w:eastAsia="仿宋_GB2312" w:cs="Times New Roman"/>
          <w:color w:val="auto"/>
          <w:sz w:val="28"/>
          <w:szCs w:val="28"/>
        </w:rPr>
        <w:t>到2025年，全县运输管理与服务水平明显提升，各种运输方式发展更加协调、衔接更加紧密，基本适应阿克陶县经济社会高质量发展的需要，建成南疆地区重要的交通枢纽城市。</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专栏14                   交通重点项目</w:t>
            </w:r>
          </w:p>
          <w:p>
            <w:pPr>
              <w:widowControl w:val="0"/>
              <w:spacing w:afterLines="0"/>
              <w:ind w:firstLine="442" w:firstLineChars="200"/>
              <w:jc w:val="both"/>
              <w:rPr>
                <w:rFonts w:ascii="Times New Roman" w:hAnsi="宋体" w:eastAsia="宋体" w:cs="Times New Roman"/>
                <w:color w:val="auto"/>
                <w:lang w:val="zh-CN"/>
              </w:rPr>
            </w:pPr>
            <w:r>
              <w:rPr>
                <w:rFonts w:ascii="Times New Roman" w:hAnsi="宋体" w:eastAsia="宋体" w:cs="Times New Roman"/>
                <w:b/>
                <w:bCs/>
                <w:color w:val="auto"/>
              </w:rPr>
              <w:t>国省公路：</w:t>
            </w:r>
            <w:r>
              <w:rPr>
                <w:rFonts w:hint="eastAsia" w:ascii="Times New Roman" w:hAnsi="宋体" w:eastAsia="宋体" w:cs="Times New Roman"/>
                <w:color w:val="auto"/>
                <w:lang w:val="zh-CN"/>
              </w:rPr>
              <w:t>新建</w:t>
            </w:r>
            <w:r>
              <w:rPr>
                <w:rFonts w:ascii="Times New Roman" w:hAnsi="宋体" w:eastAsia="宋体" w:cs="Times New Roman"/>
                <w:color w:val="auto"/>
                <w:lang w:val="zh-CN"/>
              </w:rPr>
              <w:t xml:space="preserve"> G217 </w:t>
            </w:r>
            <w:r>
              <w:rPr>
                <w:rFonts w:hint="eastAsia" w:ascii="Times New Roman" w:hAnsi="宋体" w:eastAsia="宋体" w:cs="Times New Roman"/>
                <w:color w:val="auto"/>
                <w:lang w:val="zh-CN"/>
              </w:rPr>
              <w:t>线莎车－塔什库尔干（克州境内</w:t>
            </w:r>
            <w:r>
              <w:rPr>
                <w:rFonts w:ascii="Times New Roman" w:hAnsi="宋体" w:eastAsia="宋体" w:cs="Times New Roman"/>
                <w:color w:val="auto"/>
                <w:lang w:val="zh-CN"/>
              </w:rPr>
              <w:t xml:space="preserve"> 136 </w:t>
            </w:r>
            <w:r>
              <w:rPr>
                <w:rFonts w:hint="eastAsia" w:ascii="Times New Roman" w:hAnsi="宋体" w:eastAsia="宋体" w:cs="Times New Roman"/>
                <w:color w:val="auto"/>
                <w:lang w:val="zh-CN"/>
              </w:rPr>
              <w:t>公里）；</w:t>
            </w:r>
            <w:r>
              <w:rPr>
                <w:rFonts w:hint="eastAsia" w:ascii="Times New Roman" w:hAnsi="宋体" w:eastAsia="宋体" w:cs="Times New Roman"/>
                <w:color w:val="auto"/>
              </w:rPr>
              <w:t>积极筹划推进建设</w:t>
            </w:r>
            <w:r>
              <w:rPr>
                <w:rFonts w:ascii="Times New Roman" w:hAnsi="宋体" w:eastAsia="宋体" w:cs="Times New Roman"/>
                <w:color w:val="auto"/>
                <w:lang w:val="zh-CN"/>
              </w:rPr>
              <w:t xml:space="preserve">S334 </w:t>
            </w:r>
            <w:r>
              <w:rPr>
                <w:rFonts w:hint="eastAsia" w:ascii="Times New Roman" w:hAnsi="宋体" w:eastAsia="宋体" w:cs="Times New Roman"/>
                <w:color w:val="auto"/>
                <w:lang w:val="zh-CN"/>
              </w:rPr>
              <w:t>线阿克陶</w:t>
            </w:r>
            <w:r>
              <w:rPr>
                <w:rFonts w:ascii="Times New Roman" w:hAnsi="宋体" w:eastAsia="宋体" w:cs="Times New Roman"/>
                <w:color w:val="auto"/>
                <w:lang w:val="zh-CN"/>
              </w:rPr>
              <w:t>-</w:t>
            </w:r>
            <w:r>
              <w:rPr>
                <w:rFonts w:hint="eastAsia" w:ascii="Times New Roman" w:hAnsi="宋体" w:eastAsia="宋体" w:cs="Times New Roman"/>
                <w:color w:val="auto"/>
                <w:lang w:val="zh-CN"/>
              </w:rPr>
              <w:t>波斯坦铁列克乡</w:t>
            </w:r>
            <w:r>
              <w:rPr>
                <w:rFonts w:ascii="Times New Roman" w:hAnsi="宋体" w:eastAsia="宋体" w:cs="Times New Roman"/>
                <w:color w:val="auto"/>
                <w:lang w:val="zh-CN"/>
              </w:rPr>
              <w:t>-</w:t>
            </w:r>
            <w:r>
              <w:rPr>
                <w:rFonts w:hint="eastAsia" w:ascii="Times New Roman" w:hAnsi="宋体" w:eastAsia="宋体" w:cs="Times New Roman"/>
                <w:color w:val="auto"/>
                <w:lang w:val="zh-CN"/>
              </w:rPr>
              <w:t>膘尔托阔依乡</w:t>
            </w:r>
            <w:r>
              <w:rPr>
                <w:rFonts w:ascii="Times New Roman" w:hAnsi="宋体" w:eastAsia="宋体" w:cs="Times New Roman"/>
                <w:color w:val="auto"/>
                <w:lang w:val="zh-CN"/>
              </w:rPr>
              <w:t>-</w:t>
            </w:r>
            <w:r>
              <w:rPr>
                <w:rFonts w:hint="eastAsia" w:ascii="Times New Roman" w:hAnsi="宋体" w:eastAsia="宋体" w:cs="Times New Roman"/>
                <w:color w:val="auto"/>
                <w:lang w:val="zh-CN"/>
              </w:rPr>
              <w:t>康苏等国省干线改扩建工程。</w:t>
            </w:r>
          </w:p>
          <w:p>
            <w:pPr>
              <w:widowControl w:val="0"/>
              <w:spacing w:afterLines="0"/>
              <w:ind w:firstLine="442" w:firstLineChars="200"/>
              <w:jc w:val="both"/>
              <w:rPr>
                <w:rFonts w:ascii="Times New Roman" w:hAnsi="宋体" w:eastAsia="宋体" w:cs="Times New Roman"/>
                <w:color w:val="auto"/>
              </w:rPr>
            </w:pPr>
            <w:r>
              <w:rPr>
                <w:rFonts w:hint="eastAsia" w:ascii="Times New Roman" w:hAnsi="宋体" w:eastAsia="宋体" w:cs="Times New Roman"/>
                <w:b/>
                <w:color w:val="auto"/>
              </w:rPr>
              <w:t>农村公路：</w:t>
            </w:r>
            <w:r>
              <w:rPr>
                <w:rFonts w:hint="eastAsia" w:ascii="Times New Roman" w:hAnsi="宋体" w:eastAsia="宋体" w:cs="Times New Roman"/>
                <w:color w:val="auto"/>
              </w:rPr>
              <w:t>积极筹划推进阿克陶镇-奥依塔克镇公路、X391线（阿克陶镇--巴仁乡道路）升级改造项目；通村油路600公里，通达工程150公里，大中修及其他新建项目290公里，危桥改造及新建桥梁13座共896米，居民点建设共200公里。</w:t>
            </w:r>
          </w:p>
          <w:p>
            <w:pPr>
              <w:widowControl w:val="0"/>
              <w:spacing w:afterLines="0"/>
              <w:ind w:firstLine="442" w:firstLineChars="200"/>
              <w:jc w:val="both"/>
              <w:rPr>
                <w:rFonts w:ascii="??" w:hAnsi="??" w:eastAsia="宋体" w:cs="??"/>
                <w:color w:val="auto"/>
                <w:kern w:val="21"/>
              </w:rPr>
            </w:pPr>
            <w:r>
              <w:rPr>
                <w:rFonts w:hint="eastAsia" w:ascii="Times New Roman" w:hAnsi="宋体" w:eastAsia="宋体" w:cs="Times New Roman"/>
                <w:b/>
                <w:bCs/>
                <w:color w:val="auto"/>
              </w:rPr>
              <w:t>国边防公路：</w:t>
            </w:r>
            <w:r>
              <w:rPr>
                <w:rFonts w:hint="eastAsia" w:ascii="Times New Roman" w:hAnsi="宋体" w:eastAsia="宋体" w:cs="Times New Roman"/>
                <w:color w:val="auto"/>
              </w:rPr>
              <w:t>积极筹划推进建设木吉乡至郎库里至布伦口乡，托云乡至苏约克至玉其塔什至吉根乡，吉根乡至木吉乡至布伦口乡。</w:t>
            </w:r>
          </w:p>
        </w:tc>
      </w:tr>
    </w:tbl>
    <w:p>
      <w:pPr>
        <w:pStyle w:val="4"/>
        <w:spacing w:before="0" w:afterLines="0" w:line="500" w:lineRule="exact"/>
        <w:ind w:firstLine="560" w:firstLineChars="200"/>
        <w:rPr>
          <w:rFonts w:ascii="方正黑体_GBK" w:hAnsi="方正黑体_GBK" w:eastAsia="方正黑体_GBK" w:cs="方正黑体_GBK"/>
          <w:b w:val="0"/>
          <w:color w:val="auto"/>
          <w:kern w:val="21"/>
          <w:sz w:val="28"/>
          <w:szCs w:val="28"/>
        </w:rPr>
      </w:pPr>
      <w:bookmarkStart w:id="167" w:name="_Toc15511"/>
      <w:bookmarkStart w:id="168" w:name="_Toc8972"/>
      <w:bookmarkStart w:id="169" w:name="_Toc16559"/>
      <w:bookmarkStart w:id="170" w:name="_Toc3809"/>
      <w:bookmarkStart w:id="171" w:name="_Toc8858"/>
      <w:bookmarkStart w:id="172" w:name="_Toc281642928"/>
      <w:r>
        <w:rPr>
          <w:rFonts w:hint="eastAsia" w:ascii="黑体" w:hAnsi="黑体" w:eastAsia="黑体" w:cs="黑体"/>
          <w:b w:val="0"/>
          <w:color w:val="auto"/>
          <w:kern w:val="21"/>
          <w:sz w:val="28"/>
          <w:szCs w:val="28"/>
        </w:rPr>
        <w:t>二、构建现代水利支撑体系</w:t>
      </w:r>
      <w:bookmarkEnd w:id="167"/>
      <w:bookmarkEnd w:id="168"/>
      <w:bookmarkEnd w:id="169"/>
      <w:bookmarkEnd w:id="170"/>
      <w:bookmarkEnd w:id="171"/>
      <w:bookmarkEnd w:id="172"/>
    </w:p>
    <w:p>
      <w:pPr>
        <w:spacing w:afterLines="0" w:line="500" w:lineRule="exact"/>
        <w:ind w:firstLine="560" w:firstLineChars="200"/>
        <w:jc w:val="both"/>
        <w:rPr>
          <w:rFonts w:ascii="Times New Roman" w:hAnsi="Times New Roman" w:eastAsia="仿宋_GB2312" w:cs="Times New Roman"/>
          <w:bCs/>
          <w:color w:val="auto"/>
          <w:kern w:val="2"/>
          <w:sz w:val="28"/>
          <w:szCs w:val="28"/>
        </w:rPr>
      </w:pPr>
      <w:r>
        <w:rPr>
          <w:rFonts w:hint="eastAsia" w:ascii="Times New Roman" w:hAnsi="Times New Roman" w:eastAsia="仿宋_GB2312" w:cs="Times New Roman"/>
          <w:color w:val="auto"/>
          <w:kern w:val="21"/>
          <w:sz w:val="28"/>
          <w:szCs w:val="28"/>
        </w:rPr>
        <w:t>按照“水利工程补短板、水利行业强监管”</w:t>
      </w:r>
      <w:r>
        <w:rPr>
          <w:rFonts w:hint="eastAsia" w:ascii="Times New Roman" w:hAnsi="Times New Roman" w:eastAsia="仿宋_GB2312" w:cs="Times New Roman"/>
          <w:bCs/>
          <w:color w:val="auto"/>
          <w:kern w:val="2"/>
          <w:sz w:val="28"/>
          <w:szCs w:val="28"/>
        </w:rPr>
        <w:t>的治水方针，</w:t>
      </w:r>
      <w:r>
        <w:rPr>
          <w:rFonts w:hint="eastAsia" w:ascii="Times New Roman" w:hAnsi="Times New Roman" w:eastAsia="仿宋_GB2312" w:cs="Times New Roman"/>
          <w:color w:val="auto"/>
          <w:kern w:val="21"/>
          <w:sz w:val="28"/>
          <w:szCs w:val="28"/>
        </w:rPr>
        <w:t>以改善民生为重点，以水源工程为依托，</w:t>
      </w:r>
      <w:r>
        <w:rPr>
          <w:rFonts w:hint="eastAsia" w:ascii="Times New Roman" w:hAnsi="Times New Roman" w:eastAsia="仿宋_GB2312" w:cs="Times New Roman"/>
          <w:bCs/>
          <w:color w:val="auto"/>
          <w:kern w:val="2"/>
          <w:sz w:val="28"/>
          <w:szCs w:val="28"/>
        </w:rPr>
        <w:t>加强农田水利建设，进一步完善农业灌溉渠系，提升防洪抗旱设施水平，不断提高水资源利用效益和水资源保障能力。继续做好阿尔塔什水利枢纽工程、两河口水电站工程等重大项目的协调服务工作，积极配合推进库尔干水利枢纽工程开工建设工作；积极筹备奥</w:t>
      </w:r>
      <w:r>
        <w:rPr>
          <w:rFonts w:ascii="Times New Roman" w:hAnsi="Times New Roman" w:eastAsia="仿宋_GB2312" w:cs="Times New Roman"/>
          <w:bCs/>
          <w:color w:val="auto"/>
          <w:kern w:val="2"/>
          <w:sz w:val="28"/>
          <w:szCs w:val="28"/>
        </w:rPr>
        <w:t>屯</w:t>
      </w:r>
      <w:r>
        <w:rPr>
          <w:rFonts w:hint="eastAsia" w:ascii="Times New Roman" w:hAnsi="Times New Roman" w:eastAsia="仿宋_GB2312" w:cs="Times New Roman"/>
          <w:bCs/>
          <w:color w:val="auto"/>
          <w:kern w:val="2"/>
          <w:sz w:val="28"/>
          <w:szCs w:val="28"/>
        </w:rPr>
        <w:t>勒克沉沙调节池、白山湖调节池等一批沉沙调节池工程前期设计及建设工作，完善盖孜河向库山河流域调水工程体系，积极推进抽水蓄能电站项目建设。积极推进水利信息化工程及监测预警系统建设。</w:t>
      </w:r>
      <w:r>
        <w:rPr>
          <w:rFonts w:hint="eastAsia" w:ascii="Times New Roman" w:hAnsi="Times New Roman" w:eastAsia="仿宋_GB2312" w:cs="Times New Roman"/>
          <w:color w:val="auto"/>
          <w:kern w:val="21"/>
          <w:sz w:val="28"/>
          <w:szCs w:val="28"/>
        </w:rPr>
        <w:t>抓好大中型灌区、防洪抗旱减灾、农田水利、大小流域治理和水土保持等项目建设，加强高效节水农田建设，从根本上破解结构性、工程性、</w:t>
      </w:r>
      <w:r>
        <w:rPr>
          <w:rFonts w:ascii="Times New Roman" w:hAnsi="Times New Roman" w:eastAsia="仿宋_GB2312" w:cs="Times New Roman"/>
          <w:bCs/>
          <w:color w:val="auto"/>
          <w:kern w:val="2"/>
          <w:sz w:val="28"/>
          <w:szCs w:val="28"/>
        </w:rPr>
        <w:t>季节性</w:t>
      </w:r>
      <w:r>
        <w:rPr>
          <w:rFonts w:hint="eastAsia" w:ascii="Times New Roman" w:hAnsi="Times New Roman" w:eastAsia="仿宋_GB2312" w:cs="Times New Roman"/>
          <w:color w:val="auto"/>
          <w:kern w:val="21"/>
          <w:sz w:val="28"/>
          <w:szCs w:val="28"/>
        </w:rPr>
        <w:t>缺水难题。</w:t>
      </w:r>
      <w:r>
        <w:rPr>
          <w:rFonts w:hint="eastAsia" w:ascii="Times New Roman" w:hAnsi="Times New Roman" w:eastAsia="仿宋_GB2312" w:cs="Times New Roman"/>
          <w:bCs/>
          <w:color w:val="auto"/>
          <w:kern w:val="2"/>
          <w:sz w:val="28"/>
          <w:szCs w:val="28"/>
        </w:rPr>
        <w:t>到2025年，基本建成较高水平的水利发展“六大体系”，全县率先基本实现水利现代化。</w:t>
      </w:r>
    </w:p>
    <w:tbl>
      <w:tblPr>
        <w:tblStyle w:val="32"/>
        <w:tblW w:w="83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6" w:hRule="atLeast"/>
          <w:jc w:val="center"/>
        </w:trPr>
        <w:tc>
          <w:tcPr>
            <w:tcW w:w="8318" w:type="dxa"/>
          </w:tcPr>
          <w:p>
            <w:pPr>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专栏15                水利发展“六大体系”</w:t>
            </w:r>
          </w:p>
          <w:p>
            <w:pPr>
              <w:spacing w:afterLines="0"/>
              <w:ind w:firstLine="436" w:firstLineChars="200"/>
              <w:jc w:val="both"/>
              <w:rPr>
                <w:rFonts w:ascii="仿宋_GB2312" w:hAnsi="仿宋_GB2312" w:eastAsia="仿宋_GB2312" w:cs="仿宋_GB2312"/>
                <w:bCs/>
                <w:color w:val="auto"/>
                <w:spacing w:val="-1"/>
              </w:rPr>
            </w:pPr>
            <w:r>
              <w:rPr>
                <w:rFonts w:hint="eastAsia" w:cs="宋体" w:asciiTheme="minorEastAsia" w:hAnsiTheme="minorEastAsia" w:eastAsiaTheme="minorEastAsia"/>
                <w:bCs/>
                <w:color w:val="auto"/>
                <w:spacing w:val="-1"/>
              </w:rPr>
              <w:t xml:space="preserve">标准较高、协调配套的防洪除涝减灾工程体系；优化配套、高效利用的水资源保障体系；有效控制、河湖健康的水生态保护体系；功能齐全、长效管护的农村水利工程体系；依法治水、管理规范的水管理服务体系；综合配套、保障有力的水利发展支撑体系。                 </w:t>
            </w:r>
            <w:r>
              <w:rPr>
                <w:rFonts w:hint="eastAsia" w:ascii="仿宋_GB2312" w:hAnsi="仿宋_GB2312" w:eastAsia="仿宋_GB2312" w:cs="仿宋_GB2312"/>
                <w:bCs/>
                <w:color w:val="auto"/>
                <w:spacing w:val="-1"/>
              </w:rPr>
              <w:t xml:space="preserve">  </w:t>
            </w:r>
          </w:p>
          <w:p>
            <w:pPr>
              <w:spacing w:afterLines="50"/>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水利重点工程</w:t>
            </w:r>
          </w:p>
          <w:p>
            <w:pPr>
              <w:spacing w:afterLines="0"/>
              <w:ind w:firstLine="438" w:firstLineChars="200"/>
              <w:jc w:val="both"/>
              <w:rPr>
                <w:rFonts w:cs="宋体" w:asciiTheme="minorEastAsia" w:hAnsiTheme="minorEastAsia" w:eastAsiaTheme="minorEastAsia"/>
                <w:bCs/>
                <w:color w:val="auto"/>
                <w:spacing w:val="-1"/>
              </w:rPr>
            </w:pPr>
            <w:r>
              <w:rPr>
                <w:rFonts w:hint="eastAsia" w:cs="宋体" w:asciiTheme="minorEastAsia" w:hAnsiTheme="minorEastAsia" w:eastAsiaTheme="minorEastAsia"/>
                <w:b/>
                <w:bCs/>
                <w:color w:val="auto"/>
                <w:spacing w:val="-1"/>
              </w:rPr>
              <w:t>水库工程：</w:t>
            </w:r>
            <w:r>
              <w:rPr>
                <w:rFonts w:hint="eastAsia" w:cs="宋体" w:asciiTheme="minorEastAsia" w:hAnsiTheme="minorEastAsia" w:eastAsiaTheme="minorEastAsia"/>
                <w:bCs/>
                <w:color w:val="auto"/>
                <w:spacing w:val="-1"/>
              </w:rPr>
              <w:t>继续做好阿尔塔什水利枢纽工程、两河口水电站工程等重大项目的协调服务工作；积极配合推进库尔干水利枢纽工程开工建设工作；积极筹备奥吞勒克沉沙调节池、白山湖调节池、玉麦乡阿勒吞其村沉沙调节池、阿克陶镇其克尔铁热克村沉沙调节池、巴仁乡古勒巴格村沉沙调节池、皮拉勒乡依也勒干村沉沙调节池、克孜勒陶镇红新村等7个沉沙调节池工程前期设计及建设工作，加马铁热克水库和阔洪其水库的清淤工程建设。</w:t>
            </w:r>
          </w:p>
          <w:p>
            <w:pPr>
              <w:pStyle w:val="72"/>
              <w:adjustRightInd w:val="0"/>
              <w:snapToGrid w:val="0"/>
              <w:spacing w:line="360" w:lineRule="exact"/>
              <w:ind w:firstLine="440"/>
              <w:rPr>
                <w:rFonts w:asciiTheme="minorEastAsia" w:hAnsiTheme="minorEastAsia" w:eastAsiaTheme="minorEastAsia"/>
                <w:bCs/>
                <w:color w:val="auto"/>
                <w:spacing w:val="-1"/>
                <w:sz w:val="22"/>
                <w:szCs w:val="22"/>
              </w:rPr>
            </w:pPr>
            <w:r>
              <w:rPr>
                <w:rFonts w:asciiTheme="minorEastAsia" w:hAnsiTheme="minorEastAsia" w:eastAsiaTheme="minorEastAsia"/>
                <w:b/>
                <w:color w:val="auto"/>
                <w:spacing w:val="-1"/>
                <w:sz w:val="22"/>
                <w:szCs w:val="22"/>
              </w:rPr>
              <w:t>引调水工程：</w:t>
            </w:r>
            <w:r>
              <w:rPr>
                <w:rFonts w:hint="eastAsia" w:asciiTheme="minorEastAsia" w:hAnsiTheme="minorEastAsia" w:eastAsiaTheme="minorEastAsia"/>
                <w:bCs/>
                <w:color w:val="auto"/>
                <w:spacing w:val="-1"/>
                <w:sz w:val="22"/>
                <w:szCs w:val="22"/>
              </w:rPr>
              <w:t>完善盖孜河向库山河流域调水工程体系续建、改建、新建。</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color w:val="auto"/>
                <w:spacing w:val="-1"/>
              </w:rPr>
              <w:t>大中型灌渠改造项目：</w:t>
            </w:r>
            <w:r>
              <w:rPr>
                <w:rFonts w:hint="eastAsia" w:asciiTheme="minorEastAsia" w:hAnsiTheme="minorEastAsia" w:eastAsiaTheme="minorEastAsia"/>
                <w:bCs/>
                <w:color w:val="auto"/>
                <w:spacing w:val="-1"/>
              </w:rPr>
              <w:t>抓好大型灌区续建配套与节水改造项目，完成大型灌区7条水渠防渗任务，</w:t>
            </w:r>
            <w:r>
              <w:rPr>
                <w:rFonts w:hint="eastAsia" w:cs="宋体" w:asciiTheme="minorEastAsia" w:hAnsiTheme="minorEastAsia" w:eastAsiaTheme="minorEastAsia"/>
                <w:bCs/>
                <w:color w:val="auto"/>
                <w:spacing w:val="-1"/>
              </w:rPr>
              <w:t>积极推进大中型灌区信息化改造项目，</w:t>
            </w:r>
            <w:r>
              <w:rPr>
                <w:rFonts w:hint="eastAsia" w:asciiTheme="minorEastAsia" w:hAnsiTheme="minorEastAsia" w:eastAsiaTheme="minorEastAsia"/>
                <w:bCs/>
                <w:color w:val="auto"/>
                <w:spacing w:val="-1"/>
              </w:rPr>
              <w:t>大力实施排碱渠疏浚、防洪抗旱等项目。</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bCs/>
                <w:color w:val="auto"/>
                <w:spacing w:val="-1"/>
              </w:rPr>
              <w:t>农田水利工程：</w:t>
            </w:r>
            <w:r>
              <w:rPr>
                <w:rFonts w:cs="宋体" w:asciiTheme="minorEastAsia" w:hAnsiTheme="minorEastAsia" w:eastAsiaTheme="minorEastAsia"/>
                <w:color w:val="auto"/>
                <w:spacing w:val="-1"/>
              </w:rPr>
              <w:t>完成</w:t>
            </w:r>
            <w:r>
              <w:rPr>
                <w:rFonts w:ascii="Times New Roman" w:hAnsi="Times New Roman" w:cs="Times New Roman" w:eastAsiaTheme="minorEastAsia"/>
                <w:color w:val="auto"/>
                <w:spacing w:val="-1"/>
                <w:sz w:val="21"/>
                <w:szCs w:val="21"/>
              </w:rPr>
              <w:t>15万</w:t>
            </w:r>
            <w:r>
              <w:rPr>
                <w:rFonts w:hint="eastAsia" w:cs="宋体" w:asciiTheme="minorEastAsia" w:hAnsiTheme="minorEastAsia" w:eastAsiaTheme="minorEastAsia"/>
                <w:color w:val="auto"/>
                <w:spacing w:val="-1"/>
              </w:rPr>
              <w:t>亩高效节水农田建设；盐碱地改良治理工程。</w:t>
            </w:r>
          </w:p>
          <w:p>
            <w:pPr>
              <w:spacing w:afterLines="0"/>
              <w:ind w:firstLine="438" w:firstLineChars="200"/>
              <w:jc w:val="both"/>
              <w:rPr>
                <w:rFonts w:asciiTheme="minorEastAsia" w:hAnsiTheme="minorEastAsia" w:eastAsiaTheme="minorEastAsia"/>
                <w:bCs/>
                <w:color w:val="auto"/>
                <w:spacing w:val="-1"/>
              </w:rPr>
            </w:pPr>
            <w:r>
              <w:rPr>
                <w:rFonts w:asciiTheme="minorEastAsia" w:hAnsiTheme="minorEastAsia" w:eastAsiaTheme="minorEastAsia"/>
                <w:b/>
                <w:color w:val="auto"/>
                <w:spacing w:val="-1"/>
              </w:rPr>
              <w:t>饮水安全工程</w:t>
            </w:r>
            <w:r>
              <w:rPr>
                <w:rFonts w:hint="eastAsia" w:asciiTheme="minorEastAsia" w:hAnsiTheme="minorEastAsia" w:eastAsiaTheme="minorEastAsia"/>
                <w:b/>
                <w:color w:val="auto"/>
                <w:spacing w:val="-1"/>
              </w:rPr>
              <w:t>：</w:t>
            </w:r>
            <w:r>
              <w:rPr>
                <w:rFonts w:asciiTheme="minorEastAsia" w:hAnsiTheme="minorEastAsia" w:eastAsiaTheme="minorEastAsia"/>
                <w:bCs/>
                <w:color w:val="auto"/>
                <w:spacing w:val="-1"/>
              </w:rPr>
              <w:t>城乡一体化农村饮水安全工程</w:t>
            </w:r>
            <w:r>
              <w:rPr>
                <w:rFonts w:hint="eastAsia" w:asciiTheme="minorEastAsia" w:hAnsiTheme="minorEastAsia" w:eastAsiaTheme="minorEastAsia"/>
                <w:bCs/>
                <w:color w:val="auto"/>
                <w:spacing w:val="-1"/>
              </w:rPr>
              <w:t>；</w:t>
            </w:r>
            <w:r>
              <w:rPr>
                <w:rFonts w:asciiTheme="minorEastAsia" w:hAnsiTheme="minorEastAsia" w:eastAsiaTheme="minorEastAsia"/>
                <w:bCs/>
                <w:color w:val="auto"/>
                <w:spacing w:val="-1"/>
              </w:rPr>
              <w:t>农村饮水安全供水保障工程</w:t>
            </w:r>
            <w:r>
              <w:rPr>
                <w:rFonts w:hint="eastAsia" w:asciiTheme="minorEastAsia" w:hAnsiTheme="minorEastAsia" w:eastAsiaTheme="minorEastAsia"/>
                <w:bCs/>
                <w:color w:val="auto"/>
                <w:spacing w:val="-1"/>
              </w:rPr>
              <w:t>。</w:t>
            </w:r>
          </w:p>
          <w:p>
            <w:pPr>
              <w:spacing w:afterLines="0"/>
              <w:ind w:firstLine="438" w:firstLineChars="200"/>
              <w:jc w:val="both"/>
              <w:rPr>
                <w:rFonts w:cs="宋体" w:asciiTheme="minorEastAsia" w:hAnsiTheme="minorEastAsia" w:eastAsiaTheme="minorEastAsia"/>
                <w:bCs/>
                <w:color w:val="auto"/>
                <w:spacing w:val="-1"/>
              </w:rPr>
            </w:pPr>
            <w:r>
              <w:rPr>
                <w:rFonts w:asciiTheme="minorEastAsia" w:hAnsiTheme="minorEastAsia" w:eastAsiaTheme="minorEastAsia"/>
                <w:b/>
                <w:color w:val="auto"/>
                <w:spacing w:val="-1"/>
              </w:rPr>
              <w:t>水利信息化工程：</w:t>
            </w:r>
            <w:r>
              <w:rPr>
                <w:rFonts w:hint="eastAsia" w:cs="宋体" w:asciiTheme="minorEastAsia" w:hAnsiTheme="minorEastAsia" w:eastAsiaTheme="minorEastAsia"/>
                <w:bCs/>
                <w:color w:val="auto"/>
                <w:spacing w:val="-1"/>
              </w:rPr>
              <w:t>库尔干水利枢纽工程的配套水利信息化建设；灌区信息化、河湖岸线管理信息化、农村饮水信息化、地下水开采管理信息化、水雨情监测系统、水库大坝安全监测系统、山洪预警系统建设工程。</w:t>
            </w:r>
          </w:p>
          <w:p>
            <w:pPr>
              <w:spacing w:afterLines="0"/>
              <w:ind w:firstLine="438" w:firstLineChars="200"/>
              <w:jc w:val="both"/>
              <w:rPr>
                <w:rFonts w:hAnsi="??" w:eastAsiaTheme="minorEastAsia"/>
                <w:color w:val="auto"/>
                <w:spacing w:val="-1"/>
              </w:rPr>
            </w:pPr>
            <w:r>
              <w:rPr>
                <w:rFonts w:hint="eastAsia" w:asciiTheme="minorEastAsia" w:hAnsiTheme="minorEastAsia" w:eastAsiaTheme="minorEastAsia"/>
                <w:b/>
                <w:color w:val="auto"/>
                <w:spacing w:val="-1"/>
              </w:rPr>
              <w:t>生态保护支撑体系</w:t>
            </w:r>
            <w:r>
              <w:rPr>
                <w:rFonts w:hint="eastAsia" w:cs="宋体" w:asciiTheme="minorEastAsia" w:hAnsiTheme="minorEastAsia" w:eastAsiaTheme="minorEastAsia"/>
                <w:bCs/>
                <w:color w:val="auto"/>
                <w:spacing w:val="-1"/>
              </w:rPr>
              <w:t xml:space="preserve">：抓好水土保持综合治理等项目建设，积极落实水土保持方案和补偿费的征收、水资源的管理和水资源费的征收，促进生态文明建设。   </w:t>
            </w:r>
          </w:p>
        </w:tc>
      </w:tr>
    </w:tbl>
    <w:p>
      <w:pPr>
        <w:pStyle w:val="4"/>
        <w:spacing w:beforeLines="50" w:afterLines="50" w:line="500" w:lineRule="exact"/>
        <w:ind w:firstLine="560" w:firstLineChars="200"/>
        <w:rPr>
          <w:rFonts w:ascii="黑体" w:hAnsi="黑体" w:eastAsia="黑体" w:cs="黑体"/>
          <w:b w:val="0"/>
          <w:color w:val="auto"/>
          <w:kern w:val="21"/>
          <w:sz w:val="28"/>
          <w:szCs w:val="28"/>
        </w:rPr>
      </w:pPr>
      <w:bookmarkStart w:id="173" w:name="_Toc7233"/>
      <w:bookmarkStart w:id="174" w:name="_Toc29966"/>
      <w:bookmarkStart w:id="175" w:name="_Toc20285"/>
      <w:bookmarkStart w:id="176" w:name="_Toc20346"/>
      <w:bookmarkStart w:id="177" w:name="_Toc5094"/>
      <w:r>
        <w:rPr>
          <w:rFonts w:hint="eastAsia" w:ascii="黑体" w:hAnsi="黑体" w:eastAsia="黑体" w:cs="黑体"/>
          <w:b w:val="0"/>
          <w:color w:val="auto"/>
          <w:kern w:val="21"/>
          <w:sz w:val="28"/>
          <w:szCs w:val="28"/>
        </w:rPr>
        <w:fldChar w:fldCharType="begin"/>
      </w:r>
      <w:r>
        <w:rPr>
          <w:rFonts w:hint="eastAsia" w:ascii="黑体" w:hAnsi="黑体" w:eastAsia="黑体" w:cs="黑体"/>
          <w:b w:val="0"/>
          <w:color w:val="auto"/>
          <w:kern w:val="21"/>
          <w:sz w:val="28"/>
          <w:szCs w:val="28"/>
        </w:rPr>
        <w:instrText xml:space="preserve"> HYPERLINK \l "_Toc46276763" </w:instrText>
      </w:r>
      <w:r>
        <w:rPr>
          <w:rFonts w:hint="eastAsia" w:ascii="黑体" w:hAnsi="黑体" w:eastAsia="黑体" w:cs="黑体"/>
          <w:b w:val="0"/>
          <w:color w:val="auto"/>
          <w:kern w:val="21"/>
          <w:sz w:val="28"/>
          <w:szCs w:val="28"/>
        </w:rPr>
        <w:fldChar w:fldCharType="separate"/>
      </w:r>
      <w:bookmarkStart w:id="178" w:name="_Toc281642929"/>
      <w:r>
        <w:rPr>
          <w:rFonts w:hint="eastAsia" w:ascii="黑体" w:hAnsi="黑体" w:eastAsia="黑体" w:cs="黑体"/>
          <w:b w:val="0"/>
          <w:color w:val="auto"/>
          <w:kern w:val="21"/>
          <w:sz w:val="28"/>
          <w:szCs w:val="28"/>
        </w:rPr>
        <w:t>三、构建能源电力支撑体系</w:t>
      </w:r>
      <w:bookmarkEnd w:id="178"/>
      <w:r>
        <w:rPr>
          <w:rFonts w:hint="eastAsia" w:ascii="黑体" w:hAnsi="黑体" w:eastAsia="黑体" w:cs="黑体"/>
          <w:b w:val="0"/>
          <w:color w:val="auto"/>
          <w:kern w:val="21"/>
          <w:sz w:val="28"/>
          <w:szCs w:val="28"/>
        </w:rPr>
        <w:fldChar w:fldCharType="end"/>
      </w:r>
      <w:bookmarkEnd w:id="173"/>
      <w:bookmarkEnd w:id="174"/>
      <w:bookmarkEnd w:id="175"/>
      <w:bookmarkEnd w:id="176"/>
      <w:bookmarkEnd w:id="177"/>
    </w:p>
    <w:p>
      <w:pPr>
        <w:spacing w:after="312"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围绕建设智能电网和提高电力保障水平，持续推进康西瓦河水能梯级开发、阿尔塔什水电站、库山河水利枢纽（四级水能发电站）、</w:t>
      </w:r>
      <w:r>
        <w:rPr>
          <w:rFonts w:hint="eastAsia" w:ascii="Times New Roman" w:hAnsi="Times New Roman" w:eastAsia="仿宋_GB2312" w:cs="Times New Roman"/>
          <w:bCs/>
          <w:color w:val="auto"/>
          <w:kern w:val="2"/>
          <w:sz w:val="28"/>
          <w:szCs w:val="28"/>
        </w:rPr>
        <w:t>盖孜河</w:t>
      </w:r>
      <w:r>
        <w:rPr>
          <w:rFonts w:hint="eastAsia" w:ascii="仿宋_GB2312" w:hAnsi="仿宋_GB2312" w:eastAsia="仿宋_GB2312" w:cs="仿宋_GB2312"/>
          <w:color w:val="auto"/>
          <w:sz w:val="28"/>
          <w:szCs w:val="28"/>
        </w:rPr>
        <w:t>水电站</w:t>
      </w:r>
      <w:r>
        <w:rPr>
          <w:rFonts w:hint="eastAsia" w:ascii="Times New Roman" w:hAnsi="Times New Roman" w:eastAsia="仿宋_GB2312" w:cs="Times New Roman"/>
          <w:bCs/>
          <w:color w:val="auto"/>
          <w:kern w:val="2"/>
          <w:sz w:val="28"/>
          <w:szCs w:val="28"/>
        </w:rPr>
        <w:t>（五级水能发电站）等项目建设，</w:t>
      </w:r>
      <w:r>
        <w:rPr>
          <w:rFonts w:hint="eastAsia" w:ascii="仿宋_GB2312" w:hAnsi="仿宋_GB2312" w:eastAsia="仿宋_GB2312" w:cs="仿宋_GB2312"/>
          <w:color w:val="auto"/>
          <w:sz w:val="28"/>
          <w:szCs w:val="28"/>
        </w:rPr>
        <w:t>提高水能资源开发转化效益。</w:t>
      </w:r>
      <w:r>
        <w:rPr>
          <w:rFonts w:ascii="Times New Roman" w:hAnsi="Times New Roman" w:eastAsia="仿宋_GB2312" w:cs="Times New Roman"/>
          <w:bCs/>
          <w:color w:val="auto"/>
          <w:kern w:val="2"/>
          <w:sz w:val="28"/>
          <w:szCs w:val="28"/>
        </w:rPr>
        <w:t>加快实施220千伏阿克陶县输变电工程、110千伏轻工业园区输变电工程、110千伏白山变增容补强项目，推进平原七乡镇和布伦口乡、塔尔乡等重点区域电网建设改造，</w:t>
      </w:r>
      <w:r>
        <w:rPr>
          <w:rFonts w:hint="eastAsia" w:ascii="仿宋_GB2312" w:eastAsia="仿宋_GB2312" w:cs="仿宋_GB2312"/>
          <w:color w:val="auto"/>
          <w:sz w:val="28"/>
          <w:szCs w:val="28"/>
        </w:rPr>
        <w:t>构建结构合理、运行灵活、供电可靠的主网架和配电网</w:t>
      </w:r>
      <w:r>
        <w:rPr>
          <w:rFonts w:hint="eastAsia" w:eastAsia="仿宋_GB2312" w:cs="仿宋_GB2312"/>
          <w:color w:val="auto"/>
          <w:sz w:val="28"/>
          <w:szCs w:val="28"/>
        </w:rPr>
        <w:t>，</w:t>
      </w:r>
      <w:r>
        <w:rPr>
          <w:rFonts w:ascii="Times New Roman" w:hAnsi="Times New Roman" w:eastAsia="仿宋_GB2312" w:cs="Times New Roman"/>
          <w:bCs/>
          <w:color w:val="auto"/>
          <w:kern w:val="2"/>
          <w:sz w:val="28"/>
          <w:szCs w:val="28"/>
        </w:rPr>
        <w:t>稳步提升供电可靠性和供电服务质量</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启动城市</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煤改电</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w:t>
      </w:r>
      <w:r>
        <w:rPr>
          <w:rFonts w:hint="eastAsia" w:ascii="Times New Roman" w:hAnsi="Times New Roman" w:eastAsia="仿宋_GB2312" w:cs="Times New Roman"/>
          <w:bCs/>
          <w:color w:val="auto"/>
          <w:kern w:val="2"/>
          <w:sz w:val="28"/>
          <w:szCs w:val="28"/>
        </w:rPr>
        <w:t>继续</w:t>
      </w:r>
      <w:r>
        <w:rPr>
          <w:rFonts w:hint="eastAsia" w:ascii="仿宋_GB2312" w:hAnsi="仿宋_GB2312" w:eastAsia="仿宋_GB2312" w:cs="仿宋_GB2312"/>
          <w:color w:val="auto"/>
          <w:sz w:val="28"/>
          <w:szCs w:val="28"/>
          <w:lang w:val="zh-CN"/>
        </w:rPr>
        <w:t>实施</w:t>
      </w:r>
      <w:r>
        <w:rPr>
          <w:rFonts w:hint="eastAsia" w:ascii="仿宋_GB2312" w:hAnsi="仿宋_GB2312" w:eastAsia="仿宋_GB2312" w:cs="仿宋_GB2312"/>
          <w:color w:val="auto"/>
          <w:sz w:val="28"/>
          <w:szCs w:val="28"/>
        </w:rPr>
        <w:t>农村</w:t>
      </w:r>
      <w:r>
        <w:rPr>
          <w:rFonts w:hint="eastAsia" w:ascii="Times New Roman" w:hAnsi="Times New Roman" w:eastAsia="仿宋_GB2312" w:cs="Times New Roman"/>
          <w:color w:val="auto"/>
          <w:kern w:val="21"/>
          <w:sz w:val="28"/>
          <w:szCs w:val="28"/>
        </w:rPr>
        <w:t xml:space="preserve"> “煤改电”入户工程，</w:t>
      </w:r>
      <w:r>
        <w:rPr>
          <w:rFonts w:ascii="Times New Roman" w:hAnsi="Times New Roman" w:eastAsia="仿宋_GB2312" w:cs="Times New Roman"/>
          <w:bCs/>
          <w:color w:val="auto"/>
          <w:kern w:val="2"/>
          <w:sz w:val="28"/>
          <w:szCs w:val="28"/>
        </w:rPr>
        <w:t>确保清洁取暖更安全、更高效</w:t>
      </w:r>
      <w:r>
        <w:rPr>
          <w:rFonts w:hint="eastAsia" w:ascii="仿宋_GB2312" w:hAnsi="仿宋_GB2312" w:eastAsia="仿宋_GB2312" w:cs="仿宋_GB2312"/>
          <w:color w:val="auto"/>
          <w:sz w:val="28"/>
          <w:szCs w:val="28"/>
        </w:rPr>
        <w:t>。加大向农村推广压缩天然气或液化天然气力度，保障农村用能需求，优化用能结构。</w:t>
      </w:r>
    </w:p>
    <w:tbl>
      <w:tblPr>
        <w:tblStyle w:val="32"/>
        <w:tblW w:w="83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30" w:type="dxa"/>
          </w:tcPr>
          <w:p>
            <w:pPr>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专栏16                    能源电力重点工程</w:t>
            </w:r>
          </w:p>
          <w:p>
            <w:pPr>
              <w:topLinePunct/>
              <w:spacing w:afterLines="0"/>
              <w:ind w:firstLine="420"/>
              <w:jc w:val="both"/>
              <w:rPr>
                <w:rFonts w:cs="宋体" w:asciiTheme="minorEastAsia" w:hAnsiTheme="minorEastAsia" w:eastAsiaTheme="minorEastAsia"/>
                <w:color w:val="auto"/>
                <w:lang w:val="zh-CN"/>
              </w:rPr>
            </w:pPr>
            <w:r>
              <w:rPr>
                <w:rFonts w:hint="eastAsia" w:cs="宋体" w:asciiTheme="minorEastAsia" w:hAnsiTheme="minorEastAsia" w:eastAsiaTheme="minorEastAsia"/>
                <w:b/>
                <w:color w:val="auto"/>
                <w:lang w:val="zh-CN"/>
              </w:rPr>
              <w:t>水电工程：</w:t>
            </w:r>
            <w:r>
              <w:rPr>
                <w:rFonts w:hint="eastAsia" w:cs="宋体" w:asciiTheme="minorEastAsia" w:hAnsiTheme="minorEastAsia" w:eastAsiaTheme="minorEastAsia"/>
                <w:color w:val="auto"/>
                <w:lang w:val="zh-CN"/>
              </w:rPr>
              <w:t>大力推动伊扎克、康西瓦河、</w:t>
            </w:r>
            <w:r>
              <w:rPr>
                <w:rFonts w:hint="eastAsia" w:cs="宋体" w:asciiTheme="minorEastAsia" w:hAnsiTheme="minorEastAsia" w:eastAsiaTheme="minorEastAsia"/>
                <w:color w:val="auto"/>
              </w:rPr>
              <w:t>盖孜河、叶尔羌河、依格孜牙河、</w:t>
            </w:r>
            <w:r>
              <w:rPr>
                <w:rFonts w:hint="eastAsia" w:cs="宋体" w:asciiTheme="minorEastAsia" w:hAnsiTheme="minorEastAsia" w:eastAsiaTheme="minorEastAsia"/>
                <w:color w:val="auto"/>
                <w:lang w:val="zh-CN"/>
              </w:rPr>
              <w:t>库山河</w:t>
            </w:r>
            <w:r>
              <w:rPr>
                <w:rFonts w:hint="eastAsia" w:cs="宋体" w:asciiTheme="minorEastAsia" w:hAnsiTheme="minorEastAsia" w:eastAsiaTheme="minorEastAsia"/>
                <w:color w:val="auto"/>
              </w:rPr>
              <w:t>吐库曼苏河、也什卡可河流域水电开发进程；推进巴格则孜水电站、库克色丽水</w:t>
            </w:r>
            <w:r>
              <w:rPr>
                <w:rFonts w:hint="eastAsia" w:cs="宋体" w:asciiTheme="minorEastAsia" w:hAnsiTheme="minorEastAsia" w:eastAsiaTheme="minorEastAsia"/>
                <w:color w:val="auto"/>
                <w:lang w:val="zh-CN"/>
              </w:rPr>
              <w:t>电站尽早开工建设；力争阿克陶县抽水蓄能电站纳入国家规划并同步推进前期工作。</w:t>
            </w:r>
          </w:p>
          <w:p>
            <w:pPr>
              <w:topLinePunct/>
              <w:spacing w:afterLines="0"/>
              <w:ind w:firstLine="420"/>
              <w:jc w:val="both"/>
              <w:rPr>
                <w:color w:val="auto"/>
                <w:lang w:val="zh-CN"/>
              </w:rPr>
            </w:pPr>
            <w:r>
              <w:rPr>
                <w:rFonts w:hint="eastAsia" w:cs="宋体" w:asciiTheme="minorEastAsia" w:hAnsiTheme="minorEastAsia" w:eastAsiaTheme="minorEastAsia"/>
                <w:b/>
                <w:bCs/>
                <w:color w:val="auto"/>
                <w:spacing w:val="-1"/>
              </w:rPr>
              <w:t>电网建设：</w:t>
            </w:r>
            <w:r>
              <w:rPr>
                <w:rFonts w:cs="宋体" w:asciiTheme="minorEastAsia" w:hAnsiTheme="minorEastAsia" w:eastAsiaTheme="minorEastAsia"/>
                <w:color w:val="auto"/>
              </w:rPr>
              <w:t>加快实施220千伏阿克陶县输变电工程、110千伏轻工业园区输变电工程、110千伏白山变增容补强项目</w:t>
            </w:r>
            <w:r>
              <w:rPr>
                <w:rFonts w:hint="eastAsia" w:cs="宋体" w:asciiTheme="minorEastAsia" w:hAnsiTheme="minorEastAsia" w:eastAsiaTheme="minorEastAsia"/>
                <w:color w:val="auto"/>
              </w:rPr>
              <w:t>；</w:t>
            </w:r>
            <w:r>
              <w:rPr>
                <w:rFonts w:hint="eastAsia" w:cs="宋体" w:asciiTheme="minorEastAsia" w:hAnsiTheme="minorEastAsia" w:eastAsiaTheme="minorEastAsia"/>
                <w:bCs/>
                <w:color w:val="auto"/>
                <w:spacing w:val="-1"/>
              </w:rPr>
              <w:t>大力推动</w:t>
            </w:r>
            <w:r>
              <w:rPr>
                <w:rFonts w:hint="eastAsia" w:cs="宋体" w:asciiTheme="minorEastAsia" w:hAnsiTheme="minorEastAsia" w:eastAsiaTheme="minorEastAsia"/>
                <w:color w:val="auto"/>
                <w:lang w:val="zh-CN"/>
              </w:rPr>
              <w:t>百源丰矿业有限公司玛尔坎苏河流域上游110千伏输变电工程建设；积极推进边防监控</w:t>
            </w:r>
            <w:r>
              <w:rPr>
                <w:rFonts w:cs="宋体" w:asciiTheme="minorEastAsia" w:hAnsiTheme="minorEastAsia" w:eastAsiaTheme="minorEastAsia"/>
                <w:color w:val="auto"/>
                <w:lang w:val="zh-CN"/>
              </w:rPr>
              <w:t>10</w:t>
            </w:r>
            <w:r>
              <w:rPr>
                <w:rFonts w:hint="eastAsia" w:cs="宋体" w:asciiTheme="minorEastAsia" w:hAnsiTheme="minorEastAsia" w:eastAsiaTheme="minorEastAsia"/>
                <w:color w:val="auto"/>
                <w:lang w:val="zh-CN"/>
              </w:rPr>
              <w:t>千伏工程建设；实施好白沙湖110千伏输变电、喀拉库勒湖35kV输变电、农村配网建设等电网工程。</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bCs/>
                <w:color w:val="auto"/>
                <w:spacing w:val="-1"/>
              </w:rPr>
              <w:t>煤改电工程：</w:t>
            </w:r>
            <w:r>
              <w:rPr>
                <w:rFonts w:hint="eastAsia" w:cs="宋体" w:asciiTheme="minorEastAsia" w:hAnsiTheme="minorEastAsia" w:eastAsiaTheme="minorEastAsia"/>
                <w:color w:val="auto"/>
                <w:lang w:val="zh-CN"/>
              </w:rPr>
              <w:t>完成</w:t>
            </w:r>
            <w:r>
              <w:rPr>
                <w:rFonts w:hint="eastAsia" w:cs="宋体" w:asciiTheme="minorEastAsia" w:hAnsiTheme="minorEastAsia" w:eastAsiaTheme="minorEastAsia"/>
                <w:color w:val="auto"/>
              </w:rPr>
              <w:t>1.4</w:t>
            </w:r>
            <w:r>
              <w:rPr>
                <w:rFonts w:hint="eastAsia" w:cs="宋体" w:asciiTheme="minorEastAsia" w:hAnsiTheme="minorEastAsia" w:eastAsiaTheme="minorEastAsia"/>
                <w:color w:val="auto"/>
                <w:lang w:val="zh-CN"/>
              </w:rPr>
              <w:t>万户“煤改电”入户工程建设</w:t>
            </w:r>
            <w:r>
              <w:rPr>
                <w:rFonts w:hint="eastAsia" w:cs="宋体" w:asciiTheme="minorEastAsia" w:hAnsiTheme="minorEastAsia" w:eastAsiaTheme="minorEastAsia"/>
                <w:color w:val="auto"/>
                <w:spacing w:val="-1"/>
              </w:rPr>
              <w:t>。</w:t>
            </w:r>
          </w:p>
        </w:tc>
      </w:tr>
    </w:tbl>
    <w:p>
      <w:pPr>
        <w:pStyle w:val="4"/>
        <w:spacing w:before="0" w:afterLines="0" w:line="500" w:lineRule="exact"/>
        <w:ind w:firstLine="560" w:firstLineChars="200"/>
        <w:rPr>
          <w:rFonts w:ascii="方正黑体_GBK" w:hAnsi="方正黑体_GBK" w:eastAsia="方正黑体_GBK" w:cs="方正黑体_GBK"/>
          <w:b w:val="0"/>
          <w:color w:val="auto"/>
          <w:kern w:val="21"/>
          <w:sz w:val="28"/>
          <w:szCs w:val="28"/>
        </w:rPr>
      </w:pPr>
      <w:bookmarkStart w:id="179" w:name="_Toc24804"/>
      <w:bookmarkStart w:id="180" w:name="_Toc31797"/>
      <w:bookmarkStart w:id="181" w:name="_Toc9185"/>
      <w:bookmarkStart w:id="182" w:name="_Toc28905"/>
      <w:bookmarkStart w:id="183" w:name="_Toc26668"/>
      <w:r>
        <w:rPr>
          <w:rFonts w:hint="eastAsia" w:ascii="黑体" w:hAnsi="黑体" w:eastAsia="黑体" w:cs="黑体"/>
          <w:b w:val="0"/>
          <w:color w:val="auto"/>
          <w:kern w:val="21"/>
          <w:sz w:val="28"/>
          <w:szCs w:val="28"/>
        </w:rPr>
        <w:fldChar w:fldCharType="begin"/>
      </w:r>
      <w:r>
        <w:rPr>
          <w:rFonts w:hint="eastAsia" w:ascii="黑体" w:hAnsi="黑体" w:eastAsia="黑体" w:cs="黑体"/>
          <w:b w:val="0"/>
          <w:color w:val="auto"/>
          <w:kern w:val="21"/>
          <w:sz w:val="28"/>
          <w:szCs w:val="28"/>
        </w:rPr>
        <w:instrText xml:space="preserve"> HYPERLINK \l "_Toc46276764" </w:instrText>
      </w:r>
      <w:r>
        <w:rPr>
          <w:rFonts w:hint="eastAsia" w:ascii="黑体" w:hAnsi="黑体" w:eastAsia="黑体" w:cs="黑体"/>
          <w:b w:val="0"/>
          <w:color w:val="auto"/>
          <w:kern w:val="21"/>
          <w:sz w:val="28"/>
          <w:szCs w:val="28"/>
        </w:rPr>
        <w:fldChar w:fldCharType="separate"/>
      </w:r>
      <w:bookmarkStart w:id="184" w:name="_Toc281642930"/>
      <w:r>
        <w:rPr>
          <w:rFonts w:hint="eastAsia" w:ascii="黑体" w:hAnsi="黑体" w:eastAsia="黑体" w:cs="黑体"/>
          <w:b w:val="0"/>
          <w:color w:val="auto"/>
          <w:kern w:val="21"/>
          <w:sz w:val="28"/>
          <w:szCs w:val="28"/>
        </w:rPr>
        <w:t>四、构建信息化支撑体系</w:t>
      </w:r>
      <w:bookmarkEnd w:id="184"/>
      <w:r>
        <w:rPr>
          <w:rFonts w:hint="eastAsia" w:ascii="黑体" w:hAnsi="黑体" w:eastAsia="黑体" w:cs="黑体"/>
          <w:b w:val="0"/>
          <w:color w:val="auto"/>
          <w:kern w:val="21"/>
          <w:sz w:val="28"/>
          <w:szCs w:val="28"/>
        </w:rPr>
        <w:fldChar w:fldCharType="end"/>
      </w:r>
      <w:bookmarkEnd w:id="179"/>
      <w:bookmarkEnd w:id="180"/>
      <w:bookmarkEnd w:id="181"/>
      <w:bookmarkEnd w:id="182"/>
      <w:bookmarkEnd w:id="183"/>
    </w:p>
    <w:p>
      <w:pPr>
        <w:spacing w:afterLines="0" w:line="500" w:lineRule="exact"/>
        <w:ind w:firstLine="560" w:firstLineChars="200"/>
        <w:jc w:val="both"/>
        <w:rPr>
          <w:rFonts w:ascii="Times New Roman" w:hAnsi="Times New Roman" w:eastAsia="仿宋_GB2312" w:cs="Times New Roman"/>
          <w:bCs/>
          <w:color w:val="auto"/>
          <w:kern w:val="2"/>
          <w:sz w:val="28"/>
          <w:szCs w:val="28"/>
        </w:rPr>
      </w:pPr>
      <w:bookmarkStart w:id="185" w:name="_Toc329931571"/>
      <w:r>
        <w:rPr>
          <w:rFonts w:hint="eastAsia" w:ascii="仿宋_GB2312" w:hAnsi="仿宋_GB2312" w:eastAsia="仿宋_GB2312" w:cs="仿宋_GB2312"/>
          <w:color w:val="auto"/>
          <w:sz w:val="28"/>
          <w:szCs w:val="28"/>
        </w:rPr>
        <w:t>围绕建设 “智慧阿克陶”“智慧城市”，</w:t>
      </w:r>
      <w:r>
        <w:rPr>
          <w:rFonts w:hint="eastAsia" w:ascii="仿宋_GB2312" w:hAnsi="仿宋_GB2312" w:eastAsia="仿宋_GB2312" w:cs="仿宋_GB2312"/>
          <w:color w:val="auto"/>
          <w:kern w:val="21"/>
          <w:sz w:val="28"/>
          <w:szCs w:val="28"/>
        </w:rPr>
        <w:t>加快推动</w:t>
      </w:r>
      <w:r>
        <w:rPr>
          <w:rFonts w:ascii="Times New Roman" w:hAnsi="Times New Roman" w:eastAsia="仿宋_GB2312" w:cs="Times New Roman"/>
          <w:color w:val="auto"/>
          <w:kern w:val="21"/>
          <w:sz w:val="28"/>
          <w:szCs w:val="28"/>
        </w:rPr>
        <w:t>5G网络</w:t>
      </w:r>
      <w:r>
        <w:rPr>
          <w:rFonts w:hint="eastAsia" w:ascii="仿宋_GB2312" w:hAnsi="仿宋_GB2312" w:eastAsia="仿宋_GB2312" w:cs="仿宋_GB2312"/>
          <w:color w:val="auto"/>
          <w:kern w:val="21"/>
          <w:sz w:val="28"/>
          <w:szCs w:val="28"/>
        </w:rPr>
        <w:t>、</w:t>
      </w:r>
      <w:r>
        <w:rPr>
          <w:rFonts w:ascii="Times New Roman" w:hAnsi="Times New Roman" w:eastAsia="仿宋_GB2312" w:cs="Times New Roman"/>
          <w:bCs/>
          <w:color w:val="auto"/>
          <w:kern w:val="2"/>
          <w:sz w:val="28"/>
          <w:szCs w:val="28"/>
        </w:rPr>
        <w:t>千兆光网</w:t>
      </w:r>
      <w:r>
        <w:rPr>
          <w:rFonts w:hint="eastAsia" w:ascii="Times New Roman" w:hAnsi="Times New Roman" w:eastAsia="仿宋_GB2312" w:cs="Times New Roman"/>
          <w:bCs/>
          <w:color w:val="auto"/>
          <w:kern w:val="2"/>
          <w:sz w:val="28"/>
          <w:szCs w:val="28"/>
        </w:rPr>
        <w:t>、</w:t>
      </w:r>
      <w:r>
        <w:rPr>
          <w:rFonts w:hint="eastAsia" w:ascii="仿宋_GB2312" w:hAnsi="仿宋_GB2312" w:eastAsia="仿宋_GB2312" w:cs="仿宋_GB2312"/>
          <w:color w:val="auto"/>
          <w:kern w:val="21"/>
          <w:sz w:val="28"/>
          <w:szCs w:val="28"/>
        </w:rPr>
        <w:t>云平台、</w:t>
      </w:r>
      <w:r>
        <w:rPr>
          <w:rFonts w:hint="eastAsia" w:ascii="仿宋_GB2312" w:hAnsi="仿宋_GB2312" w:eastAsia="仿宋_GB2312" w:cs="仿宋_GB2312"/>
          <w:color w:val="auto"/>
          <w:sz w:val="28"/>
          <w:szCs w:val="28"/>
        </w:rPr>
        <w:t>人工智能、</w:t>
      </w:r>
      <w:r>
        <w:rPr>
          <w:rFonts w:hint="eastAsia" w:ascii="仿宋_GB2312" w:hAnsi="仿宋_GB2312" w:eastAsia="仿宋_GB2312" w:cs="仿宋_GB2312"/>
          <w:color w:val="auto"/>
          <w:kern w:val="21"/>
          <w:sz w:val="28"/>
          <w:szCs w:val="28"/>
        </w:rPr>
        <w:t>物联网、服务器、超高清视频终端等新型信息基础设施建设，加快大数据、云计算、区块链、各类软件等技术开发和应用能力建设。</w:t>
      </w:r>
      <w:r>
        <w:rPr>
          <w:rFonts w:hint="eastAsia" w:ascii="仿宋_GB2312" w:hAnsi="仿宋_GB2312" w:eastAsia="仿宋_GB2312" w:cs="仿宋_GB2312"/>
          <w:color w:val="auto"/>
          <w:sz w:val="28"/>
          <w:szCs w:val="28"/>
        </w:rPr>
        <w:t>加快光纤进村工程</w:t>
      </w:r>
      <w:r>
        <w:rPr>
          <w:rFonts w:ascii="Times New Roman" w:hAnsi="Times New Roman" w:eastAsia="仿宋_GB2312" w:cs="Times New Roman"/>
          <w:color w:val="auto"/>
          <w:sz w:val="28"/>
          <w:szCs w:val="28"/>
        </w:rPr>
        <w:t>。到2025年，</w:t>
      </w:r>
      <w:r>
        <w:rPr>
          <w:rFonts w:hint="eastAsia" w:ascii="仿宋_GB2312" w:hAnsi="仿宋_GB2312" w:eastAsia="仿宋_GB2312" w:cs="仿宋_GB2312"/>
          <w:color w:val="auto"/>
          <w:sz w:val="28"/>
          <w:szCs w:val="28"/>
        </w:rPr>
        <w:t>宽带及视频信息服务进</w:t>
      </w:r>
      <w:r>
        <w:rPr>
          <w:rFonts w:ascii="Times New Roman" w:hAnsi="Times New Roman" w:eastAsia="仿宋_GB2312" w:cs="Times New Roman"/>
          <w:color w:val="auto"/>
          <w:sz w:val="28"/>
          <w:szCs w:val="28"/>
        </w:rPr>
        <w:t>入100%行政村，各办公及住宅楼光纤通达率100%。推进县信息</w:t>
      </w:r>
      <w:r>
        <w:rPr>
          <w:rFonts w:hint="eastAsia" w:ascii="仿宋_GB2312" w:hAnsi="仿宋_GB2312" w:eastAsia="仿宋_GB2312" w:cs="仿宋_GB2312"/>
          <w:color w:val="auto"/>
          <w:sz w:val="28"/>
          <w:szCs w:val="28"/>
        </w:rPr>
        <w:t>资源共享交换平台建设，</w:t>
      </w:r>
      <w:r>
        <w:rPr>
          <w:rFonts w:ascii="Times New Roman" w:hAnsi="Times New Roman" w:eastAsia="仿宋_GB2312" w:cs="Times New Roman"/>
          <w:bCs/>
          <w:color w:val="auto"/>
          <w:kern w:val="2"/>
          <w:sz w:val="28"/>
          <w:szCs w:val="28"/>
        </w:rPr>
        <w:t>加快构建政务服务、公共服务、城市治理、教育医疗、产业发展、生态保护等重点领域智慧应用</w:t>
      </w:r>
      <w:r>
        <w:rPr>
          <w:rFonts w:hint="eastAsia" w:ascii="Times New Roman" w:hAnsi="Times New Roman" w:eastAsia="仿宋_GB2312" w:cs="Times New Roman"/>
          <w:bCs/>
          <w:color w:val="auto"/>
          <w:kern w:val="2"/>
          <w:sz w:val="28"/>
          <w:szCs w:val="28"/>
        </w:rPr>
        <w:t>。</w:t>
      </w:r>
      <w:bookmarkEnd w:id="185"/>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大力发展数字经济，推进数字产业化和产业数字化，推动数字经济和实体经济深度融合。加强数字社会、数字政府建设，提升公共服务、社会治理等数字化智能化水平。推动数据资源开发利用。保障国家数据安全，加强个人信息保护。提升全民数字技能，实现信息服务全覆盖。</w:t>
      </w:r>
    </w:p>
    <w:p>
      <w:pPr>
        <w:pStyle w:val="3"/>
        <w:keepNext w:val="0"/>
        <w:keepLines w:val="0"/>
        <w:widowControl w:val="0"/>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86" w:name="_Toc29031"/>
      <w:bookmarkStart w:id="187" w:name="_Toc15110"/>
      <w:bookmarkStart w:id="188" w:name="_Toc281642931"/>
      <w:r>
        <w:rPr>
          <w:rFonts w:hint="eastAsia" w:ascii="黑体" w:hAnsi="黑体" w:eastAsia="黑体" w:cs="黑体"/>
          <w:color w:val="auto"/>
          <w:kern w:val="21"/>
          <w:sz w:val="30"/>
          <w:szCs w:val="30"/>
        </w:rPr>
        <w:t>第二节  着力促进消费</w:t>
      </w:r>
      <w:bookmarkEnd w:id="186"/>
      <w:r>
        <w:rPr>
          <w:rFonts w:hint="eastAsia" w:ascii="黑体" w:hAnsi="黑体" w:eastAsia="黑体" w:cs="黑体"/>
          <w:color w:val="auto"/>
          <w:kern w:val="21"/>
          <w:sz w:val="30"/>
          <w:szCs w:val="30"/>
        </w:rPr>
        <w:t>，增强消费的基础性作用</w:t>
      </w:r>
      <w:bookmarkEnd w:id="187"/>
      <w:bookmarkEnd w:id="188"/>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完善促进消费体制机制，提升传统消费，培育新型消费，适当增加公共消费，增强消费对经济发展的基础性作用。坚持以质量品牌为重点，促进消费向绿色、健康、安全发展，鼓励消费新模式新业态发展。加快新型消费基础设施建设，健全现代流通体系，大力发展“互联网+”消费模式，促进线上线下消费融合发展。加快商贸业与物流业融合联动，促进传统业态转型提升和新型业态快速发展。促进住房消费健康发展。进一步完善城乡商贸物流配送体系，畅通城乡双向物流渠道。发展服务消费，放宽服务消费领域市场准入。落实带薪休假制度，扩大节假日消费。改善消费环境，强化消费者权益保护。以改善人民生活品质为重点，适应消费升级和消费创新的新要求，加快提高供给质量，促进商品供给从中低端迈向中高端，加快促进各类新技术、新产品、新服务、新业态、新模式发展，进一步提升消费领域数字经济发展水平。</w:t>
      </w:r>
    </w:p>
    <w:p>
      <w:pPr>
        <w:widowControl w:val="0"/>
        <w:spacing w:beforeLines="50" w:afterLines="0" w:line="500" w:lineRule="exact"/>
        <w:jc w:val="center"/>
        <w:outlineLvl w:val="1"/>
        <w:rPr>
          <w:rFonts w:ascii="方正黑体_GBK" w:hAnsi="方正黑体_GBK" w:eastAsia="方正黑体_GBK" w:cs="方正黑体_GBK"/>
          <w:color w:val="auto"/>
          <w:kern w:val="21"/>
          <w:sz w:val="30"/>
          <w:szCs w:val="30"/>
        </w:rPr>
      </w:pPr>
      <w:bookmarkStart w:id="189" w:name="_Toc2334"/>
      <w:bookmarkStart w:id="190" w:name="_Toc281642932"/>
      <w:bookmarkStart w:id="191" w:name="_Toc15095"/>
      <w:r>
        <w:rPr>
          <w:rFonts w:hint="eastAsia" w:ascii="黑体" w:hAnsi="黑体" w:eastAsia="黑体" w:cs="黑体"/>
          <w:b/>
          <w:bCs/>
          <w:color w:val="auto"/>
          <w:kern w:val="21"/>
          <w:sz w:val="30"/>
          <w:szCs w:val="30"/>
        </w:rPr>
        <w:t>第三节  积极融入国内大循环、国内国际双循环</w:t>
      </w:r>
      <w:bookmarkEnd w:id="189"/>
      <w:bookmarkEnd w:id="190"/>
      <w:bookmarkEnd w:id="191"/>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充分把握阿克陶县在国内大循环和国内国际双循环中的位置和比较优势，把构建新发展格局同丝绸之路经济带核心区重要门户战略支点建设等有机衔接起来。立足国内市场，加强产销对接、产业链衔接，优化供给结构，改善供给质量，提升供给体系对需求的适配性。破除妨碍生产要素市场化配置和商品服务流通的体制机制障碍，使生产、分配、流通、消费更多依托国内市场，融入国内大循环。充分发挥“西引东来”“东联西出”的区位优势，发展开放型经济，拓展开放空间，更好地利用国内国际两个市场两种资源，面向中亚及周边国家市场，对接国内和援疆省（市）市场，优化出口商品结构、贸易方式，提高出口产品质量，增加优质产品进口，融入国内国际双循环。</w:t>
      </w:r>
    </w:p>
    <w:p>
      <w:pPr>
        <w:pStyle w:val="2"/>
        <w:spacing w:beforeLines="50" w:afterLines="50" w:line="500" w:lineRule="exact"/>
        <w:jc w:val="center"/>
        <w:rPr>
          <w:rFonts w:eastAsia="黑体"/>
          <w:color w:val="auto"/>
          <w:w w:val="92"/>
          <w:sz w:val="32"/>
          <w:szCs w:val="32"/>
        </w:rPr>
      </w:pPr>
      <w:bookmarkStart w:id="192" w:name="_Toc7509"/>
      <w:bookmarkStart w:id="193" w:name="_Toc435434475"/>
      <w:r>
        <w:rPr>
          <w:rFonts w:hint="eastAsia" w:ascii="黑体" w:hAnsi="黑体" w:eastAsia="黑体" w:cs="黑体"/>
          <w:color w:val="auto"/>
          <w:w w:val="92"/>
        </w:rPr>
        <w:fldChar w:fldCharType="begin"/>
      </w:r>
      <w:r>
        <w:rPr>
          <w:rFonts w:hint="eastAsia" w:ascii="黑体" w:hAnsi="黑体" w:eastAsia="黑体" w:cs="黑体"/>
          <w:color w:val="auto"/>
          <w:w w:val="92"/>
        </w:rPr>
        <w:instrText xml:space="preserve"> HYPERLINK \l "_Toc46276738" </w:instrText>
      </w:r>
      <w:r>
        <w:rPr>
          <w:rFonts w:hint="eastAsia" w:ascii="黑体" w:hAnsi="黑体" w:eastAsia="黑体" w:cs="黑体"/>
          <w:color w:val="auto"/>
          <w:w w:val="92"/>
        </w:rPr>
        <w:fldChar w:fldCharType="separate"/>
      </w:r>
      <w:bookmarkStart w:id="194" w:name="_Toc281642933"/>
      <w:r>
        <w:rPr>
          <w:rFonts w:hint="eastAsia" w:ascii="黑体" w:hAnsi="黑体" w:eastAsia="黑体" w:cs="黑体"/>
          <w:color w:val="auto"/>
          <w:w w:val="92"/>
          <w:sz w:val="32"/>
          <w:szCs w:val="32"/>
        </w:rPr>
        <w:t xml:space="preserve">第八章  </w:t>
      </w:r>
      <w:r>
        <w:rPr>
          <w:rFonts w:hint="eastAsia" w:ascii="黑体" w:hAnsi="黑体" w:eastAsia="黑体" w:cs="黑体"/>
          <w:color w:val="auto"/>
          <w:spacing w:val="-20"/>
          <w:w w:val="92"/>
          <w:sz w:val="32"/>
          <w:szCs w:val="32"/>
        </w:rPr>
        <w:t>优化国土空间布局，加快推进新型城镇化</w:t>
      </w:r>
      <w:r>
        <w:rPr>
          <w:rFonts w:hint="eastAsia" w:ascii="黑体" w:hAnsi="黑体" w:eastAsia="黑体" w:cs="黑体"/>
          <w:color w:val="auto"/>
          <w:w w:val="92"/>
          <w:sz w:val="32"/>
          <w:szCs w:val="32"/>
        </w:rPr>
        <w:fldChar w:fldCharType="end"/>
      </w:r>
      <w:bookmarkEnd w:id="192"/>
      <w:bookmarkEnd w:id="194"/>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坚持实施主体功能区战略</w:t>
      </w:r>
      <w:r>
        <w:rPr>
          <w:rFonts w:hint="eastAsia" w:ascii="Times New Roman" w:hAnsi="Times New Roman" w:eastAsia="仿宋_GB2312" w:cs="Times New Roman"/>
          <w:color w:val="auto"/>
          <w:sz w:val="28"/>
          <w:szCs w:val="28"/>
        </w:rPr>
        <w:t>和新型城镇化战略</w:t>
      </w:r>
      <w:r>
        <w:rPr>
          <w:rFonts w:ascii="Times New Roman" w:hAnsi="Times New Roman" w:eastAsia="仿宋_GB2312" w:cs="Times New Roman"/>
          <w:color w:val="auto"/>
          <w:sz w:val="28"/>
          <w:szCs w:val="28"/>
        </w:rPr>
        <w:t>，健全国土空间开发保护的体制机制，</w:t>
      </w:r>
      <w:r>
        <w:rPr>
          <w:rFonts w:hint="eastAsia" w:ascii="Times New Roman" w:hAnsi="Times New Roman" w:eastAsia="仿宋_GB2312" w:cs="Times New Roman"/>
          <w:color w:val="auto"/>
          <w:sz w:val="28"/>
          <w:szCs w:val="28"/>
        </w:rPr>
        <w:t>统筹</w:t>
      </w:r>
      <w:r>
        <w:rPr>
          <w:rFonts w:ascii="Times New Roman" w:hAnsi="Times New Roman" w:eastAsia="仿宋_GB2312" w:cs="Times New Roman"/>
          <w:color w:val="auto"/>
          <w:sz w:val="28"/>
          <w:szCs w:val="28"/>
        </w:rPr>
        <w:t>城镇化和乡村振兴“双轮驱动”，推进城乡协调发展，构建高质量发展的国土空间布局和支撑体系。</w:t>
      </w:r>
    </w:p>
    <w:p>
      <w:pPr>
        <w:pStyle w:val="2"/>
        <w:spacing w:beforeLines="50" w:afterLines="50" w:line="500" w:lineRule="exact"/>
        <w:jc w:val="center"/>
        <w:rPr>
          <w:rFonts w:ascii="黑体" w:hAnsi="黑体" w:eastAsia="黑体"/>
          <w:b w:val="0"/>
          <w:bCs/>
          <w:color w:val="auto"/>
          <w:sz w:val="28"/>
          <w:szCs w:val="28"/>
        </w:rPr>
      </w:pPr>
      <w:bookmarkStart w:id="195" w:name="_Toc281642934"/>
      <w:bookmarkStart w:id="196" w:name="_Toc11412"/>
      <w:r>
        <w:rPr>
          <w:rFonts w:hint="eastAsia" w:ascii="黑体" w:hAnsi="黑体" w:eastAsia="黑体"/>
          <w:color w:val="auto"/>
          <w:sz w:val="28"/>
          <w:szCs w:val="28"/>
        </w:rPr>
        <w:t>第一节   构建国土空间开发保护新格局</w:t>
      </w:r>
      <w:bookmarkEnd w:id="195"/>
      <w:bookmarkEnd w:id="196"/>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严格落实主体功能区规划和国土空间总体规划，形成生态功能区、农业生产区、城镇化地区三大空间格局，严守生态保护、永久基本农田、城镇开发边界“三条红线”。推进城镇化地区高效集聚发展，保护农业生产区和生态空间，形成主体功能明显、优势互补、高质量发展的国土空间开发保护新格局。</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专栏17               主体功能区划——三大功能区</w:t>
            </w:r>
          </w:p>
          <w:p>
            <w:pPr>
              <w:topLinePunct/>
              <w:spacing w:afterLines="0"/>
              <w:ind w:firstLine="442" w:firstLineChars="200"/>
              <w:jc w:val="both"/>
              <w:rPr>
                <w:rFonts w:ascii="Times New Roman" w:hAnsi="宋体" w:eastAsia="宋体" w:cs="Times New Roman"/>
                <w:bCs/>
                <w:color w:val="auto"/>
              </w:rPr>
            </w:pPr>
            <w:r>
              <w:rPr>
                <w:rFonts w:hint="eastAsia" w:ascii="Times New Roman" w:hAnsi="宋体" w:eastAsia="宋体" w:cs="Times New Roman"/>
                <w:b/>
                <w:bCs/>
                <w:color w:val="auto"/>
              </w:rPr>
              <w:t>平原农业区：</w:t>
            </w:r>
            <w:r>
              <w:rPr>
                <w:rFonts w:hint="eastAsia" w:ascii="Times New Roman" w:hAnsi="宋体" w:eastAsia="宋体" w:cs="Times New Roman"/>
                <w:bCs/>
                <w:color w:val="auto"/>
              </w:rPr>
              <w:t>包括皮拉勒乡、巴仁乡、玉麦乡、加马铁力克乡等基本农田集中区域，是棉花、粮食主要产地。</w:t>
            </w:r>
          </w:p>
          <w:p>
            <w:pPr>
              <w:topLinePunct/>
              <w:spacing w:afterLines="0"/>
              <w:ind w:firstLine="442" w:firstLineChars="200"/>
              <w:jc w:val="both"/>
              <w:rPr>
                <w:rFonts w:ascii="Times New Roman" w:hAnsi="宋体" w:eastAsia="宋体" w:cs="Times New Roman"/>
                <w:bCs/>
                <w:color w:val="auto"/>
              </w:rPr>
            </w:pPr>
            <w:r>
              <w:rPr>
                <w:rFonts w:hint="eastAsia" w:ascii="Times New Roman" w:hAnsi="宋体" w:eastAsia="宋体" w:cs="Times New Roman"/>
                <w:b/>
                <w:bCs/>
                <w:color w:val="auto"/>
              </w:rPr>
              <w:t>城镇建设区：</w:t>
            </w:r>
            <w:r>
              <w:rPr>
                <w:rFonts w:hint="eastAsia" w:ascii="Times New Roman" w:hAnsi="宋体" w:eastAsia="宋体" w:cs="Times New Roman"/>
                <w:bCs/>
                <w:color w:val="auto"/>
              </w:rPr>
              <w:t>包括阿克陶镇、昆仑佳苑、丝路佳苑、奥依塔克镇，是全县政治、经济、文化中心和旅游接待中心。</w:t>
            </w:r>
          </w:p>
          <w:p>
            <w:pPr>
              <w:topLinePunct/>
              <w:spacing w:afterLines="0"/>
              <w:ind w:firstLine="442" w:firstLineChars="200"/>
              <w:jc w:val="both"/>
              <w:rPr>
                <w:rFonts w:eastAsia="仿宋_GB2312" w:cs="仿宋_GB2312"/>
                <w:b/>
                <w:color w:val="auto"/>
                <w:sz w:val="28"/>
                <w:szCs w:val="28"/>
              </w:rPr>
            </w:pPr>
            <w:r>
              <w:rPr>
                <w:rFonts w:hint="eastAsia" w:ascii="Times New Roman" w:hAnsi="宋体" w:eastAsia="宋体" w:cs="Times New Roman"/>
                <w:b/>
                <w:bCs/>
                <w:color w:val="auto"/>
              </w:rPr>
              <w:t>荒漠草原生态区：</w:t>
            </w:r>
            <w:r>
              <w:rPr>
                <w:rFonts w:hint="eastAsia" w:ascii="Times New Roman" w:hAnsi="宋体" w:eastAsia="宋体" w:cs="Times New Roman"/>
                <w:bCs/>
                <w:color w:val="auto"/>
              </w:rPr>
              <w:t>包括奥依塔克镇以南</w:t>
            </w:r>
            <w:r>
              <w:rPr>
                <w:rFonts w:ascii="Times New Roman" w:hAnsi="宋体" w:eastAsia="宋体" w:cs="Times New Roman"/>
                <w:bCs/>
                <w:color w:val="auto"/>
              </w:rPr>
              <w:t>—</w:t>
            </w:r>
            <w:r>
              <w:rPr>
                <w:rFonts w:hint="eastAsia" w:ascii="Times New Roman" w:hAnsi="宋体" w:eastAsia="宋体" w:cs="Times New Roman"/>
                <w:bCs/>
                <w:color w:val="auto"/>
              </w:rPr>
              <w:t>阿克塔拉牧场</w:t>
            </w:r>
            <w:r>
              <w:rPr>
                <w:rFonts w:ascii="Times New Roman" w:hAnsi="宋体" w:eastAsia="宋体" w:cs="Times New Roman"/>
                <w:bCs/>
                <w:color w:val="auto"/>
              </w:rPr>
              <w:t>—</w:t>
            </w:r>
            <w:r>
              <w:rPr>
                <w:rFonts w:hint="eastAsia" w:ascii="Times New Roman" w:hAnsi="宋体" w:eastAsia="宋体" w:cs="Times New Roman"/>
                <w:bCs/>
                <w:color w:val="auto"/>
              </w:rPr>
              <w:t>塔木一村一线，木吉乡以西及布伦口至苏巴士大坂一带，是阿克陶县主要草场、森林资源集中区，为发展畜牧业的主要载体。</w:t>
            </w:r>
          </w:p>
        </w:tc>
      </w:tr>
    </w:tbl>
    <w:p>
      <w:pPr>
        <w:widowControl w:val="0"/>
        <w:spacing w:afterLines="0" w:line="500" w:lineRule="exact"/>
        <w:ind w:firstLine="562" w:firstLineChars="200"/>
        <w:jc w:val="both"/>
        <w:rPr>
          <w:rFonts w:ascii="仿宋_GB2312" w:hAnsi="仿宋_GB2312" w:eastAsia="仿宋_GB2312" w:cs="仿宋_GB2312"/>
          <w:color w:val="auto"/>
          <w:kern w:val="21"/>
          <w:sz w:val="28"/>
          <w:szCs w:val="28"/>
          <w:lang w:val="zh-TW" w:eastAsia="zh-TW"/>
        </w:rPr>
      </w:pPr>
      <w:r>
        <w:rPr>
          <w:rFonts w:hint="eastAsia" w:ascii="仿宋_GB2312" w:hAnsi="仿宋_GB2312" w:eastAsia="仿宋_GB2312" w:cs="仿宋_GB2312"/>
          <w:b/>
          <w:color w:val="auto"/>
          <w:sz w:val="28"/>
          <w:szCs w:val="28"/>
        </w:rPr>
        <w:t>生态功能区——保护生态空间，严守生态保护红线。</w:t>
      </w:r>
      <w:r>
        <w:rPr>
          <w:rFonts w:hint="eastAsia" w:ascii="仿宋_GB2312" w:hAnsi="仿宋_GB2312" w:eastAsia="仿宋_GB2312" w:cs="仿宋_GB2312"/>
          <w:color w:val="auto"/>
          <w:sz w:val="28"/>
          <w:szCs w:val="28"/>
        </w:rPr>
        <w:t>主要承担水源涵养和生物多样性保护功能。</w:t>
      </w:r>
      <w:r>
        <w:rPr>
          <w:rFonts w:hint="eastAsia" w:ascii="仿宋_GB2312" w:hAnsi="仿宋_GB2312" w:eastAsia="仿宋_GB2312" w:cs="仿宋_GB2312"/>
          <w:color w:val="auto"/>
          <w:kern w:val="21"/>
          <w:sz w:val="28"/>
          <w:szCs w:val="28"/>
        </w:rPr>
        <w:t>按照生态功能定位，以水为核心，基于“山川-林草-荒漠-绿洲”的生态空间要素，结合全县重要的生态资源分布及生态功能分区，</w:t>
      </w:r>
      <w:r>
        <w:rPr>
          <w:rFonts w:hint="eastAsia" w:ascii="仿宋_GB2312" w:hAnsi="仿宋_GB2312" w:eastAsia="仿宋_GB2312" w:cs="仿宋_GB2312"/>
          <w:color w:val="auto"/>
          <w:sz w:val="28"/>
          <w:szCs w:val="28"/>
        </w:rPr>
        <w:t>加强山水林田湖草沙系统保护和综合治理，</w:t>
      </w:r>
      <w:r>
        <w:rPr>
          <w:rFonts w:hint="eastAsia" w:ascii="仿宋_GB2312" w:hAnsi="仿宋_GB2312" w:eastAsia="仿宋_GB2312" w:cs="仿宋_GB2312"/>
          <w:color w:val="auto"/>
          <w:kern w:val="21"/>
          <w:sz w:val="28"/>
          <w:szCs w:val="28"/>
        </w:rPr>
        <w:t>构建山水林田湖草沙“生命共同体”。生态保护红线区域内严禁不符合主体功能定位的各类开发活动，</w:t>
      </w:r>
      <w:r>
        <w:rPr>
          <w:rFonts w:hint="eastAsia" w:ascii="仿宋_GB2312" w:hAnsi="仿宋_GB2312" w:eastAsia="仿宋_GB2312" w:cs="仿宋_GB2312"/>
          <w:color w:val="auto"/>
          <w:kern w:val="21"/>
          <w:sz w:val="28"/>
          <w:szCs w:val="28"/>
          <w:lang w:val="zh-TW" w:eastAsia="zh-TW"/>
        </w:rPr>
        <w:t>通过生态空间管控，有效保护生态系统，提高生态产品供给能力，为生态</w:t>
      </w:r>
      <w:r>
        <w:rPr>
          <w:rFonts w:hint="eastAsia" w:ascii="仿宋_GB2312" w:hAnsi="仿宋_GB2312" w:eastAsia="仿宋_GB2312" w:cs="仿宋_GB2312"/>
          <w:color w:val="auto"/>
          <w:kern w:val="21"/>
          <w:sz w:val="28"/>
          <w:szCs w:val="28"/>
        </w:rPr>
        <w:t>文明</w:t>
      </w:r>
      <w:r>
        <w:rPr>
          <w:rFonts w:hint="eastAsia" w:ascii="仿宋_GB2312" w:hAnsi="仿宋_GB2312" w:eastAsia="仿宋_GB2312" w:cs="仿宋_GB2312"/>
          <w:color w:val="auto"/>
          <w:kern w:val="21"/>
          <w:sz w:val="28"/>
          <w:szCs w:val="28"/>
          <w:lang w:val="zh-TW" w:eastAsia="zh-TW"/>
        </w:rPr>
        <w:t>建设和产业合理布局提供支撑。</w:t>
      </w:r>
    </w:p>
    <w:p>
      <w:pPr>
        <w:pStyle w:val="53"/>
        <w:spacing w:afterLines="0" w:line="500" w:lineRule="exact"/>
        <w:ind w:firstLine="56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农业生产区——保护农业生产空间，严守耕地和永久基本农田红线。</w:t>
      </w:r>
      <w:r>
        <w:rPr>
          <w:rFonts w:hint="eastAsia" w:ascii="仿宋_GB2312" w:hAnsi="仿宋_GB2312" w:eastAsia="仿宋_GB2312" w:cs="仿宋_GB2312"/>
          <w:color w:val="auto"/>
          <w:sz w:val="28"/>
          <w:szCs w:val="28"/>
        </w:rPr>
        <w:t>主要承担农业生产功能，兼顾生态空间功能。确保耕地和永久基本农田保有量不低于国土空间规划确定，限制导致生态功能退化的开发活动，严格落实基本农田保护制度，建立耕地保护补偿机制，降低化肥、农药、地膜等利用强度，提升农业用地品质质量，建立良好的土地生态环境，实现农业可持续发展，促进乡村振兴。</w:t>
      </w:r>
    </w:p>
    <w:p>
      <w:pPr>
        <w:pStyle w:val="53"/>
        <w:spacing w:afterLines="0" w:line="500" w:lineRule="exact"/>
        <w:ind w:firstLine="56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城镇化地区——科学划定城镇开发边界，集约高效利用城镇空间。</w:t>
      </w:r>
      <w:r>
        <w:rPr>
          <w:rFonts w:hint="eastAsia" w:ascii="仿宋_GB2312" w:hAnsi="仿宋_GB2312" w:eastAsia="仿宋_GB2312" w:cs="仿宋_GB2312"/>
          <w:color w:val="auto"/>
          <w:sz w:val="28"/>
          <w:szCs w:val="28"/>
        </w:rPr>
        <w:t>主要承担经济、文化、人口、产业等中心功能，是产业发展、城镇建设和人口集聚的重要区域。整体配置边界内建设用地，实现居住用地、工业用地、交通基础设施和公共服务设施用地的协同配置。通过对城镇空间的管控，加速推进新型城镇化和工业化，提升城镇综合实力，改善人居和生态环境，提高集聚人口的能力，推动经济可持续发展。</w:t>
      </w:r>
      <w:bookmarkStart w:id="197" w:name="_Toc1277"/>
    </w:p>
    <w:p>
      <w:pPr>
        <w:pStyle w:val="53"/>
        <w:spacing w:beforeLines="50" w:afterLines="50" w:line="500" w:lineRule="exact"/>
        <w:ind w:firstLine="0" w:firstLineChars="0"/>
        <w:jc w:val="center"/>
        <w:outlineLvl w:val="1"/>
        <w:rPr>
          <w:rFonts w:ascii="黑体" w:hAnsi="黑体" w:eastAsia="黑体"/>
          <w:color w:val="auto"/>
          <w:sz w:val="28"/>
          <w:szCs w:val="28"/>
        </w:rPr>
      </w:pPr>
      <w:r>
        <w:rPr>
          <w:color w:val="auto"/>
        </w:rPr>
        <w:fldChar w:fldCharType="begin"/>
      </w:r>
      <w:r>
        <w:rPr>
          <w:color w:val="auto"/>
        </w:rPr>
        <w:instrText xml:space="preserve"> HYPERLINK \l "_Toc46276742" </w:instrText>
      </w:r>
      <w:r>
        <w:rPr>
          <w:color w:val="auto"/>
        </w:rPr>
        <w:fldChar w:fldCharType="separate"/>
      </w:r>
      <w:bookmarkStart w:id="198" w:name="_Toc281642935"/>
      <w:r>
        <w:rPr>
          <w:rFonts w:ascii="黑体" w:hAnsi="黑体" w:eastAsia="黑体"/>
          <w:b/>
          <w:color w:val="auto"/>
          <w:sz w:val="28"/>
          <w:szCs w:val="28"/>
        </w:rPr>
        <w:t>第</w:t>
      </w:r>
      <w:r>
        <w:rPr>
          <w:rFonts w:hint="eastAsia" w:ascii="黑体" w:hAnsi="黑体" w:eastAsia="黑体"/>
          <w:b/>
          <w:color w:val="auto"/>
          <w:sz w:val="28"/>
          <w:szCs w:val="28"/>
        </w:rPr>
        <w:t>二</w:t>
      </w:r>
      <w:r>
        <w:rPr>
          <w:rFonts w:ascii="黑体" w:hAnsi="黑体" w:eastAsia="黑体"/>
          <w:b/>
          <w:color w:val="auto"/>
          <w:sz w:val="28"/>
          <w:szCs w:val="28"/>
        </w:rPr>
        <w:t xml:space="preserve">节  </w:t>
      </w:r>
      <w:r>
        <w:rPr>
          <w:rFonts w:hint="eastAsia" w:ascii="黑体" w:hAnsi="黑体" w:eastAsia="黑体"/>
          <w:b/>
          <w:color w:val="auto"/>
          <w:sz w:val="28"/>
          <w:szCs w:val="28"/>
        </w:rPr>
        <w:t>加快推进新型城镇化</w:t>
      </w:r>
      <w:bookmarkEnd w:id="198"/>
      <w:r>
        <w:rPr>
          <w:rFonts w:hint="eastAsia" w:ascii="黑体" w:hAnsi="黑体" w:eastAsia="黑体"/>
          <w:b/>
          <w:color w:val="auto"/>
          <w:sz w:val="28"/>
          <w:szCs w:val="28"/>
        </w:rPr>
        <w:fldChar w:fldCharType="end"/>
      </w:r>
      <w:bookmarkEnd w:id="197"/>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加快实施以人的城镇化为核心、提高质量为导向的新型城镇化战略，打造功能互补、协调发展的城乡空间布局，</w:t>
      </w:r>
      <w:r>
        <w:rPr>
          <w:rFonts w:hint="eastAsia" w:ascii="仿宋_GB2312" w:hAnsi="仿宋_GB2312" w:eastAsia="仿宋_GB2312" w:cs="仿宋_GB2312"/>
          <w:color w:val="auto"/>
          <w:kern w:val="21"/>
          <w:sz w:val="28"/>
          <w:szCs w:val="28"/>
        </w:rPr>
        <w:t>有序推进撤乡建镇工作，</w:t>
      </w:r>
      <w:r>
        <w:rPr>
          <w:rFonts w:hint="eastAsia" w:ascii="仿宋_GB2312" w:hAnsi="仿宋_GB2312" w:eastAsia="仿宋_GB2312" w:cs="仿宋_GB2312"/>
          <w:color w:val="auto"/>
          <w:kern w:val="2"/>
          <w:sz w:val="28"/>
          <w:szCs w:val="28"/>
        </w:rPr>
        <w:t>加快构建县城、小城镇和美丽乡村层次分明、协调发展、独具特色的新型城镇化体系</w:t>
      </w:r>
      <w:r>
        <w:rPr>
          <w:rFonts w:ascii="Times New Roman" w:hAnsi="Times New Roman" w:eastAsia="仿宋_GB2312" w:cs="Times New Roman"/>
          <w:color w:val="auto"/>
          <w:kern w:val="2"/>
          <w:sz w:val="28"/>
          <w:szCs w:val="28"/>
        </w:rPr>
        <w:t>。</w:t>
      </w:r>
      <w:r>
        <w:rPr>
          <w:rFonts w:ascii="Times New Roman" w:hAnsi="Times New Roman" w:eastAsia="仿宋_GB2312" w:cs="Times New Roman"/>
          <w:color w:val="auto"/>
          <w:sz w:val="28"/>
          <w:szCs w:val="28"/>
        </w:rPr>
        <w:t>到2025年，全县城镇化率达到28%。</w:t>
      </w:r>
    </w:p>
    <w:p>
      <w:pPr>
        <w:spacing w:beforeLines="50" w:afterLines="50" w:line="500" w:lineRule="exact"/>
        <w:ind w:firstLine="562" w:firstLineChars="200"/>
        <w:jc w:val="both"/>
        <w:outlineLvl w:val="2"/>
        <w:rPr>
          <w:rFonts w:ascii="黑体" w:hAnsi="黑体" w:eastAsia="黑体" w:cs="黑体"/>
          <w:b/>
          <w:color w:val="auto"/>
          <w:sz w:val="28"/>
          <w:szCs w:val="28"/>
        </w:rPr>
      </w:pPr>
      <w:bookmarkStart w:id="199" w:name="_Toc30937"/>
      <w:bookmarkStart w:id="200" w:name="_Toc29787"/>
      <w:bookmarkStart w:id="201" w:name="_Toc53404520"/>
      <w:bookmarkStart w:id="202" w:name="_Toc30592"/>
      <w:bookmarkStart w:id="203" w:name="_Toc11712"/>
      <w:bookmarkStart w:id="204" w:name="_Toc851"/>
      <w:bookmarkStart w:id="205" w:name="_Toc11488"/>
      <w:bookmarkStart w:id="206" w:name="_Toc25353"/>
      <w:bookmarkStart w:id="207" w:name="_Toc281642936"/>
      <w:r>
        <w:rPr>
          <w:rFonts w:hint="eastAsia" w:ascii="黑体" w:hAnsi="黑体" w:eastAsia="黑体" w:cs="黑体"/>
          <w:b/>
          <w:color w:val="auto"/>
          <w:sz w:val="28"/>
          <w:szCs w:val="28"/>
        </w:rPr>
        <w:t>一、统筹城乡发展布局</w:t>
      </w:r>
      <w:bookmarkEnd w:id="199"/>
      <w:bookmarkEnd w:id="200"/>
      <w:bookmarkEnd w:id="201"/>
      <w:bookmarkEnd w:id="202"/>
      <w:bookmarkEnd w:id="203"/>
      <w:bookmarkEnd w:id="204"/>
      <w:bookmarkEnd w:id="205"/>
      <w:bookmarkEnd w:id="206"/>
      <w:bookmarkEnd w:id="207"/>
    </w:p>
    <w:p>
      <w:pPr>
        <w:shd w:val="clear" w:color="auto" w:fill="FFFFFF"/>
        <w:spacing w:afterLines="5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县域空间资源统筹配置，推进城乡规划有机融合，进一步完善县域功能区划，优化城乡空间布局。按照“一核、一轴、两片、三心”点轴发展的县域城镇空间结构，统筹规划推进城乡基础设施、公共事业、产业发展、生态建设等，走出一条城乡共建、城乡共兴、城乡共荣、城乡共享、高质量发展的新型城镇化道路</w:t>
      </w:r>
      <w:r>
        <w:rPr>
          <w:rFonts w:ascii="Times New Roman" w:hAnsi="Times New Roman" w:eastAsia="仿宋"/>
          <w:color w:val="auto"/>
          <w:sz w:val="28"/>
          <w:szCs w:val="28"/>
        </w:rPr>
        <w:t>。</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jc w:val="center"/>
        </w:trPr>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 xml:space="preserve">专栏18        </w:t>
            </w:r>
            <w:r>
              <w:rPr>
                <w:rFonts w:hint="eastAsia" w:asciiTheme="minorEastAsia" w:hAnsiTheme="minorEastAsia" w:eastAsiaTheme="minorEastAsia" w:cstheme="minorEastAsia"/>
                <w:b/>
                <w:bCs/>
                <w:color w:val="auto"/>
                <w:spacing w:val="-1"/>
                <w:sz w:val="24"/>
                <w:szCs w:val="24"/>
              </w:rPr>
              <w:t>“一核、一轴、两片、三心”城镇空间结构</w:t>
            </w:r>
          </w:p>
          <w:p>
            <w:pPr>
              <w:spacing w:afterLines="0"/>
              <w:ind w:firstLine="442" w:firstLineChars="200"/>
              <w:jc w:val="both"/>
              <w:rPr>
                <w:rFonts w:asciiTheme="minorEastAsia" w:hAnsiTheme="minorEastAsia" w:eastAsiaTheme="minorEastAsia" w:cstheme="minorEastAsia"/>
                <w:bCs/>
                <w:color w:val="auto"/>
              </w:rPr>
            </w:pPr>
            <w:r>
              <w:rPr>
                <w:rFonts w:hint="eastAsia" w:asciiTheme="minorEastAsia" w:hAnsiTheme="minorEastAsia" w:eastAsiaTheme="minorEastAsia" w:cstheme="minorEastAsia"/>
                <w:b/>
                <w:color w:val="auto"/>
              </w:rPr>
              <w:t>一核：</w:t>
            </w:r>
            <w:r>
              <w:rPr>
                <w:rFonts w:hint="eastAsia" w:asciiTheme="minorEastAsia" w:hAnsiTheme="minorEastAsia" w:eastAsiaTheme="minorEastAsia" w:cstheme="minorEastAsia"/>
                <w:color w:val="auto"/>
              </w:rPr>
              <w:t>以阿克陶县城为中心，以周边平原地区乡镇为支撑，形成县域城镇发展核心区</w:t>
            </w:r>
            <w:r>
              <w:rPr>
                <w:rFonts w:hint="eastAsia" w:asciiTheme="minorEastAsia" w:hAnsiTheme="minorEastAsia" w:eastAsiaTheme="minorEastAsia" w:cstheme="minorEastAsia"/>
                <w:bCs/>
                <w:color w:val="auto"/>
              </w:rPr>
              <w:t>。</w:t>
            </w:r>
          </w:p>
          <w:p>
            <w:pPr>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一轴：</w:t>
            </w:r>
            <w:r>
              <w:rPr>
                <w:rFonts w:hint="eastAsia" w:asciiTheme="minorEastAsia" w:hAnsiTheme="minorEastAsia" w:eastAsiaTheme="minorEastAsia" w:cstheme="minorEastAsia"/>
                <w:color w:val="auto"/>
              </w:rPr>
              <w:t>沿现</w:t>
            </w:r>
            <w:r>
              <w:rPr>
                <w:rFonts w:ascii="Times New Roman" w:hAnsi="Times New Roman" w:cs="Times New Roman" w:eastAsiaTheme="minorEastAsia"/>
                <w:color w:val="auto"/>
              </w:rPr>
              <w:t>有314国</w:t>
            </w:r>
            <w:r>
              <w:rPr>
                <w:rFonts w:hint="eastAsia" w:asciiTheme="minorEastAsia" w:hAnsiTheme="minorEastAsia" w:eastAsiaTheme="minorEastAsia" w:cstheme="minorEastAsia"/>
                <w:color w:val="auto"/>
              </w:rPr>
              <w:t>道、未来中巴铁路等区域交通通道，打造县域城镇发展主轴线。</w:t>
            </w:r>
          </w:p>
          <w:p>
            <w:pPr>
              <w:topLinePunct/>
              <w:spacing w:afterLines="0"/>
              <w:ind w:firstLine="442" w:firstLineChars="200"/>
              <w:jc w:val="both"/>
              <w:rPr>
                <w:rFonts w:ascii="Times New Roman" w:hAnsi="宋体" w:eastAsia="宋体" w:cs="Times New Roman"/>
                <w:bCs/>
                <w:color w:val="auto"/>
              </w:rPr>
            </w:pPr>
            <w:r>
              <w:rPr>
                <w:rFonts w:hint="eastAsia" w:asciiTheme="minorEastAsia" w:hAnsiTheme="minorEastAsia" w:eastAsiaTheme="minorEastAsia" w:cstheme="minorEastAsia"/>
                <w:b/>
                <w:color w:val="auto"/>
              </w:rPr>
              <w:t>两片：</w:t>
            </w:r>
            <w:r>
              <w:rPr>
                <w:rFonts w:hint="eastAsia" w:asciiTheme="minorEastAsia" w:hAnsiTheme="minorEastAsia" w:eastAsiaTheme="minorEastAsia" w:cstheme="minorEastAsia"/>
                <w:color w:val="auto"/>
              </w:rPr>
              <w:t>阿克陶县山区</w:t>
            </w:r>
            <w:r>
              <w:rPr>
                <w:rFonts w:ascii="Times New Roman" w:hAnsi="Times New Roman" w:cs="Times New Roman" w:eastAsiaTheme="minorEastAsia"/>
                <w:color w:val="auto"/>
              </w:rPr>
              <w:t>城镇沿314国道</w:t>
            </w:r>
            <w:r>
              <w:rPr>
                <w:rFonts w:hint="eastAsia" w:asciiTheme="minorEastAsia" w:hAnsiTheme="minorEastAsia" w:eastAsiaTheme="minorEastAsia" w:cstheme="minorEastAsia"/>
                <w:color w:val="auto"/>
              </w:rPr>
              <w:t>划分为东、西两个城镇发展片区。东片区城镇依托丰富的矿产资源和牧场资源，西片区城镇依托丰富的水能资源和旅游资源。</w:t>
            </w:r>
          </w:p>
          <w:p>
            <w:pPr>
              <w:topLinePunct/>
              <w:spacing w:afterLines="0"/>
              <w:ind w:firstLine="442" w:firstLineChars="200"/>
              <w:jc w:val="both"/>
              <w:rPr>
                <w:rFonts w:eastAsia="仿宋_GB2312" w:cs="仿宋_GB2312"/>
                <w:b/>
                <w:color w:val="auto"/>
                <w:sz w:val="28"/>
                <w:szCs w:val="28"/>
              </w:rPr>
            </w:pPr>
            <w:r>
              <w:rPr>
                <w:rFonts w:hint="eastAsia" w:asciiTheme="minorEastAsia" w:hAnsiTheme="minorEastAsia" w:eastAsiaTheme="minorEastAsia" w:cstheme="minorEastAsia"/>
                <w:b/>
                <w:color w:val="auto"/>
              </w:rPr>
              <w:t>三心：</w:t>
            </w:r>
            <w:r>
              <w:rPr>
                <w:rFonts w:hint="eastAsia" w:asciiTheme="minorEastAsia" w:hAnsiTheme="minorEastAsia" w:eastAsiaTheme="minorEastAsia" w:cstheme="minorEastAsia"/>
                <w:color w:val="auto"/>
              </w:rPr>
              <w:t>以阿克陶镇为核心区域的城镇中心，布伦口为西片区城镇中心，克孜勒陶镇为东片区城镇中心</w:t>
            </w:r>
            <w:r>
              <w:rPr>
                <w:rFonts w:hint="eastAsia" w:ascii="Times New Roman" w:hAnsi="宋体" w:eastAsia="宋体" w:cs="Times New Roman"/>
                <w:bCs/>
                <w:color w:val="auto"/>
              </w:rPr>
              <w:t>。</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208" w:name="_Toc21577"/>
      <w:bookmarkStart w:id="209" w:name="_Toc30952"/>
      <w:bookmarkStart w:id="210" w:name="_Toc4144"/>
      <w:bookmarkStart w:id="211" w:name="_Toc224"/>
      <w:bookmarkStart w:id="212" w:name="_Toc2358"/>
      <w:bookmarkStart w:id="213" w:name="_Toc714"/>
      <w:bookmarkStart w:id="214" w:name="_Toc7382"/>
      <w:bookmarkStart w:id="215" w:name="_Toc53404521"/>
      <w:bookmarkStart w:id="216" w:name="_Toc281642937"/>
      <w:bookmarkStart w:id="217" w:name="_Toc53013186"/>
      <w:r>
        <w:rPr>
          <w:rFonts w:hint="eastAsia" w:ascii="黑体" w:hAnsi="黑体" w:eastAsia="黑体" w:cs="黑体"/>
          <w:b/>
          <w:color w:val="auto"/>
          <w:sz w:val="28"/>
          <w:szCs w:val="28"/>
        </w:rPr>
        <w:t>二、提升县城功能及品</w:t>
      </w:r>
      <w:bookmarkEnd w:id="208"/>
      <w:bookmarkEnd w:id="209"/>
      <w:bookmarkEnd w:id="210"/>
      <w:bookmarkEnd w:id="211"/>
      <w:bookmarkEnd w:id="212"/>
      <w:bookmarkEnd w:id="213"/>
      <w:bookmarkEnd w:id="214"/>
      <w:bookmarkEnd w:id="215"/>
      <w:r>
        <w:rPr>
          <w:rFonts w:hint="eastAsia" w:ascii="黑体" w:hAnsi="黑体" w:eastAsia="黑体" w:cs="黑体"/>
          <w:b/>
          <w:color w:val="auto"/>
          <w:sz w:val="28"/>
          <w:szCs w:val="28"/>
        </w:rPr>
        <w:t>位</w:t>
      </w:r>
      <w:bookmarkEnd w:id="216"/>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坚持县城定位个性化、规划人性化、</w:t>
      </w:r>
      <w:bookmarkStart w:id="218" w:name="qihoosnap0"/>
      <w:bookmarkEnd w:id="218"/>
      <w:r>
        <w:rPr>
          <w:rFonts w:hint="eastAsia" w:ascii="仿宋_GB2312" w:hAnsi="仿宋_GB2312" w:eastAsia="仿宋_GB2312" w:cs="仿宋_GB2312"/>
          <w:color w:val="auto"/>
          <w:sz w:val="28"/>
          <w:szCs w:val="28"/>
        </w:rPr>
        <w:t>发展现代化、建设精品化、环境生态化、空间利用集约化、管理数字化，</w:t>
      </w:r>
      <w:r>
        <w:rPr>
          <w:rFonts w:ascii="Times New Roman" w:hAnsi="Times New Roman" w:eastAsia="仿宋_GB2312" w:cs="Times New Roman"/>
          <w:color w:val="auto"/>
          <w:sz w:val="28"/>
          <w:szCs w:val="28"/>
        </w:rPr>
        <w:t>坚持“东控、西提、南延、北拓、中优化”方针</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进一步拉大城市框架，完善城市功能，加大城市管理，提升城市品牌</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深入实施品质宜居工程，对县城老旧小区进行</w:t>
      </w:r>
      <w:r>
        <w:rPr>
          <w:rFonts w:hint="eastAsia" w:ascii="Times New Roman" w:hAnsi="Times New Roman" w:eastAsia="仿宋_GB2312" w:cs="Times New Roman"/>
          <w:color w:val="auto"/>
          <w:sz w:val="28"/>
          <w:szCs w:val="28"/>
        </w:rPr>
        <w:t>改造</w:t>
      </w:r>
      <w:r>
        <w:rPr>
          <w:rFonts w:ascii="Times New Roman" w:hAnsi="Times New Roman" w:eastAsia="仿宋_GB2312" w:cs="Times New Roman"/>
          <w:color w:val="auto"/>
          <w:sz w:val="28"/>
          <w:szCs w:val="28"/>
        </w:rPr>
        <w:t>提档升级，增加租赁住房有效供应，切实让老百姓住好房、住放心房，力争到2025年，完成城市棚户区改造、公租房和商品房建设6800余套。</w:t>
      </w:r>
      <w:r>
        <w:rPr>
          <w:rFonts w:hint="eastAsia" w:ascii="仿宋_GB2312" w:hAnsi="仿宋_GB2312" w:eastAsia="仿宋_GB2312" w:cs="仿宋_GB2312"/>
          <w:color w:val="auto"/>
          <w:sz w:val="28"/>
          <w:szCs w:val="28"/>
        </w:rPr>
        <w:t>加快完善城镇道路、供排水、供电和公共服务配套设施建设，实施县城绿化美化工程，倾力打造“一街一景”，推进产城融合，增强城市防洪排涝能力，建设海绵城市、韧性城市，建成具有鲜明地方特色、环境优美、宜居宜业的精品县城、</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专栏19           “东控、西提、南延、北拓、中优化”</w:t>
            </w:r>
          </w:p>
          <w:p>
            <w:pPr>
              <w:topLinePunct/>
              <w:spacing w:afterLines="0"/>
              <w:ind w:firstLine="442" w:firstLineChars="200"/>
              <w:jc w:val="both"/>
              <w:rPr>
                <w:rFonts w:hint="eastAsia" w:asciiTheme="minorEastAsia" w:hAnsiTheme="minorEastAsia" w:eastAsiaTheme="minorEastAsia" w:cstheme="minorEastAsia"/>
                <w:color w:val="auto"/>
              </w:rPr>
            </w:pPr>
            <w:r>
              <w:rPr>
                <w:rFonts w:asciiTheme="minorEastAsia" w:hAnsiTheme="minorEastAsia" w:eastAsiaTheme="minorEastAsia" w:cstheme="minorEastAsia"/>
                <w:b/>
                <w:bCs/>
                <w:color w:val="auto"/>
              </w:rPr>
              <w:t>东控</w:t>
            </w:r>
            <w:r>
              <w:rPr>
                <w:rFonts w:asciiTheme="minorEastAsia" w:hAnsiTheme="minorEastAsia" w:eastAsiaTheme="minorEastAsia" w:cstheme="minorEastAsia"/>
                <w:color w:val="auto"/>
              </w:rPr>
              <w:t>，向东发展控制在火车站以东；</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color w:val="auto"/>
              </w:rPr>
              <w:t>西提，</w:t>
            </w:r>
            <w:r>
              <w:rPr>
                <w:rFonts w:asciiTheme="minorEastAsia" w:hAnsiTheme="minorEastAsia" w:eastAsiaTheme="minorEastAsia" w:cstheme="minorEastAsia"/>
                <w:color w:val="auto"/>
              </w:rPr>
              <w:t>加速老城区改造提升，加快推进与阿克陶镇连接区建设；</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bCs/>
                <w:color w:val="auto"/>
              </w:rPr>
              <w:t>南延</w:t>
            </w:r>
            <w:r>
              <w:rPr>
                <w:rFonts w:asciiTheme="minorEastAsia" w:hAnsiTheme="minorEastAsia" w:eastAsiaTheme="minorEastAsia" w:cstheme="minorEastAsia"/>
                <w:color w:val="auto"/>
              </w:rPr>
              <w:t>，提升整合资源效益，推动形成与玉麦乡地域连接、交通通达、产业共融、利益共享的融合发展区；</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bCs/>
                <w:color w:val="auto"/>
              </w:rPr>
              <w:t>北拓，</w:t>
            </w:r>
            <w:r>
              <w:rPr>
                <w:rFonts w:asciiTheme="minorEastAsia" w:hAnsiTheme="minorEastAsia" w:eastAsiaTheme="minorEastAsia" w:cstheme="minorEastAsia"/>
                <w:color w:val="auto"/>
              </w:rPr>
              <w:t>紧紧围绕白山湖湿地公园和库山河水库，坚持高起点规划、高标准建设“山城环抱、水系穿越”的宜居小区；</w:t>
            </w:r>
          </w:p>
          <w:p>
            <w:pPr>
              <w:topLinePunct/>
              <w:spacing w:afterLines="0"/>
              <w:ind w:firstLine="442" w:firstLineChars="200"/>
              <w:jc w:val="both"/>
              <w:rPr>
                <w:rFonts w:eastAsia="仿宋_GB2312" w:cs="仿宋_GB2312"/>
                <w:b/>
                <w:color w:val="auto"/>
                <w:sz w:val="28"/>
                <w:szCs w:val="28"/>
              </w:rPr>
            </w:pPr>
            <w:r>
              <w:rPr>
                <w:rFonts w:asciiTheme="minorEastAsia" w:hAnsiTheme="minorEastAsia" w:eastAsiaTheme="minorEastAsia" w:cstheme="minorEastAsia"/>
                <w:b/>
                <w:bCs/>
                <w:color w:val="auto"/>
              </w:rPr>
              <w:t>中优化，</w:t>
            </w:r>
            <w:r>
              <w:rPr>
                <w:rFonts w:asciiTheme="minorEastAsia" w:hAnsiTheme="minorEastAsia" w:eastAsiaTheme="minorEastAsia" w:cstheme="minorEastAsia"/>
                <w:color w:val="auto"/>
              </w:rPr>
              <w:t>不断完善城市管理体制，提升城市科学化、精细化管理水平，提升城市品牌</w:t>
            </w:r>
            <w:r>
              <w:rPr>
                <w:rFonts w:hint="eastAsia" w:ascii="Times New Roman" w:hAnsi="宋体" w:eastAsia="宋体" w:cs="Times New Roman"/>
                <w:bCs/>
                <w:color w:val="auto"/>
              </w:rPr>
              <w:t>。</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219" w:name="_Toc16210"/>
      <w:bookmarkStart w:id="220" w:name="_Toc281642938"/>
      <w:bookmarkStart w:id="221" w:name="_Toc53404522"/>
      <w:bookmarkStart w:id="222" w:name="_Toc17939"/>
      <w:bookmarkStart w:id="223" w:name="_Toc30710"/>
      <w:bookmarkStart w:id="224" w:name="_Toc2620"/>
      <w:bookmarkStart w:id="225" w:name="_Toc15012"/>
      <w:bookmarkStart w:id="226" w:name="_Toc11190"/>
      <w:bookmarkStart w:id="227" w:name="_Toc7207"/>
      <w:r>
        <w:rPr>
          <w:rFonts w:hint="eastAsia" w:ascii="黑体" w:hAnsi="黑体" w:eastAsia="黑体" w:cs="黑体"/>
          <w:b/>
          <w:color w:val="auto"/>
          <w:sz w:val="28"/>
          <w:szCs w:val="28"/>
        </w:rPr>
        <w:t>三、加快培育特色小城镇</w:t>
      </w:r>
      <w:bookmarkEnd w:id="219"/>
      <w:bookmarkEnd w:id="220"/>
      <w:bookmarkEnd w:id="221"/>
      <w:bookmarkEnd w:id="222"/>
      <w:bookmarkEnd w:id="223"/>
      <w:bookmarkEnd w:id="224"/>
      <w:bookmarkEnd w:id="225"/>
      <w:bookmarkEnd w:id="226"/>
      <w:bookmarkEnd w:id="227"/>
    </w:p>
    <w:p>
      <w:pPr>
        <w:tabs>
          <w:tab w:val="left" w:pos="720"/>
        </w:tabs>
        <w:spacing w:afterLines="0" w:line="500" w:lineRule="exact"/>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重点推进奥依塔克镇、巴仁乡、皮拉勒乡、克孜勒陶乡等小城镇建设，</w:t>
      </w:r>
      <w:r>
        <w:rPr>
          <w:rFonts w:hint="eastAsia" w:ascii="仿宋_GB2312" w:hAnsi="仿宋_GB2312" w:eastAsia="仿宋_GB2312" w:cs="仿宋_GB2312"/>
          <w:color w:val="auto"/>
          <w:sz w:val="28"/>
          <w:szCs w:val="28"/>
        </w:rPr>
        <w:t>加强小城镇建设管理，</w:t>
      </w:r>
      <w:r>
        <w:rPr>
          <w:rFonts w:hint="eastAsia" w:ascii="仿宋_GB2312" w:hAnsi="仿宋_GB2312" w:eastAsia="仿宋_GB2312" w:cs="仿宋_GB2312"/>
          <w:color w:val="auto"/>
          <w:spacing w:val="-1"/>
          <w:sz w:val="28"/>
          <w:szCs w:val="28"/>
        </w:rPr>
        <w:t>加快完善镇区道路、供排水、垃圾处理等基础设施，加强园林绿化建设，改善居住环境，提升小城镇综合承载力，吸引农牧民就近向城镇聚集，形成以县城为中心、重点乡镇为支撑的城乡协同发展新格局。</w:t>
      </w:r>
    </w:p>
    <w:p>
      <w:pPr>
        <w:spacing w:beforeLines="50" w:afterLines="50" w:line="500" w:lineRule="exact"/>
        <w:ind w:firstLine="562" w:firstLineChars="200"/>
        <w:jc w:val="both"/>
        <w:outlineLvl w:val="2"/>
        <w:rPr>
          <w:rFonts w:ascii="黑体" w:hAnsi="黑体" w:eastAsia="黑体" w:cs="黑体"/>
          <w:b/>
          <w:color w:val="auto"/>
          <w:sz w:val="28"/>
          <w:szCs w:val="28"/>
        </w:rPr>
      </w:pPr>
      <w:bookmarkStart w:id="228" w:name="_Toc2482"/>
      <w:bookmarkStart w:id="229" w:name="_Toc11352"/>
      <w:bookmarkStart w:id="230" w:name="_Toc20012"/>
      <w:bookmarkStart w:id="231" w:name="_Toc25700"/>
      <w:bookmarkStart w:id="232" w:name="_Toc13521"/>
      <w:bookmarkStart w:id="233" w:name="_Toc8067"/>
      <w:bookmarkStart w:id="234" w:name="_Toc281642939"/>
      <w:bookmarkStart w:id="235" w:name="_Toc15420"/>
      <w:bookmarkStart w:id="236" w:name="_Toc53404524"/>
      <w:r>
        <w:rPr>
          <w:rFonts w:hint="eastAsia" w:ascii="黑体" w:hAnsi="黑体" w:eastAsia="黑体" w:cs="黑体"/>
          <w:b/>
          <w:color w:val="auto"/>
          <w:sz w:val="28"/>
          <w:szCs w:val="28"/>
        </w:rPr>
        <w:t>四、加强城镇基础设施建设</w:t>
      </w:r>
      <w:bookmarkEnd w:id="228"/>
      <w:bookmarkEnd w:id="229"/>
      <w:bookmarkEnd w:id="230"/>
      <w:bookmarkEnd w:id="231"/>
      <w:bookmarkEnd w:id="232"/>
      <w:bookmarkEnd w:id="233"/>
      <w:bookmarkEnd w:id="234"/>
      <w:bookmarkEnd w:id="235"/>
    </w:p>
    <w:p>
      <w:pPr>
        <w:spacing w:afterLines="0" w:line="500" w:lineRule="exact"/>
        <w:ind w:firstLine="560" w:firstLineChars="200"/>
        <w:jc w:val="both"/>
        <w:rPr>
          <w:rFonts w:ascii="Times New Roman" w:hAnsi="Times New Roman" w:eastAsia="仿宋_GB2312" w:cs="Times New Roman"/>
          <w:color w:val="auto"/>
          <w:kern w:val="2"/>
          <w:sz w:val="28"/>
          <w:szCs w:val="28"/>
        </w:rPr>
      </w:pPr>
      <w:bookmarkStart w:id="237" w:name="_Toc7212"/>
      <w:bookmarkStart w:id="238" w:name="_Toc32544"/>
      <w:r>
        <w:rPr>
          <w:rFonts w:ascii="Times New Roman" w:hAnsi="Times New Roman" w:eastAsia="仿宋_GB2312" w:cs="Times New Roman"/>
          <w:color w:val="auto"/>
          <w:sz w:val="28"/>
          <w:szCs w:val="28"/>
        </w:rPr>
        <w:t>加大实施城镇绿化、美化、亮化和道路工程，</w:t>
      </w:r>
      <w:r>
        <w:rPr>
          <w:rFonts w:hint="eastAsia" w:ascii="Times New Roman" w:hAnsi="Times New Roman" w:eastAsia="仿宋_GB2312" w:cs="Times New Roman"/>
          <w:color w:val="auto"/>
          <w:sz w:val="28"/>
          <w:szCs w:val="28"/>
        </w:rPr>
        <w:t>加快</w:t>
      </w:r>
      <w:r>
        <w:rPr>
          <w:rFonts w:ascii="Times New Roman" w:hAnsi="Times New Roman" w:eastAsia="仿宋_GB2312" w:cs="Times New Roman"/>
          <w:color w:val="auto"/>
          <w:sz w:val="28"/>
          <w:szCs w:val="28"/>
        </w:rPr>
        <w:t>完善供排水、垃圾处理</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kern w:val="2"/>
          <w:sz w:val="28"/>
          <w:szCs w:val="28"/>
        </w:rPr>
        <w:t>污水处理、供气</w:t>
      </w:r>
      <w:r>
        <w:rPr>
          <w:rFonts w:hint="eastAsia" w:ascii="Times New Roman" w:hAnsi="Times New Roman" w:eastAsia="仿宋_GB2312" w:cs="Times New Roman"/>
          <w:color w:val="auto"/>
          <w:sz w:val="28"/>
          <w:szCs w:val="28"/>
        </w:rPr>
        <w:t>供热</w:t>
      </w:r>
      <w:r>
        <w:rPr>
          <w:rFonts w:ascii="Times New Roman" w:hAnsi="Times New Roman" w:eastAsia="仿宋_GB2312" w:cs="Times New Roman"/>
          <w:color w:val="auto"/>
          <w:sz w:val="28"/>
          <w:szCs w:val="28"/>
        </w:rPr>
        <w:t>和城市停车场等公共服务基础设施建设，</w:t>
      </w:r>
      <w:r>
        <w:rPr>
          <w:rFonts w:hint="eastAsia" w:ascii="仿宋_GB2312" w:hAnsi="仿宋_GB2312" w:eastAsia="仿宋_GB2312" w:cs="仿宋_GB2312"/>
          <w:color w:val="auto"/>
          <w:kern w:val="2"/>
          <w:sz w:val="28"/>
          <w:szCs w:val="28"/>
        </w:rPr>
        <w:t>合理设置公共绿地，推动建立绿色生态循环发展体系</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kern w:val="2"/>
          <w:sz w:val="28"/>
          <w:szCs w:val="28"/>
        </w:rPr>
        <w:t>建设垃圾中转站、分拣中心，开展垃圾分类工作，加快锅炉房和供热管网改造，</w:t>
      </w:r>
      <w:r>
        <w:rPr>
          <w:rFonts w:hint="eastAsia" w:ascii="仿宋_GB2312" w:hAnsi="仿宋_GB2312" w:eastAsia="仿宋_GB2312" w:cs="仿宋_GB2312"/>
          <w:color w:val="auto"/>
          <w:kern w:val="21"/>
          <w:sz w:val="28"/>
          <w:szCs w:val="28"/>
        </w:rPr>
        <w:t>全方位提升城镇综合承载能力和</w:t>
      </w:r>
      <w:r>
        <w:rPr>
          <w:rFonts w:hint="eastAsia" w:ascii="仿宋_GB2312" w:hAnsi="仿宋_GB2312" w:eastAsia="仿宋_GB2312" w:cs="仿宋_GB2312"/>
          <w:color w:val="auto"/>
          <w:kern w:val="2"/>
          <w:sz w:val="28"/>
          <w:szCs w:val="28"/>
        </w:rPr>
        <w:t>功能品质。</w:t>
      </w:r>
      <w:r>
        <w:rPr>
          <w:rFonts w:ascii="Times New Roman" w:hAnsi="Times New Roman" w:eastAsia="仿宋_GB2312" w:cs="Times New Roman"/>
          <w:color w:val="auto"/>
          <w:kern w:val="2"/>
          <w:sz w:val="28"/>
          <w:szCs w:val="28"/>
        </w:rPr>
        <w:t>到2025年，城镇</w:t>
      </w:r>
      <w:r>
        <w:rPr>
          <w:rFonts w:ascii="Times New Roman" w:hAnsi="Times New Roman" w:eastAsia="仿宋_GB2312" w:cs="Times New Roman"/>
          <w:color w:val="auto"/>
          <w:sz w:val="28"/>
          <w:szCs w:val="28"/>
        </w:rPr>
        <w:t>安全饮用水和污水、垃圾集中处理率</w:t>
      </w:r>
      <w:bookmarkEnd w:id="237"/>
      <w:bookmarkEnd w:id="238"/>
      <w:r>
        <w:rPr>
          <w:rFonts w:ascii="Times New Roman" w:hAnsi="Times New Roman" w:eastAsia="仿宋_GB2312" w:cs="Times New Roman"/>
          <w:color w:val="auto"/>
          <w:sz w:val="28"/>
          <w:szCs w:val="28"/>
        </w:rPr>
        <w:t>均达100%，城镇绿化率达到42%</w:t>
      </w:r>
      <w:r>
        <w:rPr>
          <w:rFonts w:hint="eastAsia" w:ascii="Times New Roman" w:hAnsi="Times New Roman" w:eastAsia="仿宋_GB2312" w:cs="Times New Roman"/>
          <w:color w:val="auto"/>
          <w:sz w:val="28"/>
          <w:szCs w:val="28"/>
        </w:rPr>
        <w:t>。</w:t>
      </w:r>
    </w:p>
    <w:tbl>
      <w:tblPr>
        <w:tblStyle w:val="33"/>
        <w:tblW w:w="84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14" w:type="dxa"/>
          </w:tcPr>
          <w:p>
            <w:pPr>
              <w:spacing w:afterLines="50"/>
              <w:rPr>
                <w:rFonts w:ascii="宋体" w:hAnsi="宋体" w:eastAsia="宋体" w:cs="宋体"/>
                <w:b/>
                <w:bCs/>
                <w:color w:val="auto"/>
                <w:spacing w:val="-1"/>
                <w:sz w:val="24"/>
                <w:szCs w:val="24"/>
              </w:rPr>
            </w:pPr>
            <w:r>
              <w:rPr>
                <w:rFonts w:hint="eastAsia" w:ascii="仿宋_GB2312" w:hAnsi="仿宋_GB2312" w:eastAsia="仿宋_GB2312" w:cs="仿宋_GB2312"/>
                <w:color w:val="auto"/>
                <w:sz w:val="28"/>
                <w:szCs w:val="28"/>
              </w:rPr>
              <w:br w:type="page"/>
            </w:r>
            <w:r>
              <w:rPr>
                <w:rFonts w:hint="eastAsia" w:ascii="宋体" w:hAnsi="宋体" w:eastAsia="宋体" w:cs="宋体"/>
                <w:b/>
                <w:bCs/>
                <w:color w:val="auto"/>
                <w:spacing w:val="-1"/>
                <w:sz w:val="24"/>
                <w:szCs w:val="24"/>
              </w:rPr>
              <w:t>专栏20                城镇基础设施建设重点项目</w:t>
            </w:r>
          </w:p>
          <w:p>
            <w:pPr>
              <w:spacing w:afterLines="0"/>
              <w:ind w:firstLine="440" w:firstLineChars="200"/>
              <w:jc w:val="both"/>
              <w:rPr>
                <w:rFonts w:eastAsia="仿宋"/>
                <w:b/>
                <w:color w:val="auto"/>
                <w:sz w:val="28"/>
                <w:szCs w:val="28"/>
              </w:rPr>
            </w:pPr>
            <w:r>
              <w:rPr>
                <w:rFonts w:hint="eastAsia" w:asciiTheme="minorEastAsia" w:hAnsiTheme="minorEastAsia" w:eastAsiaTheme="minorEastAsia" w:cstheme="minorEastAsia"/>
                <w:color w:val="auto"/>
              </w:rPr>
              <w:t>重点实施阿克陶县供水改造项目（新建日供水能力20000立方米自来水处理厂1座）及阿克陶县污水处理厂、生活垃圾处理工程（二期）、老旧小区改造、棚户区改造、停车场、天燃气工程等市政工程，进一步完善城市基础设施。</w:t>
            </w:r>
          </w:p>
        </w:tc>
      </w:tr>
    </w:tbl>
    <w:p>
      <w:pPr>
        <w:pStyle w:val="2"/>
        <w:spacing w:beforeLines="50" w:afterLines="50" w:line="500" w:lineRule="exact"/>
        <w:jc w:val="center"/>
        <w:rPr>
          <w:rFonts w:ascii="黑体" w:hAnsi="黑体" w:eastAsia="黑体"/>
          <w:color w:val="auto"/>
          <w:sz w:val="28"/>
          <w:szCs w:val="28"/>
        </w:rPr>
      </w:pPr>
      <w:bookmarkStart w:id="239" w:name="_Toc25741"/>
      <w:bookmarkStart w:id="240" w:name="_Toc603"/>
      <w:bookmarkStart w:id="241" w:name="_Toc12787"/>
      <w:bookmarkStart w:id="242" w:name="_Toc13138"/>
      <w:bookmarkStart w:id="243" w:name="_Toc25459"/>
      <w:bookmarkStart w:id="244" w:name="_Toc835"/>
      <w:bookmarkStart w:id="245" w:name="_Toc24773"/>
      <w:bookmarkStart w:id="246" w:name="_Toc281642940"/>
      <w:r>
        <w:rPr>
          <w:rFonts w:hint="eastAsia" w:ascii="黑体" w:hAnsi="黑体" w:eastAsia="黑体"/>
          <w:color w:val="auto"/>
          <w:sz w:val="28"/>
          <w:szCs w:val="28"/>
        </w:rPr>
        <w:t>第三节  推进城乡融合发展</w:t>
      </w:r>
      <w:bookmarkEnd w:id="236"/>
      <w:bookmarkEnd w:id="239"/>
      <w:bookmarkEnd w:id="240"/>
      <w:bookmarkEnd w:id="241"/>
      <w:bookmarkEnd w:id="242"/>
      <w:bookmarkEnd w:id="243"/>
      <w:bookmarkEnd w:id="244"/>
      <w:bookmarkEnd w:id="245"/>
      <w:bookmarkEnd w:id="246"/>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建立统筹城乡规划布局、要素配置、生产发展、基础设施、公共服务、生态保护等相互融合协调发展的体制机制，推进城乡一体化建设，缩小城乡发展差距。以城乡规划为引领，加快推动乡村基础设施提档升级；推动城乡人才、土地、资金、产业、信息等要素自由流动和公共资源合理配置；促进优质教育资源城乡共享，构建县乡村三级联动的县域医疗服务体系；统筹城乡公共文化设施布局、服务提供、队伍建设 ，推动文化资源重点向乡村倾斜；完善城乡居民基本医疗保险制度、大病保险制度和基本养老保险制度，加快推进城乡基本公共服务均等化。进一步深化户籍制度改革，加快推进农业转移人口市民化，让更多进城农民个人融入企业、子女融入学校、家庭融入社区、群体融入社会，构建“人与城”“产与城”“乡与城”融合互促的良好发展局面，全面提高城镇化质量和水平。</w:t>
      </w:r>
      <w:bookmarkEnd w:id="217"/>
    </w:p>
    <w:p>
      <w:pPr>
        <w:pStyle w:val="2"/>
        <w:spacing w:beforeLines="50" w:afterLines="50" w:line="500" w:lineRule="exact"/>
        <w:jc w:val="center"/>
        <w:rPr>
          <w:color w:val="auto"/>
          <w:sz w:val="32"/>
          <w:szCs w:val="32"/>
        </w:rPr>
      </w:pPr>
      <w:bookmarkStart w:id="247" w:name="_Toc25385"/>
      <w:bookmarkStart w:id="248" w:name="_Toc10510"/>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"_Toc46276738" </w:instrText>
      </w:r>
      <w:r>
        <w:rPr>
          <w:rFonts w:hint="eastAsia" w:ascii="黑体" w:hAnsi="黑体" w:eastAsia="黑体" w:cs="黑体"/>
          <w:color w:val="auto"/>
        </w:rPr>
        <w:fldChar w:fldCharType="separate"/>
      </w:r>
      <w:bookmarkStart w:id="249" w:name="_Toc281642942"/>
      <w:r>
        <w:rPr>
          <w:rFonts w:hint="eastAsia" w:ascii="黑体" w:hAnsi="黑体" w:eastAsia="黑体" w:cs="黑体"/>
          <w:color w:val="auto"/>
          <w:sz w:val="32"/>
          <w:szCs w:val="32"/>
        </w:rPr>
        <w:t>第九章  坚持</w:t>
      </w:r>
      <w:r>
        <w:rPr>
          <w:rFonts w:hint="eastAsia" w:ascii="黑体" w:hAnsi="黑体" w:eastAsia="黑体" w:cs="黑体"/>
          <w:color w:val="auto"/>
          <w:spacing w:val="-20"/>
          <w:sz w:val="32"/>
          <w:szCs w:val="32"/>
        </w:rPr>
        <w:t>生态立县，推进美丽阿克陶建设</w:t>
      </w:r>
      <w:bookmarkEnd w:id="249"/>
      <w:r>
        <w:rPr>
          <w:rFonts w:hint="eastAsia" w:ascii="黑体" w:hAnsi="黑体" w:eastAsia="黑体" w:cs="黑体"/>
          <w:color w:val="auto"/>
          <w:sz w:val="32"/>
          <w:szCs w:val="32"/>
        </w:rPr>
        <w:fldChar w:fldCharType="end"/>
      </w:r>
      <w:bookmarkEnd w:id="247"/>
    </w:p>
    <w:bookmarkEnd w:id="248"/>
    <w:p>
      <w:pPr>
        <w:spacing w:afterLines="0" w:line="500" w:lineRule="exact"/>
        <w:ind w:firstLine="560" w:firstLineChars="200"/>
        <w:jc w:val="both"/>
        <w:rPr>
          <w:color w:val="auto"/>
        </w:rPr>
      </w:pPr>
      <w:bookmarkStart w:id="250" w:name="_Toc435986354"/>
      <w:r>
        <w:rPr>
          <w:rFonts w:hint="eastAsia" w:ascii="仿宋_GB2312" w:hAnsi="仿宋_GB2312" w:eastAsia="仿宋_GB2312" w:cs="仿宋_GB2312"/>
          <w:color w:val="auto"/>
          <w:kern w:val="21"/>
          <w:sz w:val="28"/>
          <w:szCs w:val="28"/>
        </w:rPr>
        <w:t>牢固树立“绿水青山就是金山银山，冰天雪地也是金山银山”理念，坚持尊重自然、顺应自然、保护自然，深入实施可持续发展战略，坚持走绿色、低碳、循环、可持续发展之路，</w:t>
      </w:r>
      <w:r>
        <w:rPr>
          <w:rFonts w:hint="eastAsia" w:ascii="仿宋_GB2312" w:hAnsi="仿宋_GB2312" w:eastAsia="仿宋_GB2312" w:cs="仿宋_GB2312"/>
          <w:color w:val="auto"/>
          <w:sz w:val="28"/>
          <w:szCs w:val="28"/>
        </w:rPr>
        <w:t>努力建设天蓝、地绿、水清的美丽阿克陶</w:t>
      </w:r>
      <w:r>
        <w:rPr>
          <w:rFonts w:hint="eastAsia" w:ascii="仿宋_GB2312" w:hAnsi="仿宋_GB2312" w:eastAsia="仿宋_GB2312" w:cs="仿宋_GB2312"/>
          <w:color w:val="auto"/>
          <w:kern w:val="21"/>
          <w:sz w:val="28"/>
          <w:szCs w:val="28"/>
        </w:rPr>
        <w:t>，实现人与自然和谐共生</w:t>
      </w:r>
      <w:r>
        <w:rPr>
          <w:rFonts w:hint="eastAsia" w:ascii="仿宋_GB2312" w:hAnsi="仿宋_GB2312" w:eastAsia="仿宋_GB2312" w:cs="仿宋_GB2312"/>
          <w:color w:val="auto"/>
          <w:sz w:val="28"/>
          <w:szCs w:val="28"/>
        </w:rPr>
        <w:t>。</w:t>
      </w:r>
    </w:p>
    <w:p>
      <w:pPr>
        <w:widowControl w:val="0"/>
        <w:spacing w:beforeLines="50" w:afterLines="50" w:line="500" w:lineRule="exact"/>
        <w:jc w:val="center"/>
        <w:outlineLvl w:val="1"/>
        <w:rPr>
          <w:rFonts w:ascii="黑体" w:hAnsi="黑体" w:eastAsia="黑体" w:cs="Times New Roman"/>
          <w:b/>
          <w:bCs/>
          <w:color w:val="auto"/>
          <w:kern w:val="44"/>
          <w:sz w:val="30"/>
          <w:szCs w:val="30"/>
        </w:rPr>
      </w:pPr>
      <w:bookmarkStart w:id="251" w:name="_Toc281642943"/>
      <w:r>
        <w:rPr>
          <w:rFonts w:hint="eastAsia" w:ascii="黑体" w:hAnsi="黑体" w:eastAsia="黑体" w:cs="Times New Roman"/>
          <w:b/>
          <w:bCs/>
          <w:color w:val="auto"/>
          <w:kern w:val="44"/>
          <w:sz w:val="30"/>
          <w:szCs w:val="30"/>
        </w:rPr>
        <w:t>第一节  健全生态环境保护机制</w:t>
      </w:r>
      <w:bookmarkEnd w:id="251"/>
    </w:p>
    <w:p>
      <w:pPr>
        <w:numPr>
          <w:ilvl w:val="255"/>
          <w:numId w:val="0"/>
        </w:numPr>
        <w:adjustRightInd/>
        <w:snapToGrid/>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实行最严格的生态环境保护制度，坚决贯彻落实国家重点生态功能区产业准入负面清单制度，严禁“三高”项目进阿克陶县，严格执行规划和建设项目环境影响评价制度，严格执行能源、矿产资源开发自治区人民政府“一支笔”审批制度、环境保护“一票否决”制度。严守生态保护红线、环境质量底线和自然资源利用上线。健全国土空间开发保护制度，严格国土空间规划和用途管控，科学划定生态空间，根据生态功能细化空间分类分区管治。实行最严格的水资源管理制度，严守水资源开发利用控制、用水效率控制和水功能区限制纳污“三条红线”。加强生态环境保护综合执法体系和能力建设，加大生态环境监管力度，严格落实党政领导干部生态环境责任离任审计和生态环境损害终身责任追究制度，</w:t>
      </w:r>
      <w:r>
        <w:rPr>
          <w:rFonts w:ascii="仿宋_GB2312" w:hAnsi="仿宋_GB2312" w:eastAsia="仿宋_GB2312" w:cs="仿宋_GB2312"/>
          <w:color w:val="auto"/>
          <w:kern w:val="21"/>
          <w:sz w:val="28"/>
          <w:szCs w:val="28"/>
        </w:rPr>
        <w:t>坚持完善生态文明绩效考核、终生责任追究制度及损害赔偿制度</w:t>
      </w:r>
      <w:r>
        <w:rPr>
          <w:rFonts w:hint="eastAsia" w:ascii="仿宋_GB2312" w:hAnsi="仿宋_GB2312" w:eastAsia="仿宋_GB2312" w:cs="仿宋_GB2312"/>
          <w:color w:val="auto"/>
          <w:kern w:val="21"/>
          <w:sz w:val="28"/>
          <w:szCs w:val="28"/>
        </w:rPr>
        <w:t>。</w:t>
      </w:r>
    </w:p>
    <w:p>
      <w:pPr>
        <w:pStyle w:val="2"/>
        <w:spacing w:beforeLines="50" w:afterLines="50" w:line="500" w:lineRule="exact"/>
        <w:jc w:val="center"/>
        <w:rPr>
          <w:rFonts w:ascii="黑体" w:hAnsi="黑体" w:eastAsia="黑体"/>
          <w:b w:val="0"/>
          <w:color w:val="auto"/>
          <w:sz w:val="30"/>
          <w:szCs w:val="30"/>
        </w:rPr>
      </w:pPr>
      <w:bookmarkStart w:id="252" w:name="_Toc11163"/>
      <w:bookmarkStart w:id="253" w:name="_Toc281642944"/>
      <w:r>
        <w:rPr>
          <w:rFonts w:hint="eastAsia" w:ascii="黑体" w:hAnsi="黑体" w:eastAsia="黑体"/>
          <w:bCs/>
          <w:color w:val="auto"/>
          <w:sz w:val="30"/>
          <w:szCs w:val="30"/>
        </w:rPr>
        <w:t>第二节</w:t>
      </w:r>
      <w:r>
        <w:rPr>
          <w:rFonts w:ascii="黑体" w:hAnsi="黑体" w:eastAsia="黑体"/>
          <w:bCs/>
          <w:color w:val="auto"/>
          <w:sz w:val="30"/>
          <w:szCs w:val="30"/>
        </w:rPr>
        <w:t xml:space="preserve">  </w:t>
      </w:r>
      <w:r>
        <w:rPr>
          <w:rFonts w:hint="eastAsia" w:ascii="黑体" w:hAnsi="黑体" w:eastAsia="黑体"/>
          <w:bCs/>
          <w:color w:val="auto"/>
          <w:sz w:val="30"/>
          <w:szCs w:val="30"/>
        </w:rPr>
        <w:t>加强生态环境保护与治理修复</w:t>
      </w:r>
      <w:bookmarkEnd w:id="252"/>
      <w:bookmarkEnd w:id="253"/>
    </w:p>
    <w:p>
      <w:pPr>
        <w:spacing w:afterLines="0" w:line="500" w:lineRule="exact"/>
        <w:ind w:firstLine="562" w:firstLineChars="200"/>
        <w:jc w:val="both"/>
        <w:rPr>
          <w:rFonts w:hint="eastAsia" w:ascii="Times New Roman" w:hAnsi="仿宋_GB2312" w:eastAsia="仿宋_GB2312" w:cs="Times New Roman"/>
          <w:color w:val="auto"/>
          <w:sz w:val="28"/>
          <w:szCs w:val="28"/>
        </w:rPr>
      </w:pPr>
      <w:r>
        <w:rPr>
          <w:rFonts w:hint="eastAsia" w:ascii="仿宋_GB2312" w:hAnsi="仿宋_GB2312" w:eastAsia="仿宋_GB2312" w:cs="仿宋_GB2312"/>
          <w:b/>
          <w:color w:val="auto"/>
          <w:sz w:val="28"/>
          <w:szCs w:val="28"/>
        </w:rPr>
        <w:t>加强生态系统保护与修复，保障生态安全。</w:t>
      </w:r>
      <w:r>
        <w:rPr>
          <w:rFonts w:hint="eastAsia" w:ascii="仿宋_GB2312" w:hAnsi="仿宋_GB2312" w:eastAsia="仿宋_GB2312" w:cs="仿宋_GB2312"/>
          <w:color w:val="auto"/>
          <w:sz w:val="28"/>
          <w:szCs w:val="28"/>
        </w:rPr>
        <w:t>建立生态空间管控制度，建立生态、大气、水、土壤等要素环境管控分区，强化生态空间用途管制。开展生态保护红线区定期监测评价，掌握区域生态功能状况及动态变化；适时开展生态保护红线区生态调查评估，开展生态保护与修复示范。修复生态退化区域，全面加强国家重点生态功能区保护，</w:t>
      </w:r>
      <w:r>
        <w:rPr>
          <w:rFonts w:ascii="仿宋_GB2312" w:hAnsi="仿宋_GB2312" w:eastAsia="仿宋_GB2312" w:cs="仿宋_GB2312"/>
          <w:color w:val="auto"/>
          <w:kern w:val="21"/>
          <w:sz w:val="28"/>
          <w:szCs w:val="28"/>
        </w:rPr>
        <w:t>加大山水林田湖草</w:t>
      </w:r>
      <w:r>
        <w:rPr>
          <w:rFonts w:hint="eastAsia" w:ascii="仿宋_GB2312" w:hAnsi="仿宋_GB2312" w:eastAsia="仿宋_GB2312" w:cs="仿宋_GB2312"/>
          <w:color w:val="auto"/>
          <w:kern w:val="21"/>
          <w:sz w:val="28"/>
          <w:szCs w:val="28"/>
        </w:rPr>
        <w:t>沙</w:t>
      </w:r>
      <w:r>
        <w:rPr>
          <w:rFonts w:ascii="仿宋_GB2312" w:hAnsi="仿宋_GB2312" w:eastAsia="仿宋_GB2312" w:cs="仿宋_GB2312"/>
          <w:color w:val="auto"/>
          <w:kern w:val="21"/>
          <w:sz w:val="28"/>
          <w:szCs w:val="28"/>
        </w:rPr>
        <w:t>生态保护力度</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巩固完善农田防护林体系，</w:t>
      </w:r>
      <w:r>
        <w:rPr>
          <w:rFonts w:ascii="仿宋_GB2312" w:hAnsi="仿宋_GB2312" w:eastAsia="仿宋_GB2312" w:cs="仿宋_GB2312"/>
          <w:color w:val="auto"/>
          <w:sz w:val="28"/>
          <w:szCs w:val="28"/>
        </w:rPr>
        <w:t>持续开展国土绿化行动和矿山生态修复治理</w:t>
      </w:r>
      <w:r>
        <w:rPr>
          <w:rFonts w:hint="eastAsia" w:ascii="仿宋_GB2312" w:hAnsi="仿宋_GB2312" w:eastAsia="仿宋_GB2312" w:cs="仿宋_GB2312"/>
          <w:color w:val="auto"/>
          <w:sz w:val="28"/>
          <w:szCs w:val="28"/>
        </w:rPr>
        <w:t>，开展重点矿产资源开发区域生态修复，实施矿山露天开采扬尘综合整治和植被恢复工程。强化自然保护地监管，加强生物多样性保护，实施生物多样性保护战略与行动计划，开展受损生态系统、极小种群、重要野生动植物物种的就地保护和生境修复。</w:t>
      </w:r>
      <w:bookmarkStart w:id="254" w:name="_Toc503279640"/>
      <w:r>
        <w:rPr>
          <w:rFonts w:hint="eastAsia" w:ascii="仿宋_GB2312" w:hAnsi="仿宋_GB2312" w:eastAsia="仿宋_GB2312" w:cs="仿宋_GB2312"/>
          <w:color w:val="auto"/>
          <w:sz w:val="28"/>
          <w:szCs w:val="28"/>
        </w:rPr>
        <w:t>加强森林保护与建设</w:t>
      </w:r>
      <w:bookmarkEnd w:id="254"/>
      <w:bookmarkStart w:id="255" w:name="_Toc503279642"/>
      <w:r>
        <w:rPr>
          <w:rFonts w:hint="eastAsia" w:ascii="仿宋_GB2312" w:hAnsi="仿宋_GB2312" w:eastAsia="仿宋_GB2312" w:cs="仿宋_GB2312"/>
          <w:color w:val="auto"/>
          <w:sz w:val="28"/>
          <w:szCs w:val="28"/>
        </w:rPr>
        <w:t>，强化湿地保护与修复</w:t>
      </w:r>
      <w:bookmarkEnd w:id="255"/>
      <w:bookmarkStart w:id="256" w:name="_Toc503279644"/>
      <w:r>
        <w:rPr>
          <w:rFonts w:hint="eastAsia" w:ascii="仿宋_GB2312" w:hAnsi="仿宋_GB2312" w:eastAsia="仿宋_GB2312" w:cs="仿宋_GB2312"/>
          <w:color w:val="auto"/>
          <w:sz w:val="28"/>
          <w:szCs w:val="28"/>
        </w:rPr>
        <w:t>，加强人工绿洲的生态保护与建设</w:t>
      </w:r>
      <w:bookmarkEnd w:id="256"/>
      <w:r>
        <w:rPr>
          <w:rFonts w:hint="eastAsia" w:ascii="仿宋_GB2312" w:hAnsi="仿宋_GB2312" w:eastAsia="仿宋_GB2312" w:cs="仿宋_GB2312"/>
          <w:color w:val="auto"/>
          <w:sz w:val="28"/>
          <w:szCs w:val="28"/>
        </w:rPr>
        <w:t>，加强农田防护林网建设</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28"/>
          <w:szCs w:val="28"/>
        </w:rPr>
        <w:t>加强“三北”防护林建设，增加生态总量，保护生态系统。</w:t>
      </w:r>
      <w:r>
        <w:rPr>
          <w:rFonts w:ascii="Times New Roman" w:hAnsi="Times New Roman" w:eastAsia="仿宋_GB2312" w:cs="Times New Roman"/>
          <w:color w:val="auto"/>
          <w:sz w:val="28"/>
          <w:szCs w:val="28"/>
        </w:rPr>
        <w:t>到2025年，</w:t>
      </w:r>
      <w:r>
        <w:rPr>
          <w:rFonts w:ascii="Times New Roman" w:hAnsi="仿宋_GB2312" w:eastAsia="仿宋_GB2312" w:cs="Times New Roman"/>
          <w:color w:val="auto"/>
          <w:sz w:val="28"/>
          <w:szCs w:val="28"/>
        </w:rPr>
        <w:t>累计新增造林</w:t>
      </w:r>
      <w:r>
        <w:rPr>
          <w:rFonts w:ascii="Times New Roman" w:hAnsi="Times New Roman" w:eastAsia="仿宋_GB2312" w:cs="Times New Roman"/>
          <w:color w:val="auto"/>
          <w:sz w:val="28"/>
          <w:szCs w:val="28"/>
        </w:rPr>
        <w:t>12</w:t>
      </w:r>
      <w:r>
        <w:rPr>
          <w:rFonts w:ascii="Times New Roman" w:hAnsi="仿宋_GB2312" w:eastAsia="仿宋_GB2312" w:cs="Times New Roman"/>
          <w:color w:val="auto"/>
          <w:sz w:val="28"/>
          <w:szCs w:val="28"/>
        </w:rPr>
        <w:t>万亩，森林覆盖率提高</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03</w:t>
      </w:r>
      <w:r>
        <w:rPr>
          <w:rFonts w:ascii="Times New Roman" w:hAnsi="仿宋_GB2312" w:eastAsia="仿宋_GB2312" w:cs="Times New Roman"/>
          <w:color w:val="auto"/>
          <w:sz w:val="28"/>
          <w:szCs w:val="28"/>
        </w:rPr>
        <w:t>个百分点</w:t>
      </w:r>
      <w:r>
        <w:rPr>
          <w:rFonts w:hint="eastAsia" w:ascii="Times New Roman" w:hAnsi="仿宋_GB2312" w:eastAsia="仿宋_GB2312" w:cs="Times New Roman"/>
          <w:color w:val="auto"/>
          <w:sz w:val="28"/>
          <w:szCs w:val="28"/>
        </w:rPr>
        <w:t>，</w:t>
      </w:r>
      <w:r>
        <w:rPr>
          <w:rFonts w:ascii="仿宋_GB2312" w:hAnsi="仿宋_GB2312" w:eastAsia="仿宋_GB2312" w:cs="仿宋_GB2312"/>
          <w:color w:val="auto"/>
          <w:kern w:val="21"/>
          <w:sz w:val="28"/>
          <w:szCs w:val="28"/>
        </w:rPr>
        <w:t>努力构建人与自然和谐共生的生态格局</w:t>
      </w:r>
      <w:r>
        <w:rPr>
          <w:rFonts w:hint="eastAsia" w:ascii="仿宋_GB2312" w:hAnsi="仿宋_GB2312" w:eastAsia="仿宋_GB2312" w:cs="仿宋_GB2312"/>
          <w:color w:val="auto"/>
          <w:kern w:val="21"/>
          <w:sz w:val="28"/>
          <w:szCs w:val="28"/>
        </w:rPr>
        <w:t>。</w:t>
      </w:r>
    </w:p>
    <w:p>
      <w:pPr>
        <w:spacing w:afterLines="0" w:line="500" w:lineRule="exact"/>
        <w:ind w:firstLine="562" w:firstLineChars="200"/>
        <w:jc w:val="both"/>
        <w:rPr>
          <w:rFonts w:ascii="Times New Roman" w:hAnsi="Times New Roman" w:eastAsia="仿宋"/>
          <w:color w:val="auto"/>
          <w:sz w:val="28"/>
          <w:szCs w:val="28"/>
        </w:rPr>
      </w:pPr>
      <w:r>
        <w:rPr>
          <w:rFonts w:hint="eastAsia" w:ascii="仿宋_GB2312" w:hAnsi="仿宋_GB2312" w:eastAsia="仿宋_GB2312" w:cs="仿宋_GB2312"/>
          <w:b/>
          <w:color w:val="auto"/>
          <w:sz w:val="28"/>
          <w:szCs w:val="28"/>
        </w:rPr>
        <w:t>完善生态环境监测网络建设，提升环境监管能力。</w:t>
      </w:r>
      <w:r>
        <w:rPr>
          <w:rFonts w:hint="eastAsia" w:ascii="仿宋_GB2312" w:hAnsi="仿宋_GB2312" w:eastAsia="仿宋_GB2312" w:cs="仿宋_GB2312"/>
          <w:color w:val="auto"/>
          <w:sz w:val="28"/>
          <w:szCs w:val="28"/>
        </w:rPr>
        <w:t>完善污染物自动监测网络建设，整合优化环境质量监测点位，建设涵盖大气、水、土壤、噪声、生态、辐射环境等要素，布局合理、功能完善的生态环境质量立体监测网络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28"/>
          <w:szCs w:val="28"/>
        </w:rPr>
        <w:t>推进生态环境监测网络建设，重点加强帕米尔高原湿地自然保护区监察网络建设，加强自然保护区综合科学考察、基础调查和管理评估，积极推进自然保护区范围界限核准和勘界立标工作。全面落实河（湖）长制度。加强执法监察队伍装备建设，提升环保机构监测监察执法能力。建立完善的考核、奖励和惩处制度</w:t>
      </w:r>
      <w:r>
        <w:rPr>
          <w:rFonts w:hint="eastAsia" w:ascii="Times New Roman" w:hAnsi="Times New Roman" w:eastAsia="仿宋"/>
          <w:color w:val="auto"/>
          <w:sz w:val="28"/>
          <w:szCs w:val="28"/>
        </w:rPr>
        <w:t xml:space="preserve">。 </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PrEx>
        <w:trPr>
          <w:jc w:val="center"/>
        </w:trPr>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专栏22                生态保护与修复重点工程</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培育森林生态系统：</w:t>
            </w:r>
            <w:r>
              <w:rPr>
                <w:rFonts w:ascii="Times New Roman" w:hAnsi="宋体" w:eastAsia="宋体" w:cs="Times New Roman"/>
                <w:bCs/>
                <w:color w:val="auto"/>
              </w:rPr>
              <w:t>天然林资源保护工程，退耕还林工程，森林资源保护工程</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开展重要生态系统恢复治理：</w:t>
            </w:r>
            <w:r>
              <w:rPr>
                <w:rFonts w:ascii="Times New Roman" w:hAnsi="宋体" w:eastAsia="宋体" w:cs="Times New Roman"/>
                <w:bCs/>
                <w:color w:val="auto"/>
              </w:rPr>
              <w:t>退牧还草工程，沙化草原治理工程，草原防灾减灾工程，风沙源治理工程，防沙治沙综合示范区建设，湿地保护与恢复工程，生态脆弱流域治理工程，重要河湖生态保护与修复工程</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维护生物多样性：</w:t>
            </w:r>
            <w:r>
              <w:rPr>
                <w:rFonts w:ascii="Times New Roman" w:hAnsi="宋体" w:eastAsia="宋体" w:cs="Times New Roman"/>
                <w:bCs/>
                <w:color w:val="auto"/>
              </w:rPr>
              <w:t>自然保护地建设工程，野生动植物保护及极小种群物种拯救工程</w:t>
            </w:r>
            <w:r>
              <w:rPr>
                <w:rFonts w:hint="eastAsia" w:ascii="Times New Roman" w:hAnsi="宋体" w:eastAsia="宋体" w:cs="Times New Roman"/>
                <w:bCs/>
                <w:color w:val="auto"/>
              </w:rPr>
              <w:t>。</w:t>
            </w:r>
          </w:p>
          <w:p>
            <w:pPr>
              <w:topLinePunct/>
              <w:spacing w:afterLines="0"/>
              <w:ind w:firstLine="442" w:firstLineChars="200"/>
              <w:jc w:val="both"/>
              <w:rPr>
                <w:rFonts w:eastAsia="仿宋_GB2312" w:cs="仿宋_GB2312"/>
                <w:b/>
                <w:color w:val="auto"/>
                <w:sz w:val="28"/>
                <w:szCs w:val="28"/>
              </w:rPr>
            </w:pPr>
            <w:r>
              <w:rPr>
                <w:rFonts w:ascii="Times New Roman" w:hAnsi="宋体" w:eastAsia="宋体" w:cs="Times New Roman"/>
                <w:b/>
                <w:bCs/>
                <w:color w:val="auto"/>
              </w:rPr>
              <w:t>生态文明示范建设：</w:t>
            </w:r>
            <w:r>
              <w:rPr>
                <w:rFonts w:ascii="Times New Roman" w:hAnsi="宋体" w:eastAsia="宋体" w:cs="Times New Roman"/>
                <w:bCs/>
                <w:color w:val="auto"/>
              </w:rPr>
              <w:t>生态文明建设示范县、美丽乡村建设工程</w:t>
            </w:r>
            <w:r>
              <w:rPr>
                <w:rFonts w:hint="eastAsia" w:ascii="Times New Roman" w:hAnsi="宋体" w:eastAsia="宋体" w:cs="Times New Roman"/>
                <w:bCs/>
                <w:color w:val="auto"/>
              </w:rPr>
              <w:t>。</w:t>
            </w:r>
          </w:p>
        </w:tc>
      </w:tr>
    </w:tbl>
    <w:p>
      <w:pPr>
        <w:pStyle w:val="2"/>
        <w:spacing w:beforeLines="50" w:afterLines="50" w:line="500" w:lineRule="exact"/>
        <w:jc w:val="center"/>
        <w:rPr>
          <w:rFonts w:ascii="黑体" w:hAnsi="黑体" w:eastAsia="黑体" w:cs="黑体"/>
          <w:bCs/>
          <w:color w:val="auto"/>
          <w:sz w:val="30"/>
          <w:szCs w:val="30"/>
        </w:rPr>
      </w:pPr>
      <w:bookmarkStart w:id="257" w:name="_Toc10465"/>
      <w:bookmarkStart w:id="258" w:name="_Toc281642945"/>
      <w:r>
        <w:rPr>
          <w:rFonts w:hint="eastAsia" w:ascii="黑体" w:hAnsi="黑体" w:eastAsia="黑体" w:cs="黑体"/>
          <w:bCs/>
          <w:color w:val="auto"/>
          <w:sz w:val="30"/>
          <w:szCs w:val="30"/>
        </w:rPr>
        <w:t>第三节  持续打好污染防治攻坚</w:t>
      </w:r>
      <w:r>
        <w:rPr>
          <w:rFonts w:hint="eastAsia" w:ascii="黑体" w:hAnsi="黑体" w:eastAsia="黑体" w:cs="黑体"/>
          <w:b w:val="0"/>
          <w:color w:val="auto"/>
          <w:sz w:val="30"/>
          <w:szCs w:val="30"/>
        </w:rPr>
        <w:t>战</w:t>
      </w:r>
      <w:bookmarkEnd w:id="257"/>
      <w:bookmarkEnd w:id="258"/>
    </w:p>
    <w:p>
      <w:pPr>
        <w:spacing w:afterLines="0" w:line="500" w:lineRule="exact"/>
        <w:ind w:firstLine="567"/>
        <w:jc w:val="both"/>
        <w:rPr>
          <w:rFonts w:hint="eastAsia" w:ascii="仿宋_GB2312" w:hAnsi="仿宋_GB2312" w:eastAsia="仿宋_GB2312" w:cs="仿宋_GB2312"/>
          <w:color w:val="auto"/>
          <w:kern w:val="21"/>
          <w:sz w:val="28"/>
          <w:szCs w:val="28"/>
        </w:rPr>
      </w:pPr>
      <w:r>
        <w:rPr>
          <w:rFonts w:ascii="仿宋_GB2312" w:hAnsi="仿宋_GB2312" w:eastAsia="仿宋_GB2312" w:cs="仿宋_GB2312"/>
          <w:color w:val="auto"/>
          <w:kern w:val="21"/>
          <w:sz w:val="28"/>
          <w:szCs w:val="28"/>
        </w:rPr>
        <w:t>建立健全齐抓共管污染防治体系</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扎实推进大气、水、土壤污染防治行动和</w:t>
      </w:r>
      <w:r>
        <w:rPr>
          <w:rFonts w:hint="eastAsia" w:ascii="仿宋_GB2312" w:hAnsi="仿宋_GB2312" w:eastAsia="仿宋_GB2312" w:cs="仿宋_GB2312"/>
          <w:color w:val="auto"/>
          <w:sz w:val="28"/>
          <w:szCs w:val="28"/>
        </w:rPr>
        <w:t>农业农村污染治理及</w:t>
      </w:r>
      <w:r>
        <w:rPr>
          <w:rFonts w:ascii="仿宋_GB2312" w:hAnsi="仿宋_GB2312" w:eastAsia="仿宋_GB2312" w:cs="仿宋_GB2312"/>
          <w:color w:val="auto"/>
          <w:kern w:val="21"/>
          <w:sz w:val="28"/>
          <w:szCs w:val="28"/>
        </w:rPr>
        <w:t>工业污染全面达标排</w:t>
      </w:r>
      <w:r>
        <w:rPr>
          <w:rFonts w:hint="eastAsia" w:ascii="仿宋_GB2312" w:hAnsi="仿宋_GB2312" w:eastAsia="仿宋_GB2312" w:cs="仿宋_GB2312"/>
          <w:color w:val="auto"/>
          <w:kern w:val="21"/>
          <w:sz w:val="28"/>
          <w:szCs w:val="28"/>
        </w:rPr>
        <w:t>放</w:t>
      </w:r>
      <w:r>
        <w:rPr>
          <w:rFonts w:ascii="仿宋_GB2312" w:hAnsi="仿宋_GB2312" w:eastAsia="仿宋_GB2312" w:cs="仿宋_GB2312"/>
          <w:color w:val="auto"/>
          <w:kern w:val="21"/>
          <w:sz w:val="28"/>
          <w:szCs w:val="28"/>
        </w:rPr>
        <w:t>计划</w:t>
      </w:r>
      <w:r>
        <w:rPr>
          <w:rFonts w:hint="eastAsia" w:ascii="仿宋_GB2312" w:hAnsi="仿宋_GB2312" w:eastAsia="仿宋_GB2312" w:cs="仿宋_GB2312"/>
          <w:color w:val="auto"/>
          <w:kern w:val="21"/>
          <w:sz w:val="28"/>
          <w:szCs w:val="28"/>
        </w:rPr>
        <w:t>。</w:t>
      </w:r>
    </w:p>
    <w:p>
      <w:pPr>
        <w:pStyle w:val="30"/>
        <w:spacing w:before="0" w:beforeAutospacing="0" w:afterLines="0" w:afterAutospacing="0" w:line="500" w:lineRule="exact"/>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大力推进大气污染防治，持续提升空气质量。</w:t>
      </w:r>
      <w:r>
        <w:rPr>
          <w:rFonts w:hint="eastAsia" w:ascii="仿宋_GB2312" w:hAnsi="仿宋_GB2312" w:eastAsia="仿宋_GB2312" w:cs="仿宋_GB2312"/>
          <w:color w:val="auto"/>
          <w:sz w:val="28"/>
          <w:szCs w:val="28"/>
        </w:rPr>
        <w:t>继续强化工业污染防治，实施燃煤燃气锅炉整治，65蒸吨/小时及以上的燃煤锅炉（除层燃炉、抛煤机炉外）全部实现超低排放，燃气锅炉基本完成低氮改造，城市建成区生物质锅炉实施超低排放改造。新上耗煤项目一律实施煤炭减量或等量替代，减少污染源头排放。优化调整能源结构，推进面源污染治理。加大重点区域管控力度，加强大气污染防治治理。</w:t>
      </w:r>
    </w:p>
    <w:p>
      <w:pPr>
        <w:pStyle w:val="65"/>
        <w:spacing w:line="500" w:lineRule="exact"/>
        <w:jc w:val="both"/>
        <w:rPr>
          <w:rFonts w:ascii="仿宋_GB2312" w:hAnsi="仿宋_GB2312" w:cs="仿宋_GB2312"/>
          <w:color w:val="auto"/>
          <w:kern w:val="0"/>
        </w:rPr>
      </w:pPr>
      <w:r>
        <w:rPr>
          <w:rFonts w:hint="eastAsia" w:ascii="仿宋_GB2312" w:hAnsi="仿宋_GB2312" w:cs="仿宋_GB2312"/>
          <w:b/>
          <w:color w:val="auto"/>
          <w:kern w:val="0"/>
        </w:rPr>
        <w:t>全面推进水污染防治，着力改善水环境质量。</w:t>
      </w:r>
      <w:r>
        <w:rPr>
          <w:rFonts w:hint="eastAsia" w:ascii="仿宋_GB2312" w:hAnsi="仿宋_GB2312" w:cs="仿宋_GB2312"/>
          <w:color w:val="auto"/>
          <w:kern w:val="0"/>
        </w:rPr>
        <w:t>实施分区防治战略，加强流域控制单元精细化管理。坚持污染减排与生态扩容“两手发力”。落实最严格水资源管理制度，严守水资源利用“三条红线”，全面推进工业、农业节水和污水资源化利用。严把行业准入，对新建、改建和扩建项目实行区域差异化的准入条件约束，建立入河排污总量控制制度和水功能区监督管理制度，严守水环境安全保障的第一道防线。加快城镇生活污水收集处理设施改造和建设，推进农村生活污水治理，</w:t>
      </w:r>
      <w:r>
        <w:rPr>
          <w:rFonts w:hint="eastAsia" w:ascii="仿宋_GB2312" w:hAnsi="仿宋_GB2312" w:cs="仿宋_GB2312"/>
          <w:color w:val="auto"/>
        </w:rPr>
        <w:t>杜绝农村黑臭水体</w:t>
      </w:r>
      <w:r>
        <w:rPr>
          <w:rFonts w:hint="eastAsia" w:ascii="仿宋_GB2312" w:hAnsi="仿宋_GB2312" w:cs="仿宋_GB2312"/>
          <w:color w:val="auto"/>
          <w:kern w:val="0"/>
        </w:rPr>
        <w:t>，开展污泥安全处置与资源化利用。多措并举实施农业面源污染治理，推进畜禽养殖</w:t>
      </w:r>
      <w:r>
        <w:rPr>
          <w:rFonts w:hint="eastAsia" w:ascii="仿宋_GB2312" w:hAnsi="仿宋_GB2312" w:cs="仿宋_GB2312"/>
          <w:color w:val="auto"/>
        </w:rPr>
        <w:t>粪污无害化、资源化利用</w:t>
      </w:r>
      <w:r>
        <w:rPr>
          <w:rFonts w:hint="eastAsia" w:ascii="仿宋_GB2312" w:hAnsi="仿宋_GB2312" w:cs="仿宋_GB2312"/>
          <w:color w:val="auto"/>
          <w:kern w:val="0"/>
        </w:rPr>
        <w:t>。依法清理饮用水水源保护区内违法建筑和排污口，加强水源地风险防范。强化农村地下水型饮用水源保护，实施从水源到水龙头全过程监管。</w:t>
      </w:r>
    </w:p>
    <w:p>
      <w:pPr>
        <w:pStyle w:val="65"/>
        <w:spacing w:line="500" w:lineRule="exact"/>
        <w:jc w:val="both"/>
        <w:rPr>
          <w:rFonts w:ascii="仿宋_GB2312" w:hAnsi="仿宋_GB2312" w:cs="仿宋_GB2312"/>
          <w:bCs/>
          <w:color w:val="auto"/>
          <w:sz w:val="32"/>
          <w:szCs w:val="32"/>
        </w:rPr>
      </w:pPr>
      <w:r>
        <w:rPr>
          <w:rFonts w:hint="eastAsia" w:ascii="仿宋_GB2312" w:hAnsi="仿宋_GB2312" w:cs="仿宋_GB2312"/>
          <w:b/>
          <w:color w:val="auto"/>
          <w:kern w:val="0"/>
        </w:rPr>
        <w:t>实施土壤污染防治计划，加强土壤环境安全管理。</w:t>
      </w:r>
      <w:r>
        <w:rPr>
          <w:rFonts w:hint="eastAsia" w:ascii="仿宋_GB2312" w:hAnsi="仿宋_GB2312" w:cs="仿宋_GB2312"/>
          <w:color w:val="auto"/>
          <w:kern w:val="0"/>
        </w:rPr>
        <w:t>严格土壤环境质量管理，开展土壤污染调查，掌握土壤环境质量状况，加强土壤环境监管能力建设，强化土壤风险预警，开展土壤污染风险源管控。加强土壤污染来源控制，强化农业面源污染控制，加强工矿业污染源监管，严格生活污染源管控。强化农用地土壤环境保护，划定农用地土壤环境质量类别；主要农作物化肥、农药使用量实现零增长，利用率达到40%，测土配方施肥技术推广覆盖率提高到90%，2022年规模化养殖场、养殖小区配套建设粪污处理设施比例达到95%以上。着力推进中轻度污染耕地安全利用，严格管控重度污染耕地，科学实施污染耕地治理与修复。严控建设用地土壤环境风险，防范建设用地新增污染；加强污染地块风险管控，分用途明确管理措施，加强土壤污染治理与修复能力建</w:t>
      </w:r>
      <w:r>
        <w:rPr>
          <w:rFonts w:hint="eastAsia" w:ascii="仿宋_GB2312" w:hAnsi="仿宋_GB2312" w:cs="仿宋_GB2312"/>
          <w:bCs/>
          <w:color w:val="auto"/>
          <w:sz w:val="32"/>
          <w:szCs w:val="32"/>
        </w:rPr>
        <w:t>设。</w:t>
      </w:r>
    </w:p>
    <w:tbl>
      <w:tblPr>
        <w:tblStyle w:val="33"/>
        <w:tblW w:w="82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专栏23                  污染防治方面重点项目</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大气污染防治重点项目工程</w:t>
            </w:r>
            <w:r>
              <w:rPr>
                <w:rFonts w:hint="eastAsia" w:ascii="Times New Roman" w:hAnsi="宋体" w:eastAsia="宋体" w:cs="Times New Roman"/>
                <w:b/>
                <w:bCs/>
                <w:color w:val="auto"/>
              </w:rPr>
              <w:t>：</w:t>
            </w:r>
            <w:r>
              <w:rPr>
                <w:rFonts w:ascii="Times New Roman" w:hAnsi="宋体" w:eastAsia="宋体" w:cs="Times New Roman"/>
                <w:bCs/>
                <w:color w:val="auto"/>
              </w:rPr>
              <w:t>阿克陶县脱硫脱硝除尘工程改造项目</w:t>
            </w:r>
            <w:r>
              <w:rPr>
                <w:rFonts w:hint="eastAsia" w:ascii="Times New Roman" w:hAnsi="宋体" w:eastAsia="宋体" w:cs="Times New Roman"/>
                <w:bCs/>
                <w:color w:val="auto"/>
              </w:rPr>
              <w:t xml:space="preserve">； </w:t>
            </w:r>
            <w:r>
              <w:rPr>
                <w:rFonts w:ascii="Times New Roman" w:hAnsi="宋体" w:eastAsia="宋体" w:cs="Times New Roman"/>
                <w:bCs/>
                <w:color w:val="auto"/>
              </w:rPr>
              <w:t>工业炉窑专项整治项目</w:t>
            </w:r>
            <w:r>
              <w:rPr>
                <w:rFonts w:hint="eastAsia" w:ascii="Times New Roman" w:hAnsi="宋体" w:eastAsia="宋体" w:cs="Times New Roman"/>
                <w:bCs/>
                <w:color w:val="auto"/>
              </w:rPr>
              <w:t>；</w:t>
            </w:r>
            <w:r>
              <w:rPr>
                <w:rFonts w:ascii="Times New Roman" w:hAnsi="宋体" w:eastAsia="宋体" w:cs="Times New Roman"/>
                <w:bCs/>
                <w:color w:val="auto"/>
              </w:rPr>
              <w:t>重点行业挥发性有机物（VOCs）治理项目</w:t>
            </w:r>
            <w:r>
              <w:rPr>
                <w:rFonts w:hint="eastAsia" w:ascii="Times New Roman" w:hAnsi="宋体" w:eastAsia="宋体" w:cs="Times New Roman"/>
                <w:bCs/>
                <w:color w:val="auto"/>
              </w:rPr>
              <w:t>；</w:t>
            </w:r>
            <w:r>
              <w:rPr>
                <w:rFonts w:ascii="Times New Roman" w:hAnsi="宋体" w:eastAsia="宋体" w:cs="Times New Roman"/>
                <w:bCs/>
                <w:color w:val="auto"/>
              </w:rPr>
              <w:t>集中供热和燃气管网建设项目</w:t>
            </w:r>
            <w:r>
              <w:rPr>
                <w:rFonts w:hint="eastAsia" w:ascii="Times New Roman" w:hAnsi="宋体" w:eastAsia="宋体" w:cs="Times New Roman"/>
                <w:bCs/>
                <w:color w:val="auto"/>
              </w:rPr>
              <w:t>；</w:t>
            </w:r>
            <w:r>
              <w:rPr>
                <w:rFonts w:ascii="Times New Roman" w:hAnsi="宋体" w:eastAsia="宋体" w:cs="Times New Roman"/>
                <w:bCs/>
                <w:color w:val="auto"/>
              </w:rPr>
              <w:t>燃煤燃气锅炉升级改造项目</w:t>
            </w:r>
            <w:r>
              <w:rPr>
                <w:rFonts w:hint="eastAsia" w:ascii="Times New Roman" w:hAnsi="宋体" w:eastAsia="宋体" w:cs="Times New Roman"/>
                <w:bCs/>
                <w:color w:val="auto"/>
              </w:rPr>
              <w:t>；</w:t>
            </w:r>
            <w:r>
              <w:rPr>
                <w:rFonts w:ascii="Times New Roman" w:hAnsi="宋体" w:eastAsia="宋体" w:cs="Times New Roman"/>
                <w:bCs/>
                <w:color w:val="auto"/>
              </w:rPr>
              <w:t>锅炉综合整治项目</w:t>
            </w:r>
            <w:r>
              <w:rPr>
                <w:rFonts w:hint="eastAsia" w:ascii="Times New Roman" w:hAnsi="宋体" w:eastAsia="宋体" w:cs="Times New Roman"/>
                <w:bCs/>
                <w:color w:val="auto"/>
              </w:rPr>
              <w:t>；</w:t>
            </w:r>
            <w:r>
              <w:rPr>
                <w:rFonts w:ascii="Times New Roman" w:hAnsi="宋体" w:eastAsia="宋体" w:cs="Times New Roman"/>
                <w:bCs/>
                <w:color w:val="auto"/>
              </w:rPr>
              <w:t>矿山综合治理项目</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水环境质量改善重点工程</w:t>
            </w:r>
            <w:r>
              <w:rPr>
                <w:rFonts w:hint="eastAsia" w:ascii="Times New Roman" w:hAnsi="宋体" w:eastAsia="宋体" w:cs="Times New Roman"/>
                <w:b/>
                <w:bCs/>
                <w:color w:val="auto"/>
              </w:rPr>
              <w:t>：</w:t>
            </w:r>
            <w:r>
              <w:rPr>
                <w:rFonts w:ascii="Times New Roman" w:hAnsi="宋体" w:eastAsia="宋体" w:cs="Times New Roman"/>
                <w:b/>
                <w:bCs/>
                <w:color w:val="auto"/>
              </w:rPr>
              <w:t xml:space="preserve"> </w:t>
            </w:r>
            <w:r>
              <w:rPr>
                <w:rFonts w:ascii="Times New Roman" w:hAnsi="宋体" w:eastAsia="宋体" w:cs="Times New Roman"/>
                <w:bCs/>
                <w:color w:val="auto"/>
              </w:rPr>
              <w:t>饮用水水源地综合整治项目</w:t>
            </w:r>
            <w:r>
              <w:rPr>
                <w:rFonts w:hint="eastAsia" w:ascii="Times New Roman" w:hAnsi="宋体" w:eastAsia="宋体" w:cs="Times New Roman"/>
                <w:bCs/>
                <w:color w:val="auto"/>
              </w:rPr>
              <w:t>；</w:t>
            </w:r>
            <w:r>
              <w:rPr>
                <w:rFonts w:ascii="Times New Roman" w:hAnsi="宋体" w:eastAsia="宋体" w:cs="Times New Roman"/>
                <w:bCs/>
                <w:color w:val="auto"/>
              </w:rPr>
              <w:t>县污水处理厂提标改造项目</w:t>
            </w:r>
            <w:r>
              <w:rPr>
                <w:rFonts w:hint="eastAsia" w:ascii="Times New Roman" w:hAnsi="宋体" w:eastAsia="宋体" w:cs="Times New Roman"/>
                <w:bCs/>
                <w:color w:val="auto"/>
              </w:rPr>
              <w:t>；</w:t>
            </w:r>
            <w:r>
              <w:rPr>
                <w:rFonts w:ascii="Times New Roman" w:hAnsi="宋体" w:eastAsia="宋体" w:cs="Times New Roman"/>
                <w:bCs/>
                <w:color w:val="auto"/>
              </w:rPr>
              <w:t>各乡镇农村生活污水治理项目</w:t>
            </w:r>
            <w:r>
              <w:rPr>
                <w:rFonts w:hint="eastAsia" w:ascii="Times New Roman" w:hAnsi="宋体" w:eastAsia="宋体" w:cs="Times New Roman"/>
                <w:bCs/>
                <w:color w:val="auto"/>
              </w:rPr>
              <w:t>；</w:t>
            </w:r>
            <w:r>
              <w:rPr>
                <w:rFonts w:ascii="Times New Roman" w:hAnsi="宋体" w:eastAsia="宋体" w:cs="Times New Roman"/>
                <w:bCs/>
                <w:color w:val="auto"/>
              </w:rPr>
              <w:t>县村级渠道、斗渠、农渠、和排碱渠清淤疏浚工程项目</w:t>
            </w:r>
            <w:r>
              <w:rPr>
                <w:rFonts w:hint="eastAsia" w:ascii="Times New Roman" w:hAnsi="宋体" w:eastAsia="宋体" w:cs="Times New Roman"/>
                <w:bCs/>
                <w:color w:val="auto"/>
              </w:rPr>
              <w:t>；</w:t>
            </w:r>
            <w:r>
              <w:rPr>
                <w:rFonts w:ascii="Times New Roman" w:hAnsi="宋体" w:eastAsia="宋体" w:cs="Times New Roman"/>
                <w:bCs/>
                <w:color w:val="auto"/>
              </w:rPr>
              <w:t>水源地水质监测能力提升工程</w:t>
            </w:r>
            <w:r>
              <w:rPr>
                <w:rFonts w:hint="eastAsia" w:ascii="Times New Roman" w:hAnsi="宋体" w:eastAsia="宋体" w:cs="Times New Roman"/>
                <w:bCs/>
                <w:color w:val="auto"/>
              </w:rPr>
              <w:t>。</w:t>
            </w:r>
          </w:p>
          <w:p>
            <w:pPr>
              <w:topLinePunct/>
              <w:spacing w:afterLines="0"/>
              <w:ind w:firstLine="442" w:firstLineChars="200"/>
              <w:jc w:val="both"/>
              <w:rPr>
                <w:rFonts w:eastAsia="仿宋_GB2312" w:cs="仿宋_GB2312"/>
                <w:b/>
                <w:color w:val="auto"/>
                <w:sz w:val="28"/>
                <w:szCs w:val="28"/>
              </w:rPr>
            </w:pPr>
            <w:r>
              <w:rPr>
                <w:rFonts w:ascii="Times New Roman" w:hAnsi="宋体" w:eastAsia="宋体" w:cs="Times New Roman"/>
                <w:b/>
                <w:bCs/>
                <w:color w:val="auto"/>
              </w:rPr>
              <w:t>土壤环境质量改善重点工程</w:t>
            </w:r>
            <w:r>
              <w:rPr>
                <w:rFonts w:hint="eastAsia" w:ascii="Times New Roman" w:hAnsi="宋体" w:eastAsia="宋体" w:cs="Times New Roman"/>
                <w:b/>
                <w:bCs/>
                <w:color w:val="auto"/>
              </w:rPr>
              <w:t>：</w:t>
            </w:r>
            <w:r>
              <w:rPr>
                <w:rFonts w:ascii="Times New Roman" w:hAnsi="宋体" w:eastAsia="宋体" w:cs="Times New Roman"/>
                <w:bCs/>
                <w:color w:val="auto"/>
              </w:rPr>
              <w:t>重点行业企业用地土壤污染状况调查</w:t>
            </w:r>
            <w:r>
              <w:rPr>
                <w:rFonts w:hint="eastAsia" w:ascii="Times New Roman" w:hAnsi="宋体" w:eastAsia="宋体" w:cs="Times New Roman"/>
                <w:bCs/>
                <w:color w:val="auto"/>
              </w:rPr>
              <w:t>；</w:t>
            </w:r>
            <w:r>
              <w:rPr>
                <w:rFonts w:ascii="Times New Roman" w:hAnsi="宋体" w:eastAsia="宋体" w:cs="Times New Roman"/>
                <w:bCs/>
                <w:color w:val="auto"/>
              </w:rPr>
              <w:t xml:space="preserve"> 农用地土壤治理与修复工程</w:t>
            </w:r>
            <w:r>
              <w:rPr>
                <w:rFonts w:hint="eastAsia" w:ascii="Times New Roman" w:hAnsi="宋体" w:eastAsia="宋体" w:cs="Times New Roman"/>
                <w:bCs/>
                <w:color w:val="auto"/>
              </w:rPr>
              <w:t>；</w:t>
            </w:r>
            <w:r>
              <w:rPr>
                <w:rFonts w:ascii="Times New Roman" w:hAnsi="宋体" w:eastAsia="宋体" w:cs="Times New Roman"/>
                <w:bCs/>
                <w:color w:val="auto"/>
              </w:rPr>
              <w:t>土壤环境风险调查评估项目</w:t>
            </w:r>
            <w:r>
              <w:rPr>
                <w:rFonts w:hint="eastAsia" w:ascii="Times New Roman" w:hAnsi="宋体" w:eastAsia="宋体" w:cs="Times New Roman"/>
                <w:bCs/>
                <w:color w:val="auto"/>
              </w:rPr>
              <w:t>；</w:t>
            </w:r>
            <w:r>
              <w:rPr>
                <w:rFonts w:ascii="Times New Roman" w:hAnsi="宋体" w:eastAsia="宋体" w:cs="Times New Roman"/>
                <w:bCs/>
                <w:color w:val="auto"/>
              </w:rPr>
              <w:t>矿山治理修复类项目</w:t>
            </w:r>
            <w:r>
              <w:rPr>
                <w:rFonts w:hint="eastAsia" w:ascii="Times New Roman" w:hAnsi="宋体" w:eastAsia="宋体" w:cs="Times New Roman"/>
                <w:bCs/>
                <w:color w:val="auto"/>
              </w:rPr>
              <w:t>；</w:t>
            </w:r>
            <w:r>
              <w:rPr>
                <w:rFonts w:ascii="Times New Roman" w:hAnsi="宋体" w:eastAsia="宋体" w:cs="Times New Roman"/>
                <w:bCs/>
                <w:color w:val="auto"/>
              </w:rPr>
              <w:t>土壤治理修复能力建设项目</w:t>
            </w:r>
            <w:r>
              <w:rPr>
                <w:rFonts w:hint="eastAsia" w:ascii="Times New Roman" w:hAnsi="宋体" w:eastAsia="宋体" w:cs="Times New Roman"/>
                <w:bCs/>
                <w:color w:val="auto"/>
              </w:rPr>
              <w:t>；</w:t>
            </w:r>
            <w:r>
              <w:rPr>
                <w:rFonts w:ascii="Times New Roman" w:hAnsi="宋体" w:eastAsia="宋体" w:cs="Times New Roman"/>
                <w:bCs/>
                <w:color w:val="auto"/>
              </w:rPr>
              <w:t>土壤环境监测网络建设</w:t>
            </w:r>
            <w:r>
              <w:rPr>
                <w:rFonts w:hint="eastAsia" w:ascii="Times New Roman" w:hAnsi="宋体" w:eastAsia="宋体" w:cs="Times New Roman"/>
                <w:bCs/>
                <w:color w:val="auto"/>
              </w:rPr>
              <w:t>。</w:t>
            </w:r>
          </w:p>
        </w:tc>
      </w:tr>
    </w:tbl>
    <w:p>
      <w:pPr>
        <w:pStyle w:val="2"/>
        <w:spacing w:beforeLines="50" w:afterLines="50" w:line="500" w:lineRule="exact"/>
        <w:jc w:val="center"/>
        <w:rPr>
          <w:rFonts w:ascii="黑体" w:hAnsi="黑体" w:eastAsia="黑体"/>
          <w:b w:val="0"/>
          <w:color w:val="auto"/>
          <w:sz w:val="30"/>
          <w:szCs w:val="30"/>
        </w:rPr>
      </w:pPr>
      <w:bookmarkStart w:id="259" w:name="_Toc281642946"/>
      <w:bookmarkStart w:id="260" w:name="_Toc10155"/>
      <w:r>
        <w:rPr>
          <w:rFonts w:hint="eastAsia" w:ascii="黑体" w:hAnsi="黑体" w:eastAsia="黑体"/>
          <w:bCs/>
          <w:color w:val="auto"/>
          <w:sz w:val="30"/>
          <w:szCs w:val="30"/>
        </w:rPr>
        <w:t>第四节</w:t>
      </w:r>
      <w:r>
        <w:rPr>
          <w:rFonts w:ascii="黑体" w:hAnsi="黑体" w:eastAsia="黑体"/>
          <w:bCs/>
          <w:color w:val="auto"/>
          <w:sz w:val="30"/>
          <w:szCs w:val="30"/>
        </w:rPr>
        <w:t xml:space="preserve">  </w:t>
      </w:r>
      <w:r>
        <w:rPr>
          <w:rFonts w:hint="eastAsia" w:ascii="黑体" w:hAnsi="黑体" w:eastAsia="黑体"/>
          <w:bCs/>
          <w:color w:val="auto"/>
          <w:sz w:val="30"/>
          <w:szCs w:val="30"/>
        </w:rPr>
        <w:t>着力改善农村人居环境</w:t>
      </w:r>
      <w:bookmarkEnd w:id="259"/>
      <w:bookmarkEnd w:id="260"/>
    </w:p>
    <w:p>
      <w:pPr>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加大农村饮用水水源地环境监管力度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完成现有水源地保护区标准化建设，强化污染事故预防、预警和应急处理，制定饮用水水源保护区突发环境事件应急预案。</w:t>
      </w:r>
      <w:r>
        <w:rPr>
          <w:rFonts w:hint="eastAsia" w:ascii="Times New Roman" w:hAnsi="Times New Roman" w:eastAsia="仿宋_GB2312"/>
          <w:color w:val="auto"/>
          <w:sz w:val="28"/>
          <w:szCs w:val="28"/>
          <w:lang w:val="zh-CN"/>
        </w:rPr>
        <w:t>加大农村生活污水、垃圾收集处理力度。加强</w:t>
      </w:r>
      <w:r>
        <w:rPr>
          <w:rFonts w:ascii="Times New Roman" w:hAnsi="Times New Roman" w:eastAsia="仿宋_GB2312"/>
          <w:color w:val="auto"/>
          <w:sz w:val="28"/>
          <w:szCs w:val="28"/>
          <w:lang w:val="zh-CN"/>
        </w:rPr>
        <w:t>农村卫生厕所改造和厕所粪污</w:t>
      </w:r>
      <w:r>
        <w:rPr>
          <w:rFonts w:hint="eastAsia" w:ascii="Times New Roman" w:hAnsi="Times New Roman" w:eastAsia="仿宋_GB2312"/>
          <w:color w:val="auto"/>
          <w:sz w:val="28"/>
          <w:szCs w:val="28"/>
          <w:lang w:val="zh-CN"/>
        </w:rPr>
        <w:t>及</w:t>
      </w:r>
      <w:r>
        <w:rPr>
          <w:rFonts w:ascii="Times New Roman" w:hAnsi="Times New Roman" w:eastAsia="仿宋_GB2312"/>
          <w:color w:val="auto"/>
          <w:sz w:val="28"/>
          <w:szCs w:val="28"/>
          <w:lang w:val="zh-CN"/>
        </w:rPr>
        <w:t>畜禽粪污</w:t>
      </w:r>
      <w:r>
        <w:rPr>
          <w:rFonts w:hint="eastAsia" w:ascii="Times New Roman" w:hAnsi="Times New Roman" w:eastAsia="仿宋_GB2312"/>
          <w:color w:val="auto"/>
          <w:sz w:val="28"/>
          <w:szCs w:val="28"/>
          <w:lang w:val="zh-CN"/>
        </w:rPr>
        <w:t>治理、</w:t>
      </w:r>
      <w:r>
        <w:rPr>
          <w:rFonts w:ascii="Times New Roman" w:hAnsi="Times New Roman" w:eastAsia="仿宋_GB2312"/>
          <w:color w:val="auto"/>
          <w:sz w:val="28"/>
          <w:szCs w:val="28"/>
          <w:lang w:val="zh-CN"/>
        </w:rPr>
        <w:t>农业废弃物综合</w:t>
      </w:r>
      <w:r>
        <w:rPr>
          <w:rFonts w:hint="eastAsia" w:ascii="Times New Roman" w:hAnsi="Times New Roman" w:eastAsia="仿宋_GB2312"/>
          <w:color w:val="auto"/>
          <w:sz w:val="28"/>
          <w:szCs w:val="28"/>
          <w:lang w:val="zh-CN"/>
        </w:rPr>
        <w:t>治理，</w:t>
      </w:r>
      <w:r>
        <w:rPr>
          <w:rFonts w:ascii="Times New Roman" w:hAnsi="Times New Roman" w:eastAsia="仿宋_GB2312"/>
          <w:color w:val="auto"/>
          <w:sz w:val="28"/>
          <w:szCs w:val="28"/>
          <w:lang w:val="zh-CN"/>
        </w:rPr>
        <w:t>实现资源化利用。</w:t>
      </w:r>
      <w:r>
        <w:rPr>
          <w:rFonts w:hint="eastAsia" w:ascii="Times New Roman" w:hAnsi="Times New Roman" w:eastAsia="仿宋_GB2312"/>
          <w:color w:val="auto"/>
          <w:sz w:val="28"/>
          <w:szCs w:val="28"/>
          <w:lang w:val="zh-CN"/>
        </w:rPr>
        <w:t>推进</w:t>
      </w:r>
      <w:r>
        <w:rPr>
          <w:rFonts w:ascii="Times New Roman" w:hAnsi="Times New Roman" w:eastAsia="仿宋_GB2312"/>
          <w:color w:val="auto"/>
          <w:sz w:val="28"/>
          <w:szCs w:val="28"/>
          <w:lang w:val="zh-CN"/>
        </w:rPr>
        <w:t>农作物秸秆综合利用</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农用地膜污染治理</w:t>
      </w:r>
      <w:r>
        <w:rPr>
          <w:rFonts w:hint="eastAsia" w:ascii="Times New Roman" w:hAnsi="Times New Roman" w:eastAsia="仿宋_GB2312"/>
          <w:color w:val="auto"/>
          <w:sz w:val="28"/>
          <w:szCs w:val="28"/>
          <w:lang w:val="zh-CN"/>
        </w:rPr>
        <w:t>。推进村容村貌提升改造，着力</w:t>
      </w:r>
      <w:r>
        <w:rPr>
          <w:rFonts w:ascii="Times New Roman" w:hAnsi="Times New Roman" w:eastAsia="仿宋_GB2312"/>
          <w:color w:val="auto"/>
          <w:sz w:val="28"/>
          <w:szCs w:val="28"/>
          <w:lang w:val="zh-CN"/>
        </w:rPr>
        <w:t>实施剩余农户入户道路建设，解决村内道路泥泞、村民出行不便等问题</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推进村庄绿化，完善村庄公共照明设施</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实施</w:t>
      </w:r>
      <w:r>
        <w:rPr>
          <w:rFonts w:hint="eastAsia" w:ascii="Times New Roman" w:hAnsi="Times New Roman" w:eastAsia="仿宋_GB2312"/>
          <w:color w:val="auto"/>
          <w:sz w:val="28"/>
          <w:szCs w:val="28"/>
          <w:lang w:val="zh-CN"/>
        </w:rPr>
        <w:t>县</w:t>
      </w:r>
      <w:r>
        <w:rPr>
          <w:rFonts w:ascii="Times New Roman" w:hAnsi="Times New Roman" w:eastAsia="仿宋_GB2312"/>
          <w:color w:val="auto"/>
          <w:sz w:val="28"/>
          <w:szCs w:val="28"/>
          <w:lang w:val="zh-CN"/>
        </w:rPr>
        <w:t>乡域</w:t>
      </w:r>
      <w:r>
        <w:rPr>
          <w:rFonts w:hint="eastAsia" w:ascii="Times New Roman" w:hAnsi="Times New Roman" w:eastAsia="仿宋_GB2312"/>
          <w:color w:val="auto"/>
          <w:sz w:val="28"/>
          <w:szCs w:val="28"/>
          <w:lang w:val="zh-CN"/>
        </w:rPr>
        <w:t>各河流河道、湿地整治，</w:t>
      </w:r>
      <w:r>
        <w:rPr>
          <w:rFonts w:ascii="Times New Roman" w:hAnsi="Times New Roman" w:eastAsia="仿宋_GB2312"/>
          <w:color w:val="auto"/>
          <w:sz w:val="28"/>
          <w:szCs w:val="28"/>
          <w:lang w:val="zh-CN"/>
        </w:rPr>
        <w:t>实施河岸绿化。</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村庄规划和管理</w:t>
      </w:r>
      <w:r>
        <w:rPr>
          <w:rFonts w:hint="eastAsia" w:ascii="Times New Roman" w:hAnsi="Times New Roman" w:eastAsia="仿宋_GB2312"/>
          <w:color w:val="auto"/>
          <w:sz w:val="28"/>
          <w:szCs w:val="28"/>
          <w:lang w:val="zh-CN"/>
        </w:rPr>
        <w:t xml:space="preserve">。 </w:t>
      </w:r>
    </w:p>
    <w:tbl>
      <w:tblPr>
        <w:tblStyle w:val="33"/>
        <w:tblW w:w="82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专栏24                 农村环境整治重点工程</w:t>
            </w:r>
          </w:p>
          <w:p>
            <w:pPr>
              <w:topLinePunct/>
              <w:spacing w:afterLines="0"/>
              <w:ind w:firstLine="440" w:firstLineChars="200"/>
              <w:jc w:val="both"/>
              <w:rPr>
                <w:rFonts w:ascii="Times New Roman" w:hAnsi="宋体" w:eastAsia="宋体" w:cs="Times New Roman"/>
                <w:bCs/>
                <w:color w:val="auto"/>
              </w:rPr>
            </w:pPr>
            <w:r>
              <w:rPr>
                <w:rFonts w:ascii="Times New Roman" w:hAnsi="宋体" w:eastAsia="宋体" w:cs="Times New Roman"/>
                <w:bCs/>
                <w:color w:val="auto"/>
              </w:rPr>
              <w:t>饮用水水源综合整治项目</w:t>
            </w:r>
            <w:r>
              <w:rPr>
                <w:rFonts w:hint="eastAsia" w:ascii="Times New Roman" w:eastAsia="宋体" w:cs="Times New Roman"/>
                <w:bCs/>
                <w:color w:val="auto"/>
              </w:rPr>
              <w:t>；</w:t>
            </w:r>
            <w:r>
              <w:rPr>
                <w:rFonts w:ascii="Times New Roman" w:hAnsi="宋体" w:eastAsia="宋体" w:cs="Times New Roman"/>
                <w:bCs/>
                <w:color w:val="auto"/>
              </w:rPr>
              <w:t>各乡镇农村生活污水及生活垃圾管理与处理项目</w:t>
            </w:r>
            <w:r>
              <w:rPr>
                <w:rFonts w:hint="eastAsia" w:ascii="Times New Roman" w:eastAsia="宋体" w:cs="Times New Roman"/>
                <w:bCs/>
                <w:color w:val="auto"/>
              </w:rPr>
              <w:t>；</w:t>
            </w:r>
            <w:r>
              <w:rPr>
                <w:rFonts w:ascii="Times New Roman" w:hAnsi="宋体" w:eastAsia="宋体" w:cs="Times New Roman"/>
                <w:bCs/>
                <w:color w:val="auto"/>
              </w:rPr>
              <w:t>渠道、河道、湿地及村容村貌整治项目</w:t>
            </w:r>
            <w:r>
              <w:rPr>
                <w:rFonts w:hint="eastAsia" w:ascii="Times New Roman" w:hAnsi="宋体" w:eastAsia="宋体" w:cs="Times New Roman"/>
                <w:bCs/>
                <w:color w:val="auto"/>
              </w:rPr>
              <w:t>。</w:t>
            </w:r>
          </w:p>
        </w:tc>
      </w:tr>
      <w:bookmarkEnd w:id="250"/>
    </w:tbl>
    <w:p>
      <w:pPr>
        <w:pStyle w:val="2"/>
        <w:keepNext w:val="0"/>
        <w:keepLines w:val="0"/>
        <w:adjustRightInd w:val="0"/>
        <w:snapToGrid w:val="0"/>
        <w:spacing w:beforeLines="50" w:afterLines="50" w:line="500" w:lineRule="exact"/>
        <w:ind w:firstLine="602" w:firstLineChars="200"/>
        <w:jc w:val="center"/>
        <w:rPr>
          <w:rFonts w:ascii="黑体" w:hAnsi="黑体" w:eastAsia="黑体"/>
          <w:bCs/>
          <w:color w:val="auto"/>
          <w:sz w:val="30"/>
          <w:szCs w:val="30"/>
          <w:lang w:val="zh-CN"/>
        </w:rPr>
      </w:pPr>
      <w:bookmarkStart w:id="261" w:name="_Toc281642947"/>
      <w:bookmarkStart w:id="262" w:name="_Toc6185"/>
      <w:r>
        <w:rPr>
          <w:rFonts w:hint="eastAsia" w:ascii="黑体" w:hAnsi="黑体" w:eastAsia="黑体"/>
          <w:bCs/>
          <w:color w:val="auto"/>
          <w:sz w:val="30"/>
          <w:szCs w:val="30"/>
        </w:rPr>
        <w:t>第五节  持续</w:t>
      </w:r>
      <w:r>
        <w:rPr>
          <w:rFonts w:ascii="黑体" w:hAnsi="黑体" w:eastAsia="黑体"/>
          <w:bCs/>
          <w:color w:val="auto"/>
          <w:sz w:val="30"/>
          <w:szCs w:val="30"/>
          <w:lang w:val="zh-CN"/>
        </w:rPr>
        <w:t>推动绿色低碳发展</w:t>
      </w:r>
      <w:bookmarkEnd w:id="261"/>
    </w:p>
    <w:p>
      <w:pPr>
        <w:numPr>
          <w:ilvl w:val="255"/>
          <w:numId w:val="0"/>
        </w:numPr>
        <w:adjustRightInd/>
        <w:snapToGrid/>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严格执行国家、自治区绿色产业指导目录标准，实施生态环境准入清单管理。完善环境保护、节能减排约束性指标管理，优化能源消费结构，严格控制能源消费增量，推动能源清洁低碳安全高效利用。加快发展节能环保、清洁生产产业，推进重点行业和重点领域绿色化改造，推动企业清洁化转型升级和绿色工厂、企业、矿山建设。开展绿色生活创建活动，倡导简约适度、绿色低碳生活方式和消费模式。</w:t>
      </w:r>
    </w:p>
    <w:p>
      <w:pPr>
        <w:pStyle w:val="2"/>
        <w:spacing w:beforeLines="50" w:afterLines="50" w:line="500" w:lineRule="exact"/>
        <w:jc w:val="center"/>
        <w:rPr>
          <w:rFonts w:ascii="黑体" w:hAnsi="黑体" w:eastAsia="黑体"/>
          <w:bCs/>
          <w:color w:val="auto"/>
          <w:sz w:val="30"/>
          <w:szCs w:val="30"/>
        </w:rPr>
      </w:pPr>
      <w:bookmarkStart w:id="263" w:name="_Toc281642948"/>
      <w:r>
        <w:rPr>
          <w:rFonts w:hint="eastAsia" w:ascii="黑体" w:hAnsi="黑体" w:eastAsia="黑体"/>
          <w:bCs/>
          <w:color w:val="auto"/>
          <w:sz w:val="30"/>
          <w:szCs w:val="30"/>
        </w:rPr>
        <w:t>第六节</w:t>
      </w:r>
      <w:r>
        <w:rPr>
          <w:rFonts w:ascii="黑体" w:hAnsi="黑体" w:eastAsia="黑体"/>
          <w:bCs/>
          <w:color w:val="auto"/>
          <w:sz w:val="30"/>
          <w:szCs w:val="30"/>
        </w:rPr>
        <w:t xml:space="preserve">  加强资源节约和循环利用</w:t>
      </w:r>
      <w:bookmarkEnd w:id="262"/>
      <w:bookmarkEnd w:id="263"/>
      <w:bookmarkStart w:id="264" w:name="_Toc53013161"/>
      <w:bookmarkEnd w:id="264"/>
    </w:p>
    <w:p>
      <w:pPr>
        <w:shd w:val="clear" w:color="auto" w:fill="FFFFFF"/>
        <w:spacing w:afterLines="0" w:line="500" w:lineRule="exact"/>
        <w:ind w:firstLine="560" w:firstLineChars="200"/>
        <w:jc w:val="both"/>
        <w:rPr>
          <w:rFonts w:eastAsia="仿宋_GB2312" w:cs="仿宋_GB2312"/>
          <w:color w:val="auto"/>
          <w:sz w:val="28"/>
          <w:szCs w:val="28"/>
        </w:rPr>
      </w:pPr>
      <w:r>
        <w:rPr>
          <w:rFonts w:ascii="Times New Roman" w:hAnsi="Times New Roman" w:eastAsia="仿宋_GB2312"/>
          <w:color w:val="auto"/>
          <w:sz w:val="28"/>
          <w:szCs w:val="28"/>
          <w:lang w:val="zh-CN"/>
        </w:rPr>
        <w:t>严守水资源利用</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三条红线</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落实以水定需，严格控制水资源开发利用上限。加强农业节水，推进退地减水，推广节水灌溉技术，完善灌溉用水计量设施</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加强工业节水，</w:t>
      </w:r>
      <w:r>
        <w:rPr>
          <w:rFonts w:hint="eastAsia" w:ascii="Times New Roman" w:hAnsi="Times New Roman" w:eastAsia="仿宋_GB2312"/>
          <w:color w:val="auto"/>
          <w:sz w:val="28"/>
          <w:szCs w:val="28"/>
          <w:lang w:val="zh-CN"/>
        </w:rPr>
        <w:t>严格控制高污染、高耗水行业发展，支持工业企业实施节水技术改造，加强工业水循环利用。</w:t>
      </w:r>
      <w:r>
        <w:rPr>
          <w:rFonts w:ascii="Times New Roman" w:hAnsi="Times New Roman" w:eastAsia="仿宋_GB2312"/>
          <w:color w:val="auto"/>
          <w:sz w:val="28"/>
          <w:szCs w:val="28"/>
          <w:lang w:val="zh-CN"/>
        </w:rPr>
        <w:t>推进重大规划和产业布局水资源论证，严格实行取水许可制度，加强对重点用水户、特殊用水行业用水户的监督管理。实施再生水利用工程。严格控制地下水开采。</w:t>
      </w:r>
      <w:r>
        <w:rPr>
          <w:rFonts w:hint="eastAsia" w:ascii="Times New Roman" w:hAnsi="Times New Roman" w:eastAsia="仿宋_GB2312"/>
          <w:color w:val="auto"/>
          <w:sz w:val="28"/>
          <w:szCs w:val="28"/>
          <w:lang w:val="zh-CN"/>
        </w:rPr>
        <w:t>推进水价改革，探索梯级用水制度。</w:t>
      </w:r>
      <w:r>
        <w:rPr>
          <w:rFonts w:ascii="Times New Roman" w:hAnsi="Times New Roman" w:eastAsia="仿宋_GB2312"/>
          <w:color w:val="auto"/>
          <w:sz w:val="28"/>
          <w:szCs w:val="28"/>
          <w:lang w:val="zh-CN"/>
        </w:rPr>
        <w:t>落实最严格的耕地保护制度和土地节约集约利用制度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坚决守住耕地保护红线，强化耕地占补平衡数量、质量并重，开展土地整治，提升耕地生产能力。实施能源消耗总量和强度双控制度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持续推进工业、交通、建筑、公共机构、商贸流通、农村农业领域节能减排</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加强重点用能单位节能管理</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构建清洁低碳、安全高效的能源体系。</w:t>
      </w:r>
      <w:r>
        <w:rPr>
          <w:rFonts w:hint="eastAsia" w:ascii="Times New Roman" w:hAnsi="Times New Roman" w:eastAsia="仿宋_GB2312"/>
          <w:color w:val="auto"/>
          <w:sz w:val="28"/>
          <w:szCs w:val="28"/>
          <w:lang w:val="zh-CN"/>
        </w:rPr>
        <w:t>大力</w:t>
      </w:r>
      <w:r>
        <w:rPr>
          <w:rFonts w:ascii="Times New Roman" w:hAnsi="Times New Roman" w:eastAsia="仿宋_GB2312"/>
          <w:color w:val="auto"/>
          <w:sz w:val="28"/>
          <w:szCs w:val="28"/>
          <w:lang w:val="zh-CN"/>
        </w:rPr>
        <w:t>发展循环经济，推动园区</w:t>
      </w:r>
      <w:r>
        <w:rPr>
          <w:rFonts w:hint="eastAsia" w:ascii="Times New Roman" w:hAnsi="Times New Roman" w:eastAsia="仿宋_GB2312"/>
          <w:color w:val="auto"/>
          <w:sz w:val="28"/>
          <w:szCs w:val="28"/>
          <w:lang w:val="zh-CN"/>
        </w:rPr>
        <w:t>循环化改造。加大工业固废处置再利用，实施</w:t>
      </w:r>
      <w:r>
        <w:rPr>
          <w:rFonts w:ascii="Times New Roman" w:hAnsi="Times New Roman" w:eastAsia="仿宋_GB2312"/>
          <w:color w:val="auto"/>
          <w:sz w:val="28"/>
          <w:szCs w:val="28"/>
          <w:lang w:val="zh-CN"/>
        </w:rPr>
        <w:t>农药包装废弃物回收</w:t>
      </w:r>
      <w:r>
        <w:rPr>
          <w:rFonts w:hint="eastAsia" w:ascii="Times New Roman" w:hAnsi="Times New Roman" w:eastAsia="仿宋_GB2312"/>
          <w:color w:val="auto"/>
          <w:sz w:val="28"/>
          <w:szCs w:val="28"/>
          <w:lang w:val="zh-CN"/>
        </w:rPr>
        <w:t>再生利用，推进种养殖业废弃物综合利用，推进资源全面节约和循环利用。</w:t>
      </w:r>
      <w:r>
        <w:rPr>
          <w:rFonts w:hint="eastAsia" w:ascii="Times New Roman" w:hAnsi="Times New Roman" w:eastAsia="仿宋_GB2312"/>
          <w:color w:val="auto"/>
          <w:sz w:val="28"/>
          <w:szCs w:val="28"/>
        </w:rPr>
        <w:t>到2025年，</w:t>
      </w:r>
      <w:r>
        <w:rPr>
          <w:rFonts w:hint="eastAsia" w:eastAsia="仿宋_GB2312" w:cs="仿宋_GB2312"/>
          <w:color w:val="auto"/>
          <w:sz w:val="28"/>
          <w:szCs w:val="28"/>
        </w:rPr>
        <w:t>工业固体废物综合利用率达</w:t>
      </w:r>
      <w:r>
        <w:rPr>
          <w:rFonts w:hint="eastAsia" w:ascii="Times New Roman" w:hAnsi="Times New Roman" w:eastAsia="仿宋_GB2312"/>
          <w:color w:val="auto"/>
          <w:sz w:val="28"/>
          <w:szCs w:val="28"/>
        </w:rPr>
        <w:t>到65%，</w:t>
      </w:r>
      <w:r>
        <w:rPr>
          <w:rFonts w:hint="eastAsia" w:eastAsia="仿宋_GB2312" w:cs="仿宋_GB2312"/>
          <w:color w:val="auto"/>
          <w:sz w:val="28"/>
          <w:szCs w:val="28"/>
        </w:rPr>
        <w:t>工业用水重复利用率提高</w:t>
      </w:r>
      <w:r>
        <w:rPr>
          <w:rFonts w:hint="eastAsia" w:ascii="Times New Roman" w:hAnsi="Times New Roman" w:eastAsia="仿宋_GB2312"/>
          <w:color w:val="auto"/>
          <w:sz w:val="28"/>
          <w:szCs w:val="28"/>
        </w:rPr>
        <w:t>到30%</w:t>
      </w:r>
      <w:r>
        <w:rPr>
          <w:rFonts w:hint="eastAsia" w:eastAsia="仿宋_GB2312" w:cs="仿宋_GB2312"/>
          <w:color w:val="auto"/>
          <w:sz w:val="28"/>
          <w:szCs w:val="28"/>
        </w:rPr>
        <w:t xml:space="preserve">以上。 </w:t>
      </w:r>
    </w:p>
    <w:p>
      <w:pPr>
        <w:pStyle w:val="2"/>
        <w:spacing w:beforeLines="50" w:afterLines="50" w:line="500" w:lineRule="exact"/>
        <w:jc w:val="center"/>
        <w:rPr>
          <w:rFonts w:ascii="黑体" w:hAnsi="宋体" w:eastAsia="黑体" w:cs="黑体"/>
          <w:bCs/>
          <w:color w:val="auto"/>
          <w:sz w:val="32"/>
          <w:szCs w:val="32"/>
        </w:rPr>
      </w:pPr>
      <w:bookmarkStart w:id="265" w:name="_Toc281642949"/>
      <w:bookmarkStart w:id="266" w:name="_Toc23320"/>
      <w:bookmarkStart w:id="267" w:name="_Toc19983"/>
      <w:r>
        <w:rPr>
          <w:rFonts w:hint="eastAsia" w:ascii="黑体" w:hAnsi="宋体" w:eastAsia="黑体" w:cs="黑体"/>
          <w:bCs/>
          <w:color w:val="auto"/>
          <w:sz w:val="32"/>
          <w:szCs w:val="32"/>
        </w:rPr>
        <w:t>第十章  坚持文化润疆，筑牢共同团结奋斗的思想基础</w:t>
      </w:r>
      <w:bookmarkEnd w:id="265"/>
      <w:bookmarkEnd w:id="266"/>
      <w:bookmarkEnd w:id="267"/>
    </w:p>
    <w:p>
      <w:pPr>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坚持以社会主义核心价值观为引领，坚定不移举旗帜、聚民心、育新人、兴文化、展形象，</w:t>
      </w:r>
      <w:r>
        <w:rPr>
          <w:rFonts w:hint="eastAsia" w:ascii="Times New Roman" w:hAnsi="Times New Roman" w:eastAsia="仿宋_GB2312"/>
          <w:color w:val="auto"/>
          <w:sz w:val="28"/>
          <w:szCs w:val="28"/>
        </w:rPr>
        <w:t>铸</w:t>
      </w:r>
      <w:r>
        <w:rPr>
          <w:rFonts w:ascii="Times New Roman" w:hAnsi="Times New Roman" w:eastAsia="仿宋_GB2312"/>
          <w:color w:val="auto"/>
          <w:sz w:val="28"/>
          <w:szCs w:val="28"/>
          <w:lang w:val="zh-CN"/>
        </w:rPr>
        <w:t>牢中华民族共同体意识，繁荣发展文化事业和文化产业，促进满足人民文化需求和增强人民精神力量相统一，更好</w:t>
      </w:r>
      <w:r>
        <w:rPr>
          <w:rFonts w:hint="eastAsia" w:ascii="Times New Roman" w:hAnsi="Times New Roman" w:eastAsia="仿宋_GB2312"/>
          <w:color w:val="auto"/>
          <w:sz w:val="28"/>
          <w:szCs w:val="28"/>
        </w:rPr>
        <w:t>地</w:t>
      </w:r>
      <w:r>
        <w:rPr>
          <w:rFonts w:ascii="Times New Roman" w:hAnsi="Times New Roman" w:eastAsia="仿宋_GB2312"/>
          <w:color w:val="auto"/>
          <w:sz w:val="28"/>
          <w:szCs w:val="28"/>
          <w:lang w:val="zh-CN"/>
        </w:rPr>
        <w:t>宣传教育群众、团结凝聚人心，</w:t>
      </w:r>
      <w:r>
        <w:rPr>
          <w:rFonts w:hint="eastAsia" w:ascii="Times New Roman" w:hAnsi="Times New Roman" w:eastAsia="仿宋_GB2312"/>
          <w:color w:val="auto"/>
          <w:sz w:val="28"/>
          <w:szCs w:val="28"/>
          <w:lang w:val="zh-CN"/>
        </w:rPr>
        <w:t>建成产业发达、布局合理、特色鲜明、市场繁荣的文化强县。</w:t>
      </w:r>
    </w:p>
    <w:p>
      <w:pPr>
        <w:spacing w:beforeLines="50" w:afterLines="50" w:line="500" w:lineRule="exact"/>
        <w:jc w:val="center"/>
        <w:outlineLvl w:val="1"/>
        <w:rPr>
          <w:rFonts w:ascii="黑体" w:hAnsi="黑体" w:eastAsia="黑体" w:cs="Times New Roman"/>
          <w:b/>
          <w:bCs/>
          <w:color w:val="auto"/>
          <w:kern w:val="44"/>
          <w:sz w:val="30"/>
          <w:szCs w:val="30"/>
        </w:rPr>
      </w:pPr>
      <w:bookmarkStart w:id="268" w:name="_Toc2667"/>
      <w:bookmarkStart w:id="269" w:name="_Toc4504"/>
      <w:bookmarkStart w:id="270" w:name="_Toc281642950"/>
      <w:bookmarkStart w:id="271" w:name="_Toc3729"/>
      <w:bookmarkStart w:id="272" w:name="_Toc31582"/>
      <w:bookmarkStart w:id="273" w:name="_Toc27757"/>
      <w:bookmarkStart w:id="274" w:name="_Toc2133"/>
      <w:r>
        <w:rPr>
          <w:rFonts w:hint="eastAsia" w:ascii="黑体" w:hAnsi="黑体" w:eastAsia="黑体" w:cs="Times New Roman"/>
          <w:b/>
          <w:bCs/>
          <w:color w:val="auto"/>
          <w:kern w:val="44"/>
          <w:sz w:val="30"/>
          <w:szCs w:val="30"/>
        </w:rPr>
        <w:t>第一节  铸牢中华民族共同体意识</w:t>
      </w:r>
      <w:bookmarkEnd w:id="268"/>
      <w:bookmarkEnd w:id="269"/>
      <w:bookmarkEnd w:id="270"/>
      <w:bookmarkEnd w:id="271"/>
    </w:p>
    <w:p>
      <w:pPr>
        <w:widowControl w:val="0"/>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坚持以铸牢中华民族共同体意识为主线做好民族工作，高举各民族大团结旗帜，全面落实党的民族政策，巩固发展平等团结互助和谐的社会主义民族关系。深化中华民族共同体历史、中华民族多元一体格局的研究，深入挖掘和有效运用阿克陶及克州、新疆各民族交往交流交融的历史事实、考古实物、文化遗存，有力宣传阐释阿克陶及克州、新疆广袤土地是各民族共同开拓的、悠久历史是各民族共同书写的、灿烂文化是各民族共同创造的。坚持把中华民族共同体意识教育纳入国民教育、干部教育、青少年教育和社会教育，增强各族干部群众对伟大祖国、中华民族、中华文化、中国共产党、中国特色社会主义的认同。深入挖掘红色档案资源，传承红色基因，充分发挥档案在理想信念教育中的重要作用。持续推进民族团结进步创建工作。</w:t>
      </w:r>
    </w:p>
    <w:p>
      <w:pPr>
        <w:spacing w:beforeLines="50" w:afterLines="50" w:line="500" w:lineRule="exact"/>
        <w:jc w:val="center"/>
        <w:outlineLvl w:val="1"/>
        <w:rPr>
          <w:rFonts w:ascii="黑体" w:hAnsi="黑体" w:eastAsia="黑体" w:cs="Times New Roman"/>
          <w:b/>
          <w:bCs/>
          <w:color w:val="auto"/>
          <w:kern w:val="44"/>
          <w:sz w:val="30"/>
          <w:szCs w:val="30"/>
        </w:rPr>
      </w:pPr>
      <w:bookmarkStart w:id="275" w:name="_Toc281642951"/>
      <w:r>
        <w:rPr>
          <w:rFonts w:hint="eastAsia" w:ascii="黑体" w:hAnsi="黑体" w:eastAsia="黑体" w:cs="Times New Roman"/>
          <w:b/>
          <w:bCs/>
          <w:color w:val="auto"/>
          <w:kern w:val="44"/>
          <w:sz w:val="30"/>
          <w:szCs w:val="30"/>
        </w:rPr>
        <w:t>第二节  深入实施文化润疆工程</w:t>
      </w:r>
      <w:bookmarkEnd w:id="272"/>
      <w:bookmarkEnd w:id="273"/>
      <w:bookmarkEnd w:id="274"/>
      <w:bookmarkEnd w:id="275"/>
    </w:p>
    <w:p>
      <w:pPr>
        <w:spacing w:afterLines="0" w:line="500" w:lineRule="exact"/>
        <w:ind w:firstLine="560" w:firstLineChars="200"/>
        <w:jc w:val="both"/>
        <w:rPr>
          <w:rFonts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持续开展“习近平新时代中国特色社会主义思想进万家”活动。</w:t>
      </w:r>
      <w:r>
        <w:rPr>
          <w:rFonts w:hint="eastAsia" w:ascii="仿宋_GB2312" w:hAnsi="??" w:eastAsia="仿宋_GB2312" w:cs="仿宋_GB2312"/>
          <w:color w:val="auto"/>
          <w:sz w:val="28"/>
          <w:szCs w:val="28"/>
          <w:shd w:val="clear" w:color="auto" w:fill="FFFFFF"/>
        </w:rPr>
        <w:t>研究制定阿克陶县文化润疆工程规划（2021-2030年）。</w:t>
      </w:r>
      <w:r>
        <w:rPr>
          <w:rFonts w:hint="eastAsia" w:ascii="Times New Roman" w:hAnsi="Times New Roman" w:eastAsia="仿宋_GB2312"/>
          <w:color w:val="auto"/>
          <w:sz w:val="28"/>
          <w:szCs w:val="28"/>
          <w:lang w:val="zh-CN"/>
        </w:rPr>
        <w:t>围绕贯通中华文化血脉、融入现代文明、彰显中华优秀传统文化和社会主义核心价值观，精心谋划文化润疆</w:t>
      </w:r>
      <w:r>
        <w:rPr>
          <w:rFonts w:hint="eastAsia" w:ascii="Times New Roman" w:hAnsi="Times New Roman" w:eastAsia="仿宋_GB2312"/>
          <w:color w:val="auto"/>
          <w:sz w:val="28"/>
          <w:szCs w:val="28"/>
        </w:rPr>
        <w:t>工程</w:t>
      </w:r>
      <w:r>
        <w:rPr>
          <w:rFonts w:hint="eastAsia" w:ascii="Times New Roman" w:hAnsi="Times New Roman" w:eastAsia="仿宋_GB2312"/>
          <w:color w:val="auto"/>
          <w:sz w:val="28"/>
          <w:szCs w:val="28"/>
          <w:lang w:val="zh-CN"/>
        </w:rPr>
        <w:t>项目。推动中华优秀传统文化</w:t>
      </w:r>
      <w:r>
        <w:rPr>
          <w:rFonts w:hint="eastAsia" w:ascii="仿宋_GB2312" w:hAnsi="??" w:eastAsia="仿宋_GB2312" w:cs="仿宋_GB2312"/>
          <w:color w:val="auto"/>
          <w:sz w:val="28"/>
          <w:szCs w:val="28"/>
          <w:shd w:val="clear" w:color="auto" w:fill="FFFFFF"/>
        </w:rPr>
        <w:t>进学校、进家庭、进社区、进头脑。推动中华文化元素和标志性符号进文化馆、图书馆等公共文化机构，</w:t>
      </w:r>
      <w:r>
        <w:rPr>
          <w:rFonts w:hint="eastAsia" w:ascii="Times New Roman" w:hAnsi="Times New Roman" w:eastAsia="仿宋_GB2312"/>
          <w:color w:val="auto"/>
          <w:sz w:val="28"/>
          <w:szCs w:val="28"/>
          <w:lang w:val="zh-CN"/>
        </w:rPr>
        <w:t>融入节日纪念日、乡风民俗、礼仪规范、</w:t>
      </w:r>
      <w:r>
        <w:rPr>
          <w:rFonts w:hint="eastAsia" w:ascii="仿宋_GB2312" w:hAnsi="??" w:eastAsia="仿宋_GB2312" w:cs="仿宋_GB2312"/>
          <w:color w:val="auto"/>
          <w:sz w:val="28"/>
          <w:szCs w:val="28"/>
          <w:shd w:val="clear" w:color="auto" w:fill="FFFFFF"/>
        </w:rPr>
        <w:t>建筑美学、</w:t>
      </w:r>
      <w:r>
        <w:rPr>
          <w:rFonts w:hint="eastAsia" w:ascii="Times New Roman" w:hAnsi="Times New Roman" w:eastAsia="仿宋_GB2312"/>
          <w:color w:val="auto"/>
          <w:sz w:val="28"/>
          <w:szCs w:val="28"/>
          <w:lang w:val="zh-CN"/>
        </w:rPr>
        <w:t>服饰艺术、文化创作等，建设一批具有中华文化特征和中华民族视觉形象的重点项目。加强</w:t>
      </w:r>
      <w:r>
        <w:rPr>
          <w:rFonts w:hint="eastAsia" w:ascii="Times New Roman" w:hAnsi="Times New Roman" w:eastAsia="仿宋_GB2312"/>
          <w:color w:val="auto"/>
          <w:sz w:val="28"/>
          <w:szCs w:val="28"/>
        </w:rPr>
        <w:t>历史</w:t>
      </w:r>
      <w:r>
        <w:rPr>
          <w:rFonts w:hint="eastAsia" w:ascii="Times New Roman" w:hAnsi="Times New Roman" w:eastAsia="仿宋_GB2312"/>
          <w:color w:val="auto"/>
          <w:sz w:val="28"/>
          <w:szCs w:val="28"/>
          <w:lang w:val="zh-CN"/>
        </w:rPr>
        <w:t>文物遗址保护抢救工作</w:t>
      </w:r>
      <w:r>
        <w:rPr>
          <w:rFonts w:hint="eastAsia" w:ascii="Times New Roman" w:hAnsi="Times New Roman" w:eastAsia="仿宋_GB2312"/>
          <w:color w:val="auto"/>
          <w:sz w:val="28"/>
          <w:szCs w:val="28"/>
        </w:rPr>
        <w:t>及利用</w:t>
      </w:r>
      <w:r>
        <w:rPr>
          <w:rFonts w:hint="eastAsia" w:ascii="Times New Roman" w:hAnsi="Times New Roman" w:eastAsia="仿宋_GB2312"/>
          <w:color w:val="auto"/>
          <w:sz w:val="28"/>
          <w:szCs w:val="28"/>
          <w:lang w:val="zh-CN"/>
        </w:rPr>
        <w:t>，深入挖掘阿克陶县同内地各民族交往交流交融的历史内涵，</w:t>
      </w:r>
      <w:r>
        <w:rPr>
          <w:rFonts w:hint="eastAsia" w:ascii="Times New Roman" w:hAnsi="Times New Roman" w:eastAsia="仿宋_GB2312"/>
          <w:color w:val="auto"/>
          <w:sz w:val="28"/>
          <w:szCs w:val="28"/>
        </w:rPr>
        <w:t>让</w:t>
      </w:r>
      <w:r>
        <w:rPr>
          <w:rFonts w:hint="eastAsia" w:ascii="Times New Roman" w:hAnsi="Times New Roman" w:eastAsia="仿宋_GB2312"/>
          <w:color w:val="auto"/>
          <w:sz w:val="28"/>
          <w:szCs w:val="28"/>
          <w:lang w:val="zh-CN"/>
        </w:rPr>
        <w:t>历史发声，</w:t>
      </w:r>
      <w:r>
        <w:rPr>
          <w:rFonts w:hint="eastAsia" w:ascii="Times New Roman" w:hAnsi="Times New Roman" w:eastAsia="仿宋_GB2312"/>
          <w:color w:val="auto"/>
          <w:sz w:val="28"/>
          <w:szCs w:val="28"/>
        </w:rPr>
        <w:t>让</w:t>
      </w:r>
      <w:r>
        <w:rPr>
          <w:rFonts w:hint="eastAsia" w:ascii="Times New Roman" w:hAnsi="Times New Roman" w:eastAsia="仿宋_GB2312"/>
          <w:color w:val="auto"/>
          <w:sz w:val="28"/>
          <w:szCs w:val="28"/>
          <w:lang w:val="zh-CN"/>
        </w:rPr>
        <w:t>文物</w:t>
      </w:r>
      <w:r>
        <w:rPr>
          <w:rFonts w:hint="eastAsia" w:ascii="Times New Roman" w:hAnsi="Times New Roman" w:eastAsia="仿宋_GB2312"/>
          <w:color w:val="auto"/>
          <w:sz w:val="28"/>
          <w:szCs w:val="28"/>
        </w:rPr>
        <w:t>说话</w:t>
      </w:r>
      <w:r>
        <w:rPr>
          <w:rFonts w:hint="eastAsia" w:ascii="Times New Roman" w:hAnsi="Times New Roman" w:eastAsia="仿宋_GB2312"/>
          <w:color w:val="auto"/>
          <w:sz w:val="28"/>
          <w:szCs w:val="28"/>
          <w:lang w:val="zh-CN"/>
        </w:rPr>
        <w:t>。深入贯彻落实关于新疆若干历史问题研究座谈纪要精神，教育引导各族干部群众树立正确的国家观、历史观、民族观、文化观。把立德树人融入思想道德教育、文化知识教育、社会实践教育，强化学校思想政治工作。</w:t>
      </w:r>
    </w:p>
    <w:p>
      <w:pPr>
        <w:spacing w:beforeLines="50" w:afterLines="50" w:line="500" w:lineRule="exact"/>
        <w:jc w:val="center"/>
        <w:outlineLvl w:val="1"/>
        <w:rPr>
          <w:rFonts w:ascii="黑体" w:hAnsi="黑体" w:eastAsia="黑体" w:cs="Times New Roman"/>
          <w:b/>
          <w:bCs/>
          <w:color w:val="auto"/>
          <w:kern w:val="44"/>
          <w:sz w:val="30"/>
          <w:szCs w:val="30"/>
        </w:rPr>
      </w:pPr>
      <w:bookmarkStart w:id="276" w:name="_Toc21290"/>
      <w:bookmarkStart w:id="277" w:name="_Toc13455"/>
      <w:bookmarkStart w:id="278" w:name="_Toc281642953"/>
      <w:bookmarkStart w:id="279" w:name="_Toc7134"/>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三</w:t>
      </w:r>
      <w:r>
        <w:rPr>
          <w:rFonts w:hint="eastAsia" w:ascii="黑体" w:hAnsi="黑体" w:eastAsia="黑体" w:cs="Times New Roman"/>
          <w:b/>
          <w:bCs/>
          <w:color w:val="auto"/>
          <w:kern w:val="44"/>
          <w:sz w:val="30"/>
          <w:szCs w:val="30"/>
        </w:rPr>
        <w:t>节  提高社会文明程度</w:t>
      </w:r>
      <w:bookmarkEnd w:id="276"/>
      <w:bookmarkEnd w:id="277"/>
      <w:bookmarkEnd w:id="278"/>
      <w:bookmarkEnd w:id="279"/>
    </w:p>
    <w:p>
      <w:pPr>
        <w:widowControl w:val="0"/>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把提高社会文明程度作为建设文化强县的重大任务，久久为功、持之以恒，推动形成适应新时代要求的思想观念、精神面貌、文明风尚、行为规范，提高社会文明程度。加强对习近平新时代中国特色社会主义思想和新时代党的治疆方略的研究，进一步扩大“学习强国”学习平台在阿克陶县的覆盖面和影响力。</w:t>
      </w:r>
      <w:r>
        <w:rPr>
          <w:rFonts w:hint="eastAsia" w:ascii="Times New Roman" w:hAnsi="Times New Roman" w:eastAsia="仿宋_GB2312"/>
          <w:color w:val="auto"/>
          <w:sz w:val="28"/>
          <w:szCs w:val="28"/>
        </w:rPr>
        <w:t>大力培育和践行社会主义核心价值观，</w:t>
      </w:r>
      <w:r>
        <w:rPr>
          <w:rFonts w:hint="eastAsia" w:ascii="仿宋_GB2312" w:hAnsi="??" w:eastAsia="仿宋_GB2312" w:cs="仿宋_GB2312"/>
          <w:color w:val="auto"/>
          <w:sz w:val="28"/>
          <w:szCs w:val="28"/>
          <w:shd w:val="clear" w:color="auto" w:fill="FFFFFF"/>
        </w:rPr>
        <w:t>推动理想信念教育常态化制度化，加强爱国主义、集体主义、社会主义教育，</w:t>
      </w:r>
      <w:r>
        <w:rPr>
          <w:rFonts w:hint="eastAsia" w:ascii="Times New Roman" w:hAnsi="Times New Roman" w:eastAsia="仿宋_GB2312"/>
          <w:color w:val="auto"/>
          <w:sz w:val="28"/>
          <w:szCs w:val="28"/>
        </w:rPr>
        <w:t>加强党史、新中国史、改革开放史、社会主义发展史宣传教育，</w:t>
      </w:r>
      <w:r>
        <w:rPr>
          <w:rFonts w:hint="eastAsia" w:ascii="仿宋_GB2312" w:hAnsi="??" w:eastAsia="仿宋_GB2312" w:cs="仿宋_GB2312"/>
          <w:color w:val="auto"/>
          <w:sz w:val="28"/>
          <w:szCs w:val="28"/>
          <w:shd w:val="clear" w:color="auto" w:fill="FFFFFF"/>
        </w:rPr>
        <w:t>引导各族群众感恩幸福生活、厚植爱国情怀。实施公民道德建设工程，积极发挥工会、共青团、妇联等人民团体和社会组织的作用，大力推进</w:t>
      </w:r>
      <w:r>
        <w:rPr>
          <w:rFonts w:hint="eastAsia" w:ascii="Times New Roman" w:hAnsi="Times New Roman" w:eastAsia="仿宋_GB2312"/>
          <w:color w:val="auto"/>
          <w:sz w:val="28"/>
          <w:szCs w:val="28"/>
        </w:rPr>
        <w:t>世俗文化、</w:t>
      </w:r>
      <w:r>
        <w:rPr>
          <w:rFonts w:hint="eastAsia" w:ascii="仿宋_GB2312" w:hAnsi="??" w:eastAsia="仿宋_GB2312" w:cs="仿宋_GB2312"/>
          <w:color w:val="auto"/>
          <w:sz w:val="28"/>
          <w:szCs w:val="28"/>
          <w:shd w:val="clear" w:color="auto" w:fill="FFFFFF"/>
        </w:rPr>
        <w:t>现代文化发展，教育引导群众破除陈规陋俗。实施文明创建工程，加强新时代文明实践中心和县级融媒体中心建设，建立完善文明实践中心、所、站、点四级联动机制。加强文明网络建设，实施网络文艺精品创作和传播计划，培育积极健康、向上向善的网络文化。健全</w:t>
      </w:r>
      <w:r>
        <w:rPr>
          <w:rFonts w:hint="eastAsia" w:ascii="Times New Roman" w:hAnsi="Times New Roman" w:eastAsia="仿宋_GB2312"/>
          <w:color w:val="auto"/>
          <w:sz w:val="28"/>
          <w:szCs w:val="28"/>
        </w:rPr>
        <w:t>协调联动的</w:t>
      </w:r>
      <w:r>
        <w:rPr>
          <w:rFonts w:hint="eastAsia" w:ascii="仿宋_GB2312" w:hAnsi="??" w:eastAsia="仿宋_GB2312" w:cs="仿宋_GB2312"/>
          <w:color w:val="auto"/>
          <w:sz w:val="28"/>
          <w:szCs w:val="28"/>
          <w:shd w:val="clear" w:color="auto" w:fill="FFFFFF"/>
        </w:rPr>
        <w:t>志愿服务体系，广泛开展志愿服务关爱行动，</w:t>
      </w:r>
      <w:r>
        <w:rPr>
          <w:rFonts w:hint="eastAsia" w:ascii="Times New Roman" w:hAnsi="Times New Roman" w:eastAsia="仿宋_GB2312"/>
          <w:color w:val="auto"/>
          <w:sz w:val="28"/>
          <w:szCs w:val="28"/>
        </w:rPr>
        <w:t>改善社会服务，促进社会进步。</w:t>
      </w:r>
      <w:r>
        <w:rPr>
          <w:rFonts w:hint="eastAsia" w:ascii="仿宋_GB2312" w:hAnsi="??" w:eastAsia="仿宋_GB2312" w:cs="仿宋_GB2312"/>
          <w:color w:val="auto"/>
          <w:sz w:val="28"/>
          <w:szCs w:val="28"/>
          <w:shd w:val="clear" w:color="auto" w:fill="FFFFFF"/>
        </w:rPr>
        <w:t>弘扬诚信文化，推进诚信建设。加强家庭、家教、家风建设。提倡艰苦奋斗、勤俭节约，开展以劳动创造幸福为主题的宣传教育。</w:t>
      </w:r>
    </w:p>
    <w:p>
      <w:pPr>
        <w:spacing w:beforeLines="50" w:afterLines="50" w:line="500" w:lineRule="exact"/>
        <w:jc w:val="center"/>
        <w:outlineLvl w:val="1"/>
        <w:rPr>
          <w:rFonts w:ascii="黑体" w:hAnsi="黑体" w:eastAsia="黑体" w:cs="Times New Roman"/>
          <w:b/>
          <w:bCs/>
          <w:color w:val="auto"/>
          <w:kern w:val="44"/>
          <w:sz w:val="30"/>
          <w:szCs w:val="30"/>
        </w:rPr>
      </w:pPr>
      <w:bookmarkStart w:id="280" w:name="_Toc281642954"/>
      <w:bookmarkStart w:id="281" w:name="_Toc8604"/>
      <w:bookmarkStart w:id="282" w:name="_Toc6451"/>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四</w:t>
      </w:r>
      <w:r>
        <w:rPr>
          <w:rFonts w:hint="eastAsia" w:ascii="黑体" w:hAnsi="黑体" w:eastAsia="黑体" w:cs="Times New Roman"/>
          <w:b/>
          <w:bCs/>
          <w:color w:val="auto"/>
          <w:kern w:val="44"/>
          <w:sz w:val="30"/>
          <w:szCs w:val="30"/>
        </w:rPr>
        <w:t xml:space="preserve">节  </w:t>
      </w:r>
      <w:r>
        <w:rPr>
          <w:rFonts w:hint="eastAsia" w:ascii="黑体" w:hAnsi="黑体" w:eastAsia="黑体" w:cs="Times New Roman"/>
          <w:b/>
          <w:bCs/>
          <w:color w:val="auto"/>
          <w:kern w:val="44"/>
          <w:sz w:val="30"/>
          <w:szCs w:val="30"/>
          <w:lang w:val="zh-CN"/>
        </w:rPr>
        <w:t>完善公共文化服务体系</w:t>
      </w:r>
      <w:bookmarkEnd w:id="280"/>
      <w:bookmarkEnd w:id="281"/>
      <w:bookmarkEnd w:id="282"/>
    </w:p>
    <w:p>
      <w:pPr>
        <w:spacing w:afterLines="0" w:line="500" w:lineRule="exact"/>
        <w:ind w:firstLine="560" w:firstLineChars="200"/>
        <w:jc w:val="both"/>
        <w:rPr>
          <w:rFonts w:ascii="仿宋_GB2312" w:hAnsi="??" w:eastAsia="仿宋_GB2312" w:cs="仿宋_GB2312"/>
          <w:color w:val="auto"/>
          <w:spacing w:val="-1"/>
          <w:sz w:val="28"/>
          <w:szCs w:val="28"/>
        </w:rPr>
      </w:pPr>
      <w:r>
        <w:rPr>
          <w:rFonts w:hint="eastAsia" w:ascii="Times New Roman" w:hAnsi="Times New Roman" w:eastAsia="仿宋_GB2312"/>
          <w:color w:val="auto"/>
          <w:sz w:val="28"/>
          <w:szCs w:val="28"/>
        </w:rPr>
        <w:t>完善现代公共文化服务体系，促进基本公共文化服务标准化、均等化。</w:t>
      </w:r>
      <w:r>
        <w:rPr>
          <w:rFonts w:hint="eastAsia" w:ascii="仿宋_GB2312" w:hAnsi="??" w:eastAsia="仿宋_GB2312" w:cs="仿宋_GB2312"/>
          <w:color w:val="auto"/>
          <w:spacing w:val="-1"/>
          <w:sz w:val="28"/>
          <w:szCs w:val="28"/>
        </w:rPr>
        <w:t>加强县、乡（镇）、村三级公共文化活动场所建设，</w:t>
      </w:r>
      <w:r>
        <w:rPr>
          <w:rFonts w:hint="eastAsia" w:ascii="Times New Roman" w:hAnsi="Times New Roman" w:eastAsia="仿宋_GB2312"/>
          <w:color w:val="auto"/>
          <w:sz w:val="28"/>
          <w:szCs w:val="28"/>
          <w:lang w:val="zh-CN"/>
        </w:rPr>
        <w:t>进一步提升县图书馆、文化馆软硬件建设，使“两馆”设施资源条件和综合服务水平达到国家一级馆标准；完善提升乡镇综合文化站、村级文化活动中心软硬件设施，配齐配强专职工作人员，形成设施完善、服务优质、百姓欢迎的公共文化服务体系。</w:t>
      </w:r>
      <w:r>
        <w:rPr>
          <w:rFonts w:hint="eastAsia" w:ascii="Times New Roman" w:hAnsi="Times New Roman" w:eastAsia="仿宋_GB2312"/>
          <w:color w:val="auto"/>
          <w:sz w:val="28"/>
          <w:szCs w:val="28"/>
        </w:rPr>
        <w:t>持续推进广播电视节目地面无线数字化覆盖及“农村电影放映工程”“农家书屋”、政府购买公益性演出等系列文化惠民工程，</w:t>
      </w:r>
      <w:r>
        <w:rPr>
          <w:rFonts w:hint="eastAsia" w:ascii="Times New Roman" w:hAnsi="Times New Roman" w:eastAsia="仿宋_GB2312"/>
          <w:color w:val="auto"/>
          <w:sz w:val="28"/>
          <w:szCs w:val="28"/>
          <w:lang w:val="zh-CN"/>
        </w:rPr>
        <w:t>大力丰富群众文化精神生活。</w:t>
      </w:r>
      <w:r>
        <w:rPr>
          <w:rFonts w:hint="eastAsia" w:ascii="Times New Roman" w:hAnsi="Times New Roman" w:eastAsia="仿宋_GB2312"/>
          <w:color w:val="auto"/>
          <w:sz w:val="28"/>
          <w:szCs w:val="28"/>
        </w:rPr>
        <w:t>推进数字图书馆、数字文化馆、数字美术馆以及公共文化大数据平台建设。</w:t>
      </w:r>
      <w:r>
        <w:rPr>
          <w:rFonts w:hint="eastAsia" w:ascii="Times New Roman" w:hAnsi="Times New Roman" w:eastAsia="仿宋_GB2312"/>
          <w:color w:val="auto"/>
          <w:sz w:val="28"/>
          <w:szCs w:val="28"/>
          <w:lang w:val="zh-CN"/>
        </w:rPr>
        <w:t>加强非物质文化遗产保护，</w:t>
      </w:r>
      <w:r>
        <w:rPr>
          <w:rFonts w:hint="eastAsia" w:ascii="Times New Roman" w:hAnsi="Times New Roman" w:eastAsia="仿宋_GB2312"/>
          <w:color w:val="auto"/>
          <w:sz w:val="28"/>
          <w:szCs w:val="28"/>
        </w:rPr>
        <w:t>加强各民族优秀传统手工艺保护和传承。</w:t>
      </w:r>
      <w:r>
        <w:rPr>
          <w:rFonts w:hint="eastAsia" w:ascii="Times New Roman" w:hAnsi="Times New Roman" w:eastAsia="仿宋_GB2312"/>
          <w:color w:val="auto"/>
          <w:sz w:val="28"/>
          <w:szCs w:val="28"/>
          <w:lang w:val="zh-CN"/>
        </w:rPr>
        <w:t>加强文化市场管理，巩固和推广“绿色网吧”建设成果，使其成为传播先进文化的阵地，在全县打造网吧管理示范工程。继续做好文化娱乐、数字影院、图书音像、新闻出版市场管理，为全县人民营造一个健康、和谐的文化环境。</w:t>
      </w:r>
      <w:r>
        <w:rPr>
          <w:rFonts w:hint="eastAsia" w:ascii="Times New Roman" w:hAnsi="Times New Roman" w:eastAsia="仿宋_GB2312"/>
          <w:color w:val="auto"/>
          <w:sz w:val="28"/>
          <w:szCs w:val="28"/>
        </w:rPr>
        <w:t>加强文化人才队伍建设</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加强文化市场综合执法队伍自身建设，</w:t>
      </w:r>
      <w:r>
        <w:rPr>
          <w:rFonts w:hint="eastAsia" w:ascii="Times New Roman" w:hAnsi="Times New Roman" w:eastAsia="仿宋_GB2312"/>
          <w:color w:val="auto"/>
          <w:sz w:val="28"/>
          <w:szCs w:val="28"/>
          <w:lang w:val="zh-CN"/>
        </w:rPr>
        <w:t>进一步</w:t>
      </w:r>
      <w:r>
        <w:rPr>
          <w:rFonts w:ascii="Times New Roman" w:hAnsi="Times New Roman" w:eastAsia="仿宋_GB2312"/>
          <w:color w:val="auto"/>
          <w:sz w:val="28"/>
          <w:szCs w:val="28"/>
          <w:lang w:val="zh-CN"/>
        </w:rPr>
        <w:t>提高执法效能</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pacing w:val="-1"/>
          <w:sz w:val="28"/>
          <w:szCs w:val="28"/>
        </w:rPr>
        <w:t>继续开展打击非法销售、安装、使用卫星电视地面接收设施的专项行动，有效维护广播电视行业的运营秩序。</w:t>
      </w:r>
      <w:r>
        <w:rPr>
          <w:rFonts w:hint="eastAsia" w:ascii="Times New Roman" w:hAnsi="Times New Roman" w:eastAsia="仿宋_GB2312"/>
          <w:color w:val="auto"/>
          <w:sz w:val="28"/>
          <w:szCs w:val="28"/>
        </w:rPr>
        <w:t>广泛开展全民健身活动，大力开展竞技体育和群众性体育活动，增强全民体质。</w:t>
      </w:r>
    </w:p>
    <w:p>
      <w:pPr>
        <w:spacing w:beforeLines="50" w:afterLines="50" w:line="500" w:lineRule="exact"/>
        <w:jc w:val="center"/>
        <w:outlineLvl w:val="1"/>
        <w:rPr>
          <w:rFonts w:ascii="黑体" w:hAnsi="黑体" w:eastAsia="黑体" w:cs="Times New Roman"/>
          <w:color w:val="auto"/>
          <w:kern w:val="44"/>
          <w:sz w:val="30"/>
          <w:szCs w:val="30"/>
        </w:rPr>
      </w:pPr>
      <w:bookmarkStart w:id="283" w:name="_Toc19891"/>
      <w:bookmarkStart w:id="284" w:name="_Toc22211"/>
      <w:bookmarkStart w:id="285" w:name="_Toc281642955"/>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五</w:t>
      </w:r>
      <w:r>
        <w:rPr>
          <w:rFonts w:hint="eastAsia" w:ascii="黑体" w:hAnsi="黑体" w:eastAsia="黑体" w:cs="Times New Roman"/>
          <w:b/>
          <w:bCs/>
          <w:color w:val="auto"/>
          <w:kern w:val="44"/>
          <w:sz w:val="30"/>
          <w:szCs w:val="30"/>
        </w:rPr>
        <w:t>节  大力推进文化产业发展</w:t>
      </w:r>
      <w:bookmarkEnd w:id="283"/>
      <w:bookmarkEnd w:id="284"/>
      <w:bookmarkEnd w:id="285"/>
    </w:p>
    <w:p>
      <w:pPr>
        <w:spacing w:afterLines="0" w:line="500" w:lineRule="exact"/>
        <w:ind w:firstLine="556" w:firstLineChars="200"/>
        <w:jc w:val="both"/>
        <w:rPr>
          <w:rFonts w:ascii="仿宋_GB2312" w:hAnsi="??" w:eastAsia="仿宋_GB2312" w:cs="仿宋_GB2312"/>
          <w:color w:val="auto"/>
          <w:spacing w:val="-1"/>
          <w:sz w:val="28"/>
          <w:szCs w:val="28"/>
        </w:rPr>
      </w:pPr>
      <w:r>
        <w:rPr>
          <w:rFonts w:hint="eastAsia" w:ascii="仿宋_GB2312" w:hAnsi="??" w:eastAsia="仿宋_GB2312" w:cs="仿宋_GB2312"/>
          <w:color w:val="auto"/>
          <w:spacing w:val="-1"/>
          <w:sz w:val="28"/>
          <w:szCs w:val="28"/>
        </w:rPr>
        <w:t>推动“文化+”融合发展，加快发展新型文化企业、文化业态、文化消费模式。推进旅游文化融合发展，推进文化与景区建设、节庆演艺、旅游商品、品牌建设的深度融合。依托文化遗产、文物保护单位等，培育创建中华优秀传统文化和社会主义先进文化底蕴深厚的文旅景区，扶持和建立一批文化旅游基地，加强丝路文化旅游精品线路建设，创作推进一批民族特色文化旅游演艺精品节目，继续做好《玛纳斯》史诗的保护、传承和发展，大力发展文化遗产旅游、文化演艺、文化旅游商品、文化休闲等文化产业。加大文化产业招商和本土文化龙头企业培育扶持力度，</w:t>
      </w:r>
      <w:r>
        <w:rPr>
          <w:rFonts w:ascii="Times New Roman" w:hAnsi="Times New Roman" w:eastAsia="仿宋_GB2312"/>
          <w:color w:val="auto"/>
          <w:sz w:val="28"/>
          <w:szCs w:val="28"/>
          <w:lang w:val="zh-CN"/>
        </w:rPr>
        <w:t>加快行政管理、企业经营管理、专业技术技能人才、文化艺术专业人才、乡土文化人才、乡村旅游实用人才队伍建设</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造就一批专业素质高、服务意识强的文化旅游行政管理人才队伍</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pacing w:val="-1"/>
          <w:sz w:val="28"/>
          <w:szCs w:val="28"/>
        </w:rPr>
        <w:t>以传统技艺（非物质文化遗产）、文化演艺等产品为重点，推动阿克陶县文化企业走出去开拓国际市场，鼓励境外企业以独资或合资形式投资阿克陶文化产业。加快建设一批文化产业项目，培育新的文化产业龙头和增长点。</w:t>
      </w:r>
      <w:r>
        <w:rPr>
          <w:rFonts w:ascii="Times New Roman" w:hAnsi="Times New Roman" w:eastAsia="仿宋_GB2312" w:cs="Times New Roman"/>
          <w:color w:val="auto"/>
          <w:spacing w:val="-1"/>
          <w:sz w:val="28"/>
          <w:szCs w:val="28"/>
        </w:rPr>
        <w:t>到2025年，文化</w:t>
      </w:r>
      <w:r>
        <w:rPr>
          <w:rFonts w:hint="eastAsia" w:ascii="仿宋_GB2312" w:hAnsi="??" w:eastAsia="仿宋_GB2312" w:cs="仿宋_GB2312"/>
          <w:color w:val="auto"/>
          <w:spacing w:val="-1"/>
          <w:sz w:val="28"/>
          <w:szCs w:val="28"/>
        </w:rPr>
        <w:t>综合实力位居全州前列，文化强县的战略目标基本实现。</w:t>
      </w:r>
    </w:p>
    <w:tbl>
      <w:tblPr>
        <w:tblStyle w:val="32"/>
        <w:tblW w:w="84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414" w:type="dxa"/>
          </w:tcPr>
          <w:p>
            <w:pPr>
              <w:pStyle w:val="30"/>
              <w:spacing w:before="0" w:beforeAutospacing="0" w:afterLines="0" w:afterAutospacing="0"/>
              <w:jc w:val="both"/>
              <w:rPr>
                <w:b/>
                <w:bCs/>
                <w:color w:val="auto"/>
                <w:spacing w:val="-1"/>
              </w:rPr>
            </w:pPr>
            <w:r>
              <w:rPr>
                <w:color w:val="auto"/>
              </w:rPr>
              <w:br w:type="page"/>
            </w:r>
            <w:r>
              <w:rPr>
                <w:rFonts w:hint="eastAsia"/>
                <w:b/>
                <w:bCs/>
                <w:color w:val="auto"/>
                <w:spacing w:val="-1"/>
              </w:rPr>
              <w:t>专栏25</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ascii="Times New Roman" w:hAnsi="Times New Roman" w:eastAsia="仿宋_GB2312" w:cstheme="minorBidi"/>
                <w:bCs/>
                <w:color w:val="auto"/>
                <w:lang w:val="zh-CN"/>
              </w:rPr>
              <w:t xml:space="preserve"> </w:t>
            </w:r>
            <w:r>
              <w:rPr>
                <w:rFonts w:hint="eastAsia"/>
                <w:b/>
                <w:bCs/>
                <w:color w:val="auto"/>
                <w:spacing w:val="-1"/>
              </w:rPr>
              <w:t>文化体育领域重点项目</w:t>
            </w:r>
          </w:p>
          <w:p>
            <w:pPr>
              <w:spacing w:afterLines="0"/>
              <w:ind w:firstLine="442" w:firstLineChars="200"/>
              <w:jc w:val="both"/>
              <w:rPr>
                <w:rFonts w:ascii="Times New Roman" w:hAnsi="Times New Roman" w:eastAsia="宋体" w:cs="Times New Roman"/>
                <w:b/>
                <w:bCs/>
                <w:color w:val="auto"/>
              </w:rPr>
            </w:pPr>
            <w:r>
              <w:rPr>
                <w:rFonts w:hint="eastAsia" w:ascii="Times New Roman" w:hAnsi="Times New Roman" w:eastAsia="宋体" w:cs="Times New Roman"/>
                <w:b/>
                <w:bCs/>
                <w:color w:val="auto"/>
              </w:rPr>
              <w:t>文化事业发展项目：</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w:t>
            </w:r>
            <w:r>
              <w:rPr>
                <w:rFonts w:ascii="Times New Roman" w:hAnsi="Times New Roman" w:cs="Times New Roman"/>
                <w:b/>
                <w:bCs/>
                <w:color w:val="auto"/>
                <w:sz w:val="22"/>
                <w:szCs w:val="22"/>
              </w:rPr>
              <w:t>乡村文化振兴项目</w:t>
            </w:r>
            <w:r>
              <w:rPr>
                <w:rFonts w:hint="eastAsia" w:ascii="Times New Roman" w:hAnsi="Times New Roman" w:cs="Times New Roman"/>
                <w:b/>
                <w:bCs/>
                <w:color w:val="auto"/>
                <w:sz w:val="22"/>
                <w:szCs w:val="22"/>
              </w:rPr>
              <w:t>：</w:t>
            </w:r>
            <w:r>
              <w:rPr>
                <w:rFonts w:hint="eastAsia" w:ascii="Times New Roman" w:hAnsi="Times New Roman" w:cs="Times New Roman"/>
                <w:color w:val="auto"/>
                <w:sz w:val="22"/>
                <w:szCs w:val="22"/>
              </w:rPr>
              <w:t>计划实施乡村文化振兴项目28个，主要紧扣</w:t>
            </w:r>
            <w:r>
              <w:rPr>
                <w:rFonts w:ascii="Times New Roman" w:hAnsi="Times New Roman" w:cs="Times New Roman"/>
                <w:color w:val="auto"/>
                <w:sz w:val="22"/>
                <w:szCs w:val="22"/>
              </w:rPr>
              <w:t>“文化润疆”主题，围绕“丝绸之路”遗址、“汉代古城”遗址、“玄奘东归”文化、“世界史诗”传唱、“民俗文化”融汇等文化领域挖掘开发，同时加大县乡村文化阵地建设，满足各族群众文化需求。</w:t>
            </w:r>
          </w:p>
          <w:p>
            <w:pPr>
              <w:pStyle w:val="30"/>
              <w:spacing w:before="0" w:beforeAutospacing="0" w:afterLines="0" w:afterAutospacing="0"/>
              <w:ind w:firstLine="440" w:firstLineChars="200"/>
              <w:jc w:val="both"/>
              <w:rPr>
                <w:rFonts w:ascii="Times New Roman" w:hAnsi="Times New Roman" w:cs="Times New Roman"/>
                <w:b/>
                <w:color w:val="auto"/>
                <w:sz w:val="22"/>
                <w:szCs w:val="22"/>
              </w:rPr>
            </w:pPr>
            <w:r>
              <w:rPr>
                <w:rFonts w:hint="eastAsia" w:ascii="Times New Roman" w:hAnsi="Times New Roman" w:cs="Times New Roman"/>
                <w:color w:val="auto"/>
                <w:sz w:val="22"/>
                <w:szCs w:val="22"/>
              </w:rPr>
              <w:t>—</w:t>
            </w:r>
            <w:r>
              <w:rPr>
                <w:rFonts w:hint="eastAsia" w:ascii="Times New Roman" w:hAnsi="Times New Roman" w:cs="Times New Roman"/>
                <w:b/>
                <w:bCs/>
                <w:color w:val="auto"/>
                <w:sz w:val="22"/>
                <w:szCs w:val="22"/>
              </w:rPr>
              <w:t>—全</w:t>
            </w:r>
            <w:r>
              <w:rPr>
                <w:rFonts w:hint="eastAsia" w:ascii="Times New Roman" w:hAnsi="Times New Roman" w:cs="Times New Roman"/>
                <w:b/>
                <w:bCs/>
                <w:color w:val="auto"/>
                <w:sz w:val="22"/>
                <w:szCs w:val="22"/>
                <w:lang w:eastAsia="zh-CN"/>
              </w:rPr>
              <w:t>民</w:t>
            </w:r>
            <w:r>
              <w:rPr>
                <w:rFonts w:hint="eastAsia" w:ascii="Times New Roman" w:hAnsi="Times New Roman" w:cs="Times New Roman"/>
                <w:b/>
                <w:bCs/>
                <w:color w:val="auto"/>
                <w:sz w:val="22"/>
                <w:szCs w:val="22"/>
              </w:rPr>
              <w:t>健身民生项目。</w:t>
            </w:r>
            <w:r>
              <w:rPr>
                <w:rFonts w:ascii="Times New Roman" w:hAnsi="Times New Roman" w:cs="Times New Roman"/>
                <w:color w:val="auto"/>
                <w:sz w:val="22"/>
                <w:szCs w:val="22"/>
              </w:rPr>
              <w:t>计划实施全民健身体育项目2个，</w:t>
            </w:r>
            <w:r>
              <w:rPr>
                <w:rFonts w:hint="eastAsia" w:ascii="Times New Roman" w:hAnsi="Times New Roman" w:cs="Times New Roman"/>
                <w:color w:val="auto"/>
                <w:sz w:val="22"/>
                <w:szCs w:val="22"/>
              </w:rPr>
              <w:t>主要</w:t>
            </w:r>
            <w:r>
              <w:rPr>
                <w:rFonts w:ascii="Times New Roman" w:hAnsi="Times New Roman" w:cs="Times New Roman"/>
                <w:color w:val="auto"/>
                <w:sz w:val="22"/>
                <w:szCs w:val="22"/>
              </w:rPr>
              <w:t>对县全民健身中心功能提升建设，满足城乡居民开展健身活动；文化阵地建设项目2个，主要用于图书馆建设和智能系统安装</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——公共文化体系建设项目：</w:t>
            </w:r>
            <w:r>
              <w:rPr>
                <w:rFonts w:hint="eastAsia" w:ascii="Times New Roman" w:hAnsi="Times New Roman" w:cs="Times New Roman"/>
                <w:color w:val="auto"/>
                <w:sz w:val="22"/>
                <w:szCs w:val="22"/>
              </w:rPr>
              <w:t>提升县图书馆、文化馆软硬件建设，使“两馆”设施资源条件和综合服务水平达到国家一级馆标准；完善提升乡镇综合文化站、村级文化活动中心软硬件设施。</w:t>
            </w:r>
            <w:bookmarkStart w:id="352" w:name="_GoBack"/>
            <w:bookmarkEnd w:id="352"/>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——社会文化活动项目：</w:t>
            </w:r>
            <w:r>
              <w:rPr>
                <w:rFonts w:hint="eastAsia" w:ascii="Times New Roman" w:hAnsi="Times New Roman" w:cs="Times New Roman"/>
                <w:color w:val="auto"/>
                <w:sz w:val="22"/>
                <w:szCs w:val="22"/>
              </w:rPr>
              <w:t>以文化遗产日、乡村文化旅游节等为平台，每年组织1场以上大型群众文化活动；扶持社区、乡村开展健身、民俗、联欢等各类文化活动；做好文化下乡工作，每年每个乡镇举办1场以上较大规模的群众文化活动，每个行政村送戏1场以上；为农村群众提供数字电影免费放映服务，其中每年国产新片比例不少于1/3，同时为中小学生每学期提供2部爱国主义教育影片。</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——非物质文化遗产保护项目：</w:t>
            </w:r>
            <w:r>
              <w:rPr>
                <w:rFonts w:hint="eastAsia" w:ascii="Times New Roman" w:hAnsi="Times New Roman" w:cs="Times New Roman"/>
                <w:color w:val="auto"/>
                <w:sz w:val="22"/>
                <w:szCs w:val="22"/>
              </w:rPr>
              <w:t>完善非遗传承机制，保护现有文化传承人，推进师徒传承、团体传承、学校教育等多种形式的传承活动，各级传承人总数发展到350人；进一步完善非遗项目体系，国家级非遗项目发展到7个，自治区级发展到10个，地级发展到45个，县级发展到66个；建设较为完善的非物质文化遗产保护数据库。</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——文化宣传交流项目：</w:t>
            </w:r>
            <w:r>
              <w:rPr>
                <w:rFonts w:ascii="Times New Roman" w:hAnsi="Times New Roman" w:cs="Times New Roman"/>
                <w:color w:val="auto"/>
                <w:sz w:val="22"/>
                <w:szCs w:val="22"/>
              </w:rPr>
              <w:t>开展与对口援疆江西省的文</w:t>
            </w:r>
            <w:r>
              <w:rPr>
                <w:rFonts w:hint="eastAsia" w:ascii="Times New Roman" w:hAnsi="Times New Roman" w:cs="Times New Roman"/>
                <w:color w:val="auto"/>
                <w:sz w:val="22"/>
                <w:szCs w:val="22"/>
              </w:rPr>
              <w:t>化</w:t>
            </w:r>
            <w:r>
              <w:rPr>
                <w:rFonts w:ascii="Times New Roman" w:hAnsi="Times New Roman" w:cs="Times New Roman"/>
                <w:color w:val="auto"/>
                <w:sz w:val="22"/>
                <w:szCs w:val="22"/>
              </w:rPr>
              <w:t>交流互演</w:t>
            </w:r>
            <w:r>
              <w:rPr>
                <w:rFonts w:hint="eastAsia" w:ascii="Times New Roman" w:hAnsi="Times New Roman" w:cs="Times New Roman"/>
                <w:color w:val="auto"/>
                <w:sz w:val="22"/>
                <w:szCs w:val="22"/>
              </w:rPr>
              <w:t>，</w:t>
            </w:r>
            <w:r>
              <w:rPr>
                <w:rFonts w:ascii="Times New Roman" w:hAnsi="Times New Roman" w:cs="Times New Roman"/>
                <w:color w:val="auto"/>
                <w:sz w:val="22"/>
                <w:szCs w:val="22"/>
              </w:rPr>
              <w:t>积极走出去</w:t>
            </w:r>
            <w:r>
              <w:rPr>
                <w:rFonts w:hint="eastAsia" w:ascii="Times New Roman" w:hAnsi="Times New Roman" w:cs="Times New Roman"/>
                <w:color w:val="auto"/>
                <w:sz w:val="22"/>
                <w:szCs w:val="22"/>
              </w:rPr>
              <w:t>，</w:t>
            </w:r>
            <w:r>
              <w:rPr>
                <w:rFonts w:ascii="Times New Roman" w:hAnsi="Times New Roman" w:cs="Times New Roman"/>
                <w:color w:val="auto"/>
                <w:sz w:val="22"/>
                <w:szCs w:val="22"/>
              </w:rPr>
              <w:t>大力请进来</w:t>
            </w:r>
            <w:r>
              <w:rPr>
                <w:rFonts w:hint="eastAsia" w:ascii="Times New Roman" w:hAnsi="Times New Roman" w:cs="Times New Roman"/>
                <w:color w:val="auto"/>
                <w:sz w:val="22"/>
                <w:szCs w:val="22"/>
              </w:rPr>
              <w:t>；</w:t>
            </w:r>
            <w:r>
              <w:rPr>
                <w:rFonts w:ascii="Times New Roman" w:hAnsi="Times New Roman" w:cs="Times New Roman"/>
                <w:color w:val="auto"/>
                <w:sz w:val="22"/>
                <w:szCs w:val="22"/>
              </w:rPr>
              <w:t>梳理全县文化资源，对全县民俗文化进行整理；挖掘本土古老文化，争取资金建设打造本土古老艺术纪念馆；做好玛纳斯、约隆、十二木卡姆等非物质文化遗产传承保护，加强本地古老文化演艺与中华传统文化相融合，创新文艺演出节目；深入基层挖掘民间艺人、民间艺术，持续做好民间古老文化艺术传承保护</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文化产业发展项目：</w:t>
            </w:r>
            <w:r>
              <w:rPr>
                <w:rFonts w:ascii="Times New Roman" w:hAnsi="Times New Roman" w:cs="Times New Roman"/>
                <w:color w:val="auto"/>
                <w:sz w:val="22"/>
                <w:szCs w:val="22"/>
              </w:rPr>
              <w:t>克孜勒陶乡艾杰克古村与石板城保护开发</w:t>
            </w:r>
            <w:r>
              <w:rPr>
                <w:rFonts w:hint="eastAsia" w:ascii="Times New Roman" w:hAnsi="Times New Roman" w:cs="Times New Roman"/>
                <w:color w:val="auto"/>
                <w:sz w:val="22"/>
                <w:szCs w:val="22"/>
              </w:rPr>
              <w:t>；</w:t>
            </w:r>
            <w:r>
              <w:rPr>
                <w:rFonts w:ascii="Times New Roman" w:hAnsi="Times New Roman" w:cs="Times New Roman"/>
                <w:color w:val="auto"/>
                <w:sz w:val="22"/>
                <w:szCs w:val="22"/>
              </w:rPr>
              <w:t>木吉乡红色旅游展览馆建设项目</w:t>
            </w:r>
            <w:r>
              <w:rPr>
                <w:rFonts w:hint="eastAsia" w:ascii="Times New Roman" w:hAnsi="Times New Roman" w:cs="Times New Roman"/>
                <w:color w:val="auto"/>
                <w:sz w:val="22"/>
                <w:szCs w:val="22"/>
              </w:rPr>
              <w:t>；</w:t>
            </w:r>
            <w:r>
              <w:rPr>
                <w:rFonts w:ascii="Times New Roman" w:hAnsi="Times New Roman" w:cs="Times New Roman"/>
                <w:color w:val="auto"/>
                <w:sz w:val="22"/>
                <w:szCs w:val="22"/>
              </w:rPr>
              <w:t>盖孜驿站保护开发建设项目</w:t>
            </w:r>
            <w:r>
              <w:rPr>
                <w:rFonts w:hint="eastAsia" w:ascii="Times New Roman" w:hAnsi="Times New Roman" w:cs="Times New Roman"/>
                <w:color w:val="auto"/>
                <w:sz w:val="22"/>
                <w:szCs w:val="22"/>
              </w:rPr>
              <w:t>；</w:t>
            </w:r>
            <w:r>
              <w:rPr>
                <w:rFonts w:ascii="Times New Roman" w:hAnsi="Times New Roman" w:cs="Times New Roman"/>
                <w:color w:val="auto"/>
                <w:sz w:val="22"/>
                <w:szCs w:val="22"/>
              </w:rPr>
              <w:t>昆仑佳苑柯尔克孜风情园培育新的文化产业龙头和增长点</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eastAsia="仿宋_GB2312" w:cstheme="minorBidi"/>
                <w:bCs/>
                <w:color w:val="auto"/>
                <w:sz w:val="28"/>
                <w:szCs w:val="28"/>
                <w:lang w:val="zh-CN"/>
              </w:rPr>
            </w:pPr>
            <w:r>
              <w:rPr>
                <w:rFonts w:hint="eastAsia" w:ascii="Times New Roman" w:hAnsi="Times New Roman" w:cs="Times New Roman"/>
                <w:b/>
                <w:bCs/>
                <w:color w:val="auto"/>
                <w:sz w:val="22"/>
                <w:szCs w:val="22"/>
              </w:rPr>
              <w:t>广播电视发展项目：</w:t>
            </w:r>
            <w:r>
              <w:rPr>
                <w:rFonts w:hint="eastAsia" w:ascii="Times New Roman" w:hAnsi="Times New Roman" w:cs="Times New Roman"/>
                <w:color w:val="auto"/>
                <w:sz w:val="22"/>
                <w:szCs w:val="22"/>
              </w:rPr>
              <w:t>全面完成广播电视发射台数字化改造工程；</w:t>
            </w:r>
            <w:r>
              <w:rPr>
                <w:rFonts w:ascii="Times New Roman" w:hAnsi="Times New Roman" w:cs="Times New Roman"/>
                <w:color w:val="auto"/>
                <w:sz w:val="22"/>
                <w:szCs w:val="22"/>
              </w:rPr>
              <w:t>实施广播电视宣传建设项目2个，主要用于广播电视设备采购和融媒体中心功能提升，提高</w:t>
            </w:r>
            <w:r>
              <w:rPr>
                <w:rFonts w:hint="eastAsia" w:ascii="Times New Roman" w:hAnsi="Times New Roman" w:cs="Times New Roman"/>
                <w:color w:val="auto"/>
                <w:sz w:val="22"/>
                <w:szCs w:val="22"/>
              </w:rPr>
              <w:t>全</w:t>
            </w:r>
            <w:r>
              <w:rPr>
                <w:rFonts w:ascii="Times New Roman" w:hAnsi="Times New Roman" w:cs="Times New Roman"/>
                <w:color w:val="auto"/>
                <w:sz w:val="22"/>
                <w:szCs w:val="22"/>
              </w:rPr>
              <w:t>县广播电视网络等媒体宣传效能，充分发挥喉舌作用</w:t>
            </w:r>
            <w:r>
              <w:rPr>
                <w:rFonts w:hint="eastAsia" w:ascii="Times New Roman" w:hAnsi="Times New Roman" w:cs="Times New Roman"/>
                <w:color w:val="auto"/>
                <w:sz w:val="22"/>
                <w:szCs w:val="22"/>
              </w:rPr>
              <w:t>；加强电视设备提升，配齐配全大小摇臂、航拍飞行器、高速摄像机等电视拍摄设备</w:t>
            </w:r>
            <w:r>
              <w:rPr>
                <w:rFonts w:hint="eastAsia" w:ascii="Times New Roman" w:hAnsi="Times New Roman" w:cs="Times New Roman"/>
                <w:bCs/>
                <w:color w:val="auto"/>
                <w:sz w:val="22"/>
                <w:szCs w:val="22"/>
              </w:rPr>
              <w:t>。</w:t>
            </w:r>
          </w:p>
        </w:tc>
      </w:tr>
    </w:tbl>
    <w:p>
      <w:pPr>
        <w:pStyle w:val="2"/>
        <w:spacing w:beforeLines="50" w:afterLines="50" w:line="500" w:lineRule="exact"/>
        <w:jc w:val="center"/>
        <w:rPr>
          <w:rFonts w:ascii="黑体" w:hAnsi="黑体" w:eastAsia="黑体"/>
          <w:b w:val="0"/>
          <w:bCs/>
          <w:color w:val="auto"/>
          <w:sz w:val="32"/>
          <w:szCs w:val="32"/>
        </w:rPr>
      </w:pPr>
      <w:bookmarkStart w:id="286" w:name="_Toc281642956"/>
      <w:bookmarkStart w:id="287" w:name="_Toc6022"/>
      <w:r>
        <w:rPr>
          <w:rFonts w:hint="eastAsia" w:ascii="黑体" w:hAnsi="黑体" w:eastAsia="黑体"/>
          <w:color w:val="auto"/>
          <w:sz w:val="32"/>
          <w:szCs w:val="32"/>
        </w:rPr>
        <w:t>第十一章</w:t>
      </w:r>
      <w:r>
        <w:rPr>
          <w:rFonts w:ascii="黑体" w:hAnsi="黑体" w:eastAsia="黑体"/>
          <w:color w:val="auto"/>
          <w:sz w:val="32"/>
          <w:szCs w:val="32"/>
        </w:rPr>
        <w:t xml:space="preserve">  </w:t>
      </w:r>
      <w:r>
        <w:rPr>
          <w:rFonts w:hint="eastAsia" w:ascii="黑体" w:hAnsi="黑体" w:eastAsia="黑体"/>
          <w:color w:val="auto"/>
          <w:sz w:val="32"/>
          <w:szCs w:val="32"/>
        </w:rPr>
        <w:t>大力</w:t>
      </w:r>
      <w:r>
        <w:rPr>
          <w:rFonts w:hint="eastAsia" w:ascii="黑体" w:hAnsi="宋体" w:eastAsia="黑体" w:cs="黑体"/>
          <w:color w:val="auto"/>
          <w:sz w:val="32"/>
          <w:szCs w:val="32"/>
        </w:rPr>
        <w:t>保障和改善民生，增进各族群众福祉</w:t>
      </w:r>
      <w:bookmarkEnd w:id="286"/>
      <w:bookmarkEnd w:id="287"/>
    </w:p>
    <w:p>
      <w:pPr>
        <w:widowControl w:val="0"/>
        <w:spacing w:afterLines="0" w:line="500" w:lineRule="exact"/>
        <w:ind w:firstLine="560" w:firstLineChars="200"/>
        <w:jc w:val="both"/>
        <w:rPr>
          <w:rFonts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坚持以人民为中心的发展思想，</w:t>
      </w:r>
      <w:r>
        <w:rPr>
          <w:rFonts w:ascii="Times New Roman" w:hAnsi="Times New Roman" w:eastAsia="仿宋_GB2312"/>
          <w:color w:val="auto"/>
          <w:sz w:val="28"/>
          <w:szCs w:val="28"/>
          <w:lang w:val="zh-CN"/>
        </w:rPr>
        <w:t>把本级财政支出的70%以上用于保障改善民生，</w:t>
      </w:r>
      <w:r>
        <w:rPr>
          <w:rFonts w:ascii="Times New Roman" w:hAnsi="Times New Roman" w:eastAsia="仿宋_GB2312" w:cs="Times New Roman"/>
          <w:color w:val="auto"/>
          <w:sz w:val="28"/>
          <w:szCs w:val="28"/>
        </w:rPr>
        <w:t>紧紧抓住人民最关心最直接最现实的利益问题，聚焦群众对美好生活的多样化需求，补齐民生短板，</w:t>
      </w:r>
      <w:r>
        <w:rPr>
          <w:rFonts w:ascii="Times New Roman" w:hAnsi="Times New Roman" w:eastAsia="仿宋_GB2312"/>
          <w:color w:val="auto"/>
          <w:sz w:val="28"/>
          <w:szCs w:val="28"/>
          <w:lang w:val="zh-CN"/>
        </w:rPr>
        <w:t>健全基本公共服务体系</w:t>
      </w:r>
      <w:r>
        <w:rPr>
          <w:rFonts w:hint="eastAsia" w:ascii="Times New Roman" w:hAnsi="Times New Roman" w:eastAsia="仿宋_GB2312"/>
          <w:color w:val="auto"/>
          <w:sz w:val="28"/>
          <w:szCs w:val="28"/>
          <w:lang w:val="zh-CN"/>
        </w:rPr>
        <w:t>，</w:t>
      </w:r>
      <w:r>
        <w:rPr>
          <w:rFonts w:ascii="Times New Roman" w:hAnsi="Times New Roman" w:eastAsia="仿宋_GB2312" w:cs="Times New Roman"/>
          <w:color w:val="auto"/>
          <w:sz w:val="28"/>
          <w:szCs w:val="28"/>
        </w:rPr>
        <w:t>促进公平正义，提高保障和改善民生水平</w:t>
      </w:r>
      <w:r>
        <w:rPr>
          <w:rFonts w:hint="eastAsia" w:ascii="Times New Roman" w:hAnsi="Times New Roman" w:eastAsia="仿宋_GB2312" w:cs="Times New Roman"/>
          <w:color w:val="auto"/>
          <w:sz w:val="28"/>
          <w:szCs w:val="28"/>
        </w:rPr>
        <w:t>。</w:t>
      </w:r>
      <w:r>
        <w:rPr>
          <w:rFonts w:hint="eastAsia" w:ascii="Times New Roman" w:hAnsi="Times New Roman" w:eastAsia="仿宋_GB2312"/>
          <w:color w:val="auto"/>
          <w:sz w:val="28"/>
          <w:szCs w:val="28"/>
        </w:rPr>
        <w:t>到2025年，</w:t>
      </w:r>
      <w:r>
        <w:rPr>
          <w:rFonts w:hint="eastAsia" w:ascii="Times New Roman" w:hAnsi="Times New Roman" w:eastAsia="仿宋_GB2312"/>
          <w:color w:val="auto"/>
          <w:sz w:val="28"/>
          <w:szCs w:val="28"/>
          <w:lang w:val="zh-CN"/>
        </w:rPr>
        <w:t>社会就业更加充分，社会保障体系更加健全，</w:t>
      </w:r>
      <w:r>
        <w:rPr>
          <w:rFonts w:hint="eastAsia" w:ascii="Times New Roman" w:hAnsi="Times New Roman" w:eastAsia="仿宋_GB2312"/>
          <w:color w:val="auto"/>
          <w:sz w:val="28"/>
          <w:szCs w:val="28"/>
        </w:rPr>
        <w:t>基本公共服务均等化取得积极进展</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切实实现好、维护好、发展好各族群众的根本利益。</w:t>
      </w:r>
    </w:p>
    <w:p>
      <w:pPr>
        <w:spacing w:beforeLines="50" w:afterLines="50" w:line="500" w:lineRule="exact"/>
        <w:jc w:val="center"/>
        <w:outlineLvl w:val="1"/>
        <w:rPr>
          <w:rFonts w:ascii="黑体" w:hAnsi="黑体" w:eastAsia="黑体" w:cs="Times New Roman"/>
          <w:b/>
          <w:bCs/>
          <w:color w:val="auto"/>
          <w:kern w:val="44"/>
          <w:sz w:val="30"/>
          <w:szCs w:val="30"/>
        </w:rPr>
      </w:pPr>
      <w:bookmarkStart w:id="288" w:name="_Toc281642957"/>
      <w:bookmarkStart w:id="289" w:name="_Toc17150"/>
      <w:r>
        <w:rPr>
          <w:rFonts w:hint="eastAsia" w:ascii="黑体" w:hAnsi="黑体" w:eastAsia="黑体" w:cs="Times New Roman"/>
          <w:b/>
          <w:bCs/>
          <w:color w:val="auto"/>
          <w:kern w:val="44"/>
          <w:sz w:val="30"/>
          <w:szCs w:val="30"/>
        </w:rPr>
        <w:t>第一节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 xml:space="preserve"> 始终坚持就业优先战略</w:t>
      </w:r>
      <w:bookmarkEnd w:id="288"/>
      <w:bookmarkEnd w:id="289"/>
    </w:p>
    <w:p>
      <w:pPr>
        <w:spacing w:afterLines="0" w:line="500" w:lineRule="exact"/>
        <w:ind w:firstLine="560" w:firstLineChars="200"/>
        <w:jc w:val="both"/>
        <w:rPr>
          <w:rFonts w:hint="eastAsia" w:ascii="Times New Roman" w:hAnsi="Times New Roman" w:eastAsia="仿宋_GB2312" w:cs="Times New Roman"/>
          <w:color w:val="auto"/>
          <w:sz w:val="28"/>
          <w:szCs w:val="28"/>
        </w:rPr>
      </w:pPr>
      <w:r>
        <w:rPr>
          <w:rFonts w:hint="eastAsia" w:ascii="Times New Roman" w:hAnsi="Times New Roman" w:eastAsia="仿宋_GB2312"/>
          <w:bCs/>
          <w:color w:val="auto"/>
          <w:sz w:val="28"/>
          <w:szCs w:val="28"/>
          <w:lang w:val="zh-CN"/>
        </w:rPr>
        <w:t>牢固树立就业是最大的民生，</w:t>
      </w:r>
      <w:r>
        <w:rPr>
          <w:rFonts w:ascii="Times New Roman" w:hAnsi="Times New Roman" w:eastAsia="仿宋_GB2312"/>
          <w:bCs/>
          <w:color w:val="auto"/>
          <w:sz w:val="28"/>
          <w:szCs w:val="28"/>
          <w:lang w:val="zh-CN"/>
        </w:rPr>
        <w:t>建立市场导向就业机制，</w:t>
      </w:r>
      <w:r>
        <w:rPr>
          <w:rFonts w:hint="eastAsia" w:ascii="Times New Roman" w:hAnsi="Times New Roman" w:eastAsia="仿宋_GB2312"/>
          <w:bCs/>
          <w:color w:val="auto"/>
          <w:sz w:val="28"/>
          <w:szCs w:val="28"/>
          <w:lang w:val="zh-CN"/>
        </w:rPr>
        <w:t>深入实施积极的就业政策，制订和落实</w:t>
      </w:r>
      <w:r>
        <w:rPr>
          <w:rFonts w:ascii="Times New Roman" w:hAnsi="Times New Roman" w:eastAsia="仿宋_GB2312"/>
          <w:bCs/>
          <w:color w:val="auto"/>
          <w:sz w:val="28"/>
          <w:szCs w:val="28"/>
          <w:lang w:val="zh-CN"/>
        </w:rPr>
        <w:t>扩大就业、创业担保贷款、稳定企业就业鼓励政策，</w:t>
      </w:r>
      <w:r>
        <w:rPr>
          <w:rFonts w:hint="eastAsia" w:ascii="Times New Roman" w:hAnsi="Times New Roman" w:eastAsia="仿宋_GB2312"/>
          <w:bCs/>
          <w:color w:val="auto"/>
          <w:sz w:val="28"/>
          <w:szCs w:val="28"/>
          <w:lang w:val="zh-CN"/>
        </w:rPr>
        <w:t>完善就业服务体系，多渠道促进</w:t>
      </w:r>
      <w:r>
        <w:rPr>
          <w:rFonts w:ascii="Times New Roman" w:hAnsi="Times New Roman" w:eastAsia="仿宋_GB2312" w:cs="Times New Roman"/>
          <w:color w:val="auto"/>
          <w:sz w:val="28"/>
          <w:szCs w:val="28"/>
        </w:rPr>
        <w:t>稳岗</w:t>
      </w:r>
      <w:r>
        <w:rPr>
          <w:rFonts w:hint="eastAsia" w:ascii="Times New Roman" w:hAnsi="Times New Roman" w:eastAsia="仿宋_GB2312"/>
          <w:bCs/>
          <w:color w:val="auto"/>
          <w:sz w:val="28"/>
          <w:szCs w:val="28"/>
          <w:lang w:val="zh-CN"/>
        </w:rPr>
        <w:t>就业创业。</w:t>
      </w:r>
      <w:r>
        <w:rPr>
          <w:rFonts w:ascii="Times New Roman" w:hAnsi="Times New Roman" w:eastAsia="仿宋_GB2312" w:cs="Times New Roman"/>
          <w:color w:val="auto"/>
          <w:sz w:val="28"/>
          <w:szCs w:val="28"/>
        </w:rPr>
        <w:t>持续推进职业技能培训就业行动，力争在3-5年内将全县农牧民群众培训一遍；大力实施北疆产业带动就业计划，做到</w:t>
      </w:r>
      <w:r>
        <w:rPr>
          <w:rFonts w:ascii="Times New Roman" w:hAnsi="Times New Roman" w:eastAsia="仿宋_GB2312" w:cs="Times New Roman"/>
          <w:bCs/>
          <w:color w:val="auto"/>
          <w:sz w:val="28"/>
          <w:szCs w:val="28"/>
        </w:rPr>
        <w:t>就近就地就业一批、疆内跨地县转移就业一批、兵团转移就业一批、援疆省市就业一批</w:t>
      </w:r>
      <w:r>
        <w:rPr>
          <w:rFonts w:ascii="Times New Roman" w:hAnsi="Times New Roman" w:eastAsia="仿宋_GB2312" w:cs="Times New Roman"/>
          <w:color w:val="auto"/>
          <w:sz w:val="28"/>
          <w:szCs w:val="28"/>
        </w:rPr>
        <w:t>，</w:t>
      </w:r>
      <w:r>
        <w:rPr>
          <w:rFonts w:hint="eastAsia" w:ascii="Times New Roman" w:hAnsi="Times New Roman" w:eastAsia="仿宋_GB2312"/>
          <w:bCs/>
          <w:color w:val="auto"/>
          <w:sz w:val="28"/>
          <w:szCs w:val="28"/>
          <w:lang w:val="zh-CN"/>
        </w:rPr>
        <w:t>“十四五”期间，城镇累计新增就业</w:t>
      </w:r>
      <w:r>
        <w:rPr>
          <w:rFonts w:hint="eastAsia" w:ascii="Times New Roman" w:hAnsi="Times New Roman" w:eastAsia="仿宋_GB2312"/>
          <w:bCs/>
          <w:color w:val="auto"/>
          <w:sz w:val="28"/>
          <w:szCs w:val="28"/>
        </w:rPr>
        <w:t>0.7万</w:t>
      </w:r>
      <w:r>
        <w:rPr>
          <w:rFonts w:hint="eastAsia" w:ascii="Times New Roman" w:hAnsi="Times New Roman" w:eastAsia="仿宋_GB2312"/>
          <w:bCs/>
          <w:color w:val="auto"/>
          <w:sz w:val="28"/>
          <w:szCs w:val="28"/>
          <w:lang w:val="zh-CN"/>
        </w:rPr>
        <w:t>人，实现农村富余劳动力转移就业</w:t>
      </w:r>
      <w:r>
        <w:rPr>
          <w:rFonts w:hint="eastAsia" w:ascii="Times New Roman" w:hAnsi="Times New Roman" w:eastAsia="仿宋_GB2312"/>
          <w:bCs/>
          <w:color w:val="auto"/>
          <w:sz w:val="28"/>
          <w:szCs w:val="28"/>
        </w:rPr>
        <w:t>21</w:t>
      </w:r>
      <w:r>
        <w:rPr>
          <w:rFonts w:hint="eastAsia" w:ascii="Times New Roman" w:hAnsi="Times New Roman" w:eastAsia="仿宋_GB2312"/>
          <w:bCs/>
          <w:color w:val="auto"/>
          <w:sz w:val="28"/>
          <w:szCs w:val="28"/>
          <w:lang w:val="zh-CN"/>
        </w:rPr>
        <w:t>万人次，</w:t>
      </w:r>
      <w:r>
        <w:rPr>
          <w:rFonts w:ascii="Times New Roman" w:hAnsi="Times New Roman" w:eastAsia="仿宋_GB2312" w:cs="Times New Roman"/>
          <w:color w:val="auto"/>
          <w:sz w:val="28"/>
          <w:szCs w:val="28"/>
        </w:rPr>
        <w:t>城镇零就业家庭保持动态清零，</w:t>
      </w:r>
      <w:r>
        <w:rPr>
          <w:rFonts w:hint="eastAsia" w:ascii="Times New Roman" w:hAnsi="Times New Roman" w:eastAsia="仿宋_GB2312"/>
          <w:color w:val="auto"/>
          <w:sz w:val="28"/>
          <w:szCs w:val="28"/>
          <w:lang w:val="zh-CN"/>
        </w:rPr>
        <w:t>在各乡镇成立劳务派遣公司和各类劳务生产服务队，年均实现季节性务工</w:t>
      </w:r>
      <w:r>
        <w:rPr>
          <w:rFonts w:hint="eastAsia" w:ascii="Times New Roman" w:hAnsi="Times New Roman" w:eastAsia="仿宋_GB2312"/>
          <w:color w:val="auto"/>
          <w:sz w:val="28"/>
          <w:szCs w:val="28"/>
        </w:rPr>
        <w:t>0.4</w:t>
      </w:r>
      <w:r>
        <w:rPr>
          <w:rFonts w:hint="eastAsia" w:ascii="Times New Roman" w:hAnsi="Times New Roman" w:eastAsia="仿宋_GB2312"/>
          <w:color w:val="auto"/>
          <w:sz w:val="28"/>
          <w:szCs w:val="28"/>
          <w:lang w:val="zh-CN"/>
        </w:rPr>
        <w:t>万人次，</w:t>
      </w:r>
      <w:r>
        <w:rPr>
          <w:rFonts w:ascii="Times New Roman" w:hAnsi="Times New Roman" w:eastAsia="仿宋_GB2312" w:cs="Times New Roman"/>
          <w:color w:val="auto"/>
          <w:sz w:val="28"/>
          <w:szCs w:val="28"/>
        </w:rPr>
        <w:t>让每一个有劳动能力的人都掌握一技之长、转移就业，实现以业安人、以业稳人、以业增收。</w:t>
      </w:r>
      <w:r>
        <w:rPr>
          <w:rFonts w:ascii="Times New Roman" w:hAnsi="Times New Roman" w:eastAsia="仿宋_GB2312"/>
          <w:bCs/>
          <w:color w:val="auto"/>
          <w:sz w:val="28"/>
          <w:szCs w:val="28"/>
          <w:lang w:val="zh-CN"/>
        </w:rPr>
        <w:t>加强劳动用工管理，构建和谐劳动关系。</w:t>
      </w:r>
    </w:p>
    <w:tbl>
      <w:tblPr>
        <w:tblStyle w:val="33"/>
        <w:tblW w:w="831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11" w:type="dxa"/>
          </w:tcPr>
          <w:p>
            <w:pPr>
              <w:topLinePunct/>
              <w:spacing w:afterLines="0"/>
              <w:jc w:val="both"/>
              <w:rPr>
                <w:rFonts w:ascii="宋体" w:hAnsi="宋体" w:cs="宋体"/>
                <w:b/>
                <w:color w:val="auto"/>
                <w:spacing w:val="-1"/>
              </w:rPr>
            </w:pPr>
            <w:r>
              <w:rPr>
                <w:rFonts w:hint="eastAsia" w:asciiTheme="minorEastAsia" w:hAnsiTheme="minorEastAsia" w:eastAsiaTheme="minorEastAsia" w:cstheme="minorEastAsia"/>
                <w:b/>
                <w:color w:val="auto"/>
                <w:spacing w:val="-1"/>
                <w:sz w:val="24"/>
                <w:szCs w:val="24"/>
              </w:rPr>
              <w:t>专栏26                     就业重点项目</w:t>
            </w:r>
          </w:p>
          <w:p>
            <w:pPr>
              <w:spacing w:afterLines="0" w:line="500" w:lineRule="exact"/>
              <w:ind w:firstLine="476" w:firstLineChars="200"/>
              <w:jc w:val="both"/>
              <w:rPr>
                <w:rFonts w:ascii="Times New Roman" w:hAnsi="Times New Roman" w:eastAsia="仿宋_GB2312"/>
                <w:bCs/>
                <w:color w:val="auto"/>
                <w:sz w:val="28"/>
                <w:szCs w:val="28"/>
                <w:lang w:val="zh-CN"/>
              </w:rPr>
            </w:pPr>
            <w:r>
              <w:rPr>
                <w:rFonts w:hint="eastAsia" w:ascii="宋体" w:hAnsi="宋体" w:cs="宋体"/>
                <w:b/>
                <w:color w:val="auto"/>
                <w:spacing w:val="-1"/>
                <w:sz w:val="24"/>
                <w:szCs w:val="24"/>
              </w:rPr>
              <w:t>大众创业项目：</w:t>
            </w:r>
            <w:r>
              <w:rPr>
                <w:rFonts w:hint="eastAsia" w:asciiTheme="minorEastAsia" w:hAnsiTheme="minorEastAsia" w:eastAsiaTheme="minorEastAsia" w:cstheme="minorEastAsia"/>
                <w:color w:val="auto"/>
              </w:rPr>
              <w:t>筹划建设县级众创空间，推进创业孵化基地建设。</w:t>
            </w:r>
          </w:p>
          <w:p>
            <w:pPr>
              <w:numPr>
                <w:ilvl w:val="255"/>
                <w:numId w:val="0"/>
              </w:numPr>
              <w:topLinePunct/>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技工学校建设：</w:t>
            </w:r>
            <w:r>
              <w:rPr>
                <w:rFonts w:hint="eastAsia" w:asciiTheme="minorEastAsia" w:hAnsiTheme="minorEastAsia" w:eastAsiaTheme="minorEastAsia" w:cstheme="minorEastAsia"/>
                <w:color w:val="auto"/>
              </w:rPr>
              <w:t>为技工学校建设职业技能实训楼，男女宿舍、食堂和生活服务用房等建筑，总建筑面积5000平方米；购买各类技能培训实训设备，方便开展木工、焊工、电工、服装缝纫（定制）工、美容与美发师，餐厅服务员、客房服务员、修理工、挖掘机技术、民族手工艺品制作、家政服务等25个工种的技能培训；引进技能培训教师。</w:t>
            </w:r>
          </w:p>
          <w:p>
            <w:pPr>
              <w:widowControl w:val="0"/>
              <w:adjustRightInd/>
              <w:snapToGrid/>
              <w:spacing w:afterLines="0"/>
              <w:ind w:firstLine="442" w:firstLineChars="200"/>
              <w:rPr>
                <w:rFonts w:ascii="Times New Roman" w:hAnsi="宋体" w:eastAsia="宋体" w:cs="Times New Roman"/>
                <w:bCs/>
                <w:color w:val="auto"/>
              </w:rPr>
            </w:pPr>
            <w:r>
              <w:rPr>
                <w:rFonts w:hint="eastAsia" w:asciiTheme="minorEastAsia" w:hAnsiTheme="minorEastAsia" w:eastAsiaTheme="minorEastAsia" w:cstheme="minorEastAsia"/>
                <w:b/>
                <w:bCs/>
                <w:color w:val="auto"/>
              </w:rPr>
              <w:t>农民工服务用房建设：</w:t>
            </w:r>
            <w:r>
              <w:rPr>
                <w:rFonts w:hint="eastAsia" w:asciiTheme="minorEastAsia" w:hAnsiTheme="minorEastAsia" w:eastAsiaTheme="minorEastAsia" w:cstheme="minorEastAsia"/>
                <w:color w:val="auto"/>
              </w:rPr>
              <w:t>建设农民工服务用房及相关配套设施，为劳务输出人员提供住宿、伙食，为农民工提供临时休息场所。</w:t>
            </w:r>
          </w:p>
        </w:tc>
      </w:tr>
    </w:tbl>
    <w:p>
      <w:pPr>
        <w:widowControl w:val="0"/>
        <w:pBdr>
          <w:bottom w:val="single" w:color="FFFFFF" w:sz="4" w:space="30"/>
        </w:pBdr>
        <w:tabs>
          <w:tab w:val="left" w:pos="1440"/>
        </w:tabs>
        <w:spacing w:beforeLines="50" w:afterLines="50" w:line="500" w:lineRule="exact"/>
        <w:jc w:val="center"/>
        <w:outlineLvl w:val="1"/>
        <w:rPr>
          <w:rFonts w:ascii="黑体" w:hAnsi="黑体" w:eastAsia="黑体" w:cs="Times New Roman"/>
          <w:b/>
          <w:bCs/>
          <w:color w:val="auto"/>
          <w:kern w:val="44"/>
          <w:sz w:val="30"/>
          <w:szCs w:val="30"/>
        </w:rPr>
      </w:pPr>
      <w:bookmarkStart w:id="290" w:name="_Toc5122"/>
      <w:bookmarkStart w:id="291" w:name="_Toc281642958"/>
      <w:r>
        <w:rPr>
          <w:rFonts w:hint="eastAsia" w:ascii="黑体" w:hAnsi="黑体" w:eastAsia="黑体" w:cs="Times New Roman"/>
          <w:b/>
          <w:bCs/>
          <w:color w:val="auto"/>
          <w:kern w:val="44"/>
          <w:sz w:val="30"/>
          <w:szCs w:val="30"/>
        </w:rPr>
        <w:t>第二节</w:t>
      </w:r>
      <w:r>
        <w:rPr>
          <w:rFonts w:ascii="黑体" w:hAnsi="黑体" w:eastAsia="黑体" w:cs="Times New Roman"/>
          <w:b/>
          <w:bCs/>
          <w:color w:val="auto"/>
          <w:kern w:val="44"/>
          <w:sz w:val="30"/>
          <w:szCs w:val="30"/>
        </w:rPr>
        <w:t xml:space="preserve">  </w:t>
      </w:r>
      <w:bookmarkEnd w:id="290"/>
      <w:r>
        <w:rPr>
          <w:rFonts w:hint="eastAsia" w:ascii="黑体" w:hAnsi="黑体" w:eastAsia="黑体" w:cs="Times New Roman"/>
          <w:b/>
          <w:bCs/>
          <w:color w:val="auto"/>
          <w:kern w:val="44"/>
          <w:sz w:val="30"/>
          <w:szCs w:val="30"/>
        </w:rPr>
        <w:t>推进教育事业发展</w:t>
      </w:r>
      <w:bookmarkEnd w:id="291"/>
    </w:p>
    <w:p>
      <w:pPr>
        <w:widowControl w:val="0"/>
        <w:pBdr>
          <w:bottom w:val="single" w:color="FFFFFF" w:sz="4" w:space="30"/>
        </w:pBdr>
        <w:tabs>
          <w:tab w:val="left" w:pos="1440"/>
        </w:tabs>
        <w:spacing w:afterLines="0" w:line="500" w:lineRule="exact"/>
        <w:ind w:firstLine="560" w:firstLineChars="200"/>
        <w:jc w:val="both"/>
        <w:rPr>
          <w:rFonts w:hint="eastAsia" w:ascii="Times New Roman" w:hAnsi="Times New Roman" w:eastAsia="仿宋_GB2312"/>
          <w:color w:val="auto"/>
          <w:sz w:val="28"/>
          <w:szCs w:val="28"/>
          <w:lang w:val="zh-CN"/>
        </w:rPr>
      </w:pPr>
      <w:r>
        <w:rPr>
          <w:rFonts w:ascii="Times New Roman" w:hAnsi="Times New Roman" w:eastAsia="仿宋_GB2312"/>
          <w:bCs/>
          <w:color w:val="auto"/>
          <w:sz w:val="28"/>
          <w:szCs w:val="28"/>
        </w:rPr>
        <w:t>全面贯彻党的教育方针，坚持立德树人，坚持依法治校，全面深化教育综合改革，</w:t>
      </w:r>
      <w:r>
        <w:rPr>
          <w:rFonts w:hint="eastAsia" w:ascii="Times New Roman" w:hAnsi="Times New Roman" w:eastAsia="仿宋_GB2312"/>
          <w:color w:val="auto"/>
          <w:sz w:val="28"/>
          <w:szCs w:val="28"/>
          <w:lang w:val="zh-CN"/>
        </w:rPr>
        <w:t>优化配置教育资源，</w:t>
      </w:r>
      <w:r>
        <w:rPr>
          <w:rFonts w:ascii="Times New Roman" w:hAnsi="Times New Roman" w:eastAsia="仿宋_GB2312" w:cs="Times New Roman"/>
          <w:color w:val="auto"/>
          <w:sz w:val="28"/>
          <w:szCs w:val="28"/>
        </w:rPr>
        <w:t>大力实施教育提升工程，全面加强国家通用语言文字教育，</w:t>
      </w:r>
      <w:r>
        <w:rPr>
          <w:rFonts w:hint="eastAsia" w:ascii="Times New Roman" w:hAnsi="Times New Roman" w:eastAsia="仿宋_GB2312"/>
          <w:bCs/>
          <w:color w:val="auto"/>
          <w:sz w:val="28"/>
          <w:szCs w:val="28"/>
        </w:rPr>
        <w:t>确保到2025年少数民族学生较为熟练地掌握和使用国家通用语言文字；</w:t>
      </w:r>
      <w:r>
        <w:rPr>
          <w:rFonts w:ascii="Times New Roman" w:hAnsi="Times New Roman" w:eastAsia="仿宋_GB2312" w:cs="Times New Roman"/>
          <w:color w:val="auto"/>
          <w:sz w:val="28"/>
          <w:szCs w:val="28"/>
        </w:rPr>
        <w:t>巩固学前教育，抓好义务教育</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强化控辍保学</w:t>
      </w:r>
      <w:r>
        <w:rPr>
          <w:rFonts w:hint="eastAsia" w:ascii="Times New Roman" w:hAnsi="Times New Roman" w:eastAsia="仿宋_GB2312" w:cs="Times New Roman"/>
          <w:color w:val="auto"/>
          <w:sz w:val="28"/>
          <w:szCs w:val="28"/>
        </w:rPr>
        <w:t>，</w:t>
      </w:r>
      <w:r>
        <w:rPr>
          <w:rFonts w:hint="eastAsia" w:ascii="Times New Roman" w:hAnsi="Times New Roman" w:eastAsia="仿宋_GB2312"/>
          <w:bCs/>
          <w:color w:val="auto"/>
          <w:sz w:val="28"/>
          <w:szCs w:val="28"/>
        </w:rPr>
        <w:t>支持社会力量举办普惠性幼儿园，形成“广覆盖、保基本、多形式”的学前教育服务体系，</w:t>
      </w:r>
      <w:r>
        <w:rPr>
          <w:rFonts w:hint="eastAsia" w:ascii="Times New Roman" w:hAnsi="Times New Roman" w:eastAsia="仿宋_GB2312"/>
          <w:bCs/>
          <w:color w:val="auto"/>
          <w:sz w:val="28"/>
          <w:szCs w:val="28"/>
          <w:lang w:val="zh-CN"/>
        </w:rPr>
        <w:t>全力推进</w:t>
      </w:r>
      <w:r>
        <w:rPr>
          <w:rFonts w:hint="eastAsia" w:ascii="Times New Roman" w:hAnsi="Times New Roman" w:eastAsia="仿宋_GB2312"/>
          <w:color w:val="auto"/>
          <w:sz w:val="28"/>
          <w:szCs w:val="28"/>
          <w:lang w:val="zh-CN"/>
        </w:rPr>
        <w:t>城乡</w:t>
      </w:r>
      <w:r>
        <w:rPr>
          <w:rFonts w:hint="eastAsia" w:ascii="Times New Roman" w:hAnsi="Times New Roman" w:eastAsia="仿宋_GB2312"/>
          <w:bCs/>
          <w:color w:val="auto"/>
          <w:sz w:val="28"/>
          <w:szCs w:val="28"/>
          <w:lang w:val="zh-CN"/>
        </w:rPr>
        <w:t>义务教育</w:t>
      </w:r>
      <w:r>
        <w:rPr>
          <w:rFonts w:ascii="Times New Roman" w:hAnsi="Times New Roman" w:eastAsia="仿宋_GB2312" w:cs="Times New Roman"/>
          <w:color w:val="auto"/>
          <w:sz w:val="28"/>
          <w:szCs w:val="28"/>
        </w:rPr>
        <w:t>优质</w:t>
      </w:r>
      <w:r>
        <w:rPr>
          <w:rFonts w:hint="eastAsia" w:ascii="Times New Roman" w:hAnsi="Times New Roman" w:eastAsia="仿宋_GB2312"/>
          <w:bCs/>
          <w:color w:val="auto"/>
          <w:sz w:val="28"/>
          <w:szCs w:val="28"/>
          <w:lang w:val="zh-CN"/>
        </w:rPr>
        <w:t>均衡发展和</w:t>
      </w:r>
      <w:r>
        <w:rPr>
          <w:rFonts w:hint="eastAsia" w:ascii="Times New Roman" w:hAnsi="Times New Roman" w:eastAsia="仿宋_GB2312"/>
          <w:bCs/>
          <w:color w:val="auto"/>
          <w:sz w:val="28"/>
          <w:szCs w:val="28"/>
        </w:rPr>
        <w:t>全县义务教育学校标准化建设，改善薄弱学校和寄宿制学校办学条件，确保到2025年基本实现县域内义务教育优质均衡；</w:t>
      </w:r>
      <w:r>
        <w:rPr>
          <w:rFonts w:ascii="Times New Roman" w:hAnsi="Times New Roman" w:eastAsia="仿宋_GB2312" w:cs="Times New Roman"/>
          <w:color w:val="auto"/>
          <w:sz w:val="28"/>
          <w:szCs w:val="28"/>
        </w:rPr>
        <w:t>全面普及高中阶段教育，大力发展职业教育，</w:t>
      </w:r>
      <w:r>
        <w:rPr>
          <w:rFonts w:hint="eastAsia" w:ascii="Times New Roman" w:hAnsi="Times New Roman" w:eastAsia="仿宋_GB2312"/>
          <w:bCs/>
          <w:color w:val="auto"/>
          <w:sz w:val="28"/>
          <w:szCs w:val="28"/>
        </w:rPr>
        <w:t>实施职业教育基础能力建设，</w:t>
      </w:r>
      <w:r>
        <w:rPr>
          <w:rFonts w:ascii="Times New Roman" w:hAnsi="Times New Roman" w:eastAsia="仿宋_GB2312" w:cs="Times New Roman"/>
          <w:color w:val="auto"/>
          <w:sz w:val="28"/>
          <w:szCs w:val="28"/>
        </w:rPr>
        <w:t>不断提升职业教育承载力，推进初高中未就业毕业生职业技术</w:t>
      </w:r>
      <w:r>
        <w:rPr>
          <w:rFonts w:hint="eastAsia" w:ascii="Times New Roman" w:hAnsi="Times New Roman" w:eastAsia="仿宋_GB2312" w:cs="Times New Roman"/>
          <w:color w:val="auto"/>
          <w:sz w:val="28"/>
          <w:szCs w:val="28"/>
        </w:rPr>
        <w:t>培训</w:t>
      </w:r>
      <w:r>
        <w:rPr>
          <w:rFonts w:ascii="Times New Roman" w:hAnsi="Times New Roman" w:eastAsia="仿宋_GB2312" w:cs="Times New Roman"/>
          <w:color w:val="auto"/>
          <w:sz w:val="28"/>
          <w:szCs w:val="28"/>
        </w:rPr>
        <w:t>全覆盖</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加大</w:t>
      </w:r>
      <w:r>
        <w:rPr>
          <w:rFonts w:hint="eastAsia" w:ascii="Times New Roman" w:hAnsi="Times New Roman" w:eastAsia="仿宋_GB2312"/>
          <w:bCs/>
          <w:color w:val="auto"/>
          <w:sz w:val="28"/>
          <w:szCs w:val="28"/>
          <w:lang w:val="zh-CN"/>
        </w:rPr>
        <w:t>师资</w:t>
      </w:r>
      <w:r>
        <w:rPr>
          <w:rFonts w:ascii="Times New Roman" w:hAnsi="Times New Roman" w:eastAsia="仿宋_GB2312" w:cs="Times New Roman"/>
          <w:color w:val="auto"/>
          <w:sz w:val="28"/>
          <w:szCs w:val="28"/>
        </w:rPr>
        <w:t>引进和培养培训力度，</w:t>
      </w:r>
      <w:r>
        <w:rPr>
          <w:rFonts w:hint="eastAsia" w:ascii="Times New Roman" w:hAnsi="Times New Roman" w:eastAsia="仿宋_GB2312"/>
          <w:bCs/>
          <w:color w:val="auto"/>
          <w:sz w:val="28"/>
          <w:szCs w:val="28"/>
        </w:rPr>
        <w:t>深化教育组团援疆，</w:t>
      </w:r>
      <w:r>
        <w:rPr>
          <w:rFonts w:hint="eastAsia" w:ascii="Times New Roman" w:hAnsi="Times New Roman" w:eastAsia="仿宋_GB2312"/>
          <w:bCs/>
          <w:color w:val="auto"/>
          <w:sz w:val="28"/>
          <w:szCs w:val="28"/>
          <w:lang w:val="zh-CN"/>
        </w:rPr>
        <w:t>统筹支教力量，逐步解决农村学校</w:t>
      </w:r>
      <w:r>
        <w:rPr>
          <w:rFonts w:hint="eastAsia" w:ascii="Times New Roman" w:hAnsi="Times New Roman" w:eastAsia="仿宋_GB2312"/>
          <w:bCs/>
          <w:color w:val="auto"/>
          <w:sz w:val="28"/>
          <w:szCs w:val="28"/>
        </w:rPr>
        <w:t>教师</w:t>
      </w:r>
      <w:r>
        <w:rPr>
          <w:rFonts w:hint="eastAsia" w:ascii="Times New Roman" w:hAnsi="Times New Roman" w:eastAsia="仿宋_GB2312"/>
          <w:bCs/>
          <w:color w:val="auto"/>
          <w:sz w:val="28"/>
          <w:szCs w:val="28"/>
          <w:lang w:val="zh-CN"/>
        </w:rPr>
        <w:t>结构不合理等问题。</w:t>
      </w:r>
      <w:r>
        <w:rPr>
          <w:rFonts w:ascii="Times New Roman" w:hAnsi="Times New Roman" w:eastAsia="仿宋_GB2312"/>
          <w:color w:val="auto"/>
          <w:sz w:val="28"/>
          <w:szCs w:val="28"/>
          <w:lang w:val="zh-CN"/>
        </w:rPr>
        <w:t>鼓励社会力量兴办教育，支持规范民办教育、合作办学，促进民办</w:t>
      </w:r>
      <w:r>
        <w:rPr>
          <w:rFonts w:hint="eastAsia" w:ascii="Times New Roman" w:hAnsi="Times New Roman" w:eastAsia="仿宋_GB2312"/>
          <w:color w:val="auto"/>
          <w:sz w:val="28"/>
          <w:szCs w:val="28"/>
          <w:lang w:val="zh-CN"/>
        </w:rPr>
        <w:t>教育</w:t>
      </w:r>
      <w:r>
        <w:rPr>
          <w:rFonts w:ascii="Times New Roman" w:hAnsi="Times New Roman" w:eastAsia="仿宋_GB2312"/>
          <w:color w:val="auto"/>
          <w:sz w:val="28"/>
          <w:szCs w:val="28"/>
          <w:lang w:val="zh-CN"/>
        </w:rPr>
        <w:t>健康发展</w:t>
      </w:r>
      <w:r>
        <w:rPr>
          <w:rFonts w:hint="eastAsia" w:ascii="Times New Roman" w:hAnsi="Times New Roman" w:eastAsia="仿宋_GB2312"/>
          <w:color w:val="auto"/>
          <w:sz w:val="28"/>
          <w:szCs w:val="28"/>
          <w:lang w:val="zh-CN"/>
        </w:rPr>
        <w:t>。</w:t>
      </w:r>
      <w:r>
        <w:rPr>
          <w:rFonts w:hint="eastAsia" w:ascii="Times New Roman" w:hAnsi="Times New Roman" w:eastAsia="仿宋_GB2312"/>
          <w:bCs/>
          <w:color w:val="auto"/>
          <w:sz w:val="28"/>
          <w:szCs w:val="28"/>
          <w:lang w:val="zh-CN"/>
        </w:rPr>
        <w:t>持续加强学校思想政治建设，</w:t>
      </w:r>
      <w:r>
        <w:rPr>
          <w:rFonts w:hint="eastAsia" w:ascii="Times New Roman" w:hAnsi="Times New Roman" w:eastAsia="仿宋_GB2312"/>
          <w:bCs/>
          <w:color w:val="auto"/>
          <w:sz w:val="28"/>
          <w:szCs w:val="28"/>
        </w:rPr>
        <w:t>深入推进文化润疆，让中华民族共同体意识根植心灵深处，</w:t>
      </w:r>
      <w:r>
        <w:rPr>
          <w:rFonts w:hint="eastAsia" w:ascii="Times New Roman" w:hAnsi="Times New Roman" w:eastAsia="仿宋_GB2312"/>
          <w:bCs/>
          <w:color w:val="auto"/>
          <w:sz w:val="28"/>
          <w:szCs w:val="28"/>
          <w:lang w:val="zh-CN"/>
        </w:rPr>
        <w:t>筑牢社会主义教育阵地。</w:t>
      </w:r>
      <w:r>
        <w:rPr>
          <w:rFonts w:hint="eastAsia" w:ascii="Times New Roman" w:hAnsi="Times New Roman" w:eastAsia="仿宋_GB2312"/>
          <w:bCs/>
          <w:color w:val="auto"/>
          <w:sz w:val="28"/>
          <w:szCs w:val="28"/>
        </w:rPr>
        <w:t>深入推进“三通两平台”和“信息化2.0”建设，加强中小学远程教育中心建设和智慧校园建设，努力构建“人人皆学、处处能学、时时可学”的教育环境。</w:t>
      </w:r>
      <w:r>
        <w:rPr>
          <w:rFonts w:hint="eastAsia" w:ascii="Times New Roman" w:hAnsi="Times New Roman" w:eastAsia="仿宋_GB2312"/>
          <w:bCs/>
          <w:color w:val="auto"/>
          <w:sz w:val="28"/>
          <w:szCs w:val="28"/>
          <w:lang w:val="zh-CN"/>
        </w:rPr>
        <w:t>创建 教育强县，</w:t>
      </w:r>
      <w:r>
        <w:rPr>
          <w:rFonts w:ascii="Times New Roman" w:hAnsi="Times New Roman" w:eastAsia="仿宋_GB2312"/>
          <w:color w:val="auto"/>
          <w:sz w:val="28"/>
          <w:szCs w:val="28"/>
          <w:lang w:val="zh-CN"/>
        </w:rPr>
        <w:t>建设学习型社会。</w:t>
      </w:r>
    </w:p>
    <w:tbl>
      <w:tblPr>
        <w:tblStyle w:val="32"/>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30"/>
              <w:spacing w:before="0" w:beforeAutospacing="0" w:afterLines="0" w:afterAutospacing="0"/>
              <w:jc w:val="both"/>
              <w:rPr>
                <w:b/>
                <w:bCs/>
                <w:color w:val="auto"/>
                <w:spacing w:val="-1"/>
              </w:rPr>
            </w:pPr>
            <w:r>
              <w:rPr>
                <w:rFonts w:hint="eastAsia"/>
                <w:b/>
                <w:bCs/>
                <w:color w:val="auto"/>
                <w:spacing w:val="-1"/>
              </w:rPr>
              <w:t>专栏</w:t>
            </w:r>
            <w:r>
              <w:rPr>
                <w:rFonts w:hint="eastAsia" w:ascii="Times New Roman" w:hAnsi="Times New Roman" w:eastAsia="仿宋_GB2312" w:cstheme="minorBidi"/>
                <w:bCs/>
                <w:color w:val="auto"/>
                <w:sz w:val="28"/>
                <w:szCs w:val="28"/>
              </w:rPr>
              <w:t>27</w:t>
            </w:r>
            <w:r>
              <w:rPr>
                <w:rFonts w:hint="eastAsia" w:ascii="Times New Roman" w:hAnsi="Times New Roman" w:eastAsia="仿宋_GB2312" w:cstheme="minorBidi"/>
                <w:bCs/>
                <w:color w:val="auto"/>
                <w:sz w:val="28"/>
                <w:szCs w:val="28"/>
                <w:lang w:val="zh-CN"/>
              </w:rPr>
              <w:t xml:space="preserve">                                 </w:t>
            </w:r>
            <w:r>
              <w:rPr>
                <w:rFonts w:hint="eastAsia" w:ascii="Times New Roman" w:hAnsi="Times New Roman" w:eastAsia="仿宋_GB2312" w:cstheme="minorBidi"/>
                <w:bCs/>
                <w:color w:val="auto"/>
                <w:sz w:val="28"/>
                <w:szCs w:val="28"/>
              </w:rPr>
              <w:t xml:space="preserve">   </w:t>
            </w:r>
            <w:r>
              <w:rPr>
                <w:rFonts w:hint="eastAsia" w:ascii="Times New Roman" w:hAnsi="Times New Roman" w:eastAsia="仿宋_GB2312" w:cstheme="minorBidi"/>
                <w:bCs/>
                <w:color w:val="auto"/>
                <w:sz w:val="28"/>
                <w:szCs w:val="28"/>
                <w:lang w:val="zh-CN"/>
              </w:rPr>
              <w:t xml:space="preserve"> </w:t>
            </w:r>
            <w:r>
              <w:rPr>
                <w:rFonts w:hint="eastAsia"/>
                <w:b/>
                <w:bCs/>
                <w:color w:val="auto"/>
                <w:spacing w:val="-1"/>
              </w:rPr>
              <w:t>教育重点项目</w:t>
            </w:r>
          </w:p>
          <w:p>
            <w:pPr>
              <w:pStyle w:val="30"/>
              <w:spacing w:before="0" w:beforeAutospacing="0" w:afterLines="0" w:afterAutospacing="0"/>
              <w:ind w:firstLine="552" w:firstLineChars="250"/>
              <w:jc w:val="both"/>
              <w:rPr>
                <w:rFonts w:ascii="Times New Roman" w:hAnsi="Times New Roman" w:cs="Times New Roman"/>
                <w:color w:val="auto"/>
                <w:sz w:val="22"/>
                <w:szCs w:val="22"/>
                <w:lang w:val="zh-CN"/>
              </w:rPr>
            </w:pPr>
            <w:r>
              <w:rPr>
                <w:rFonts w:hint="eastAsia" w:ascii="Times New Roman" w:hAnsi="Times New Roman" w:cs="Times New Roman"/>
                <w:b/>
                <w:color w:val="auto"/>
                <w:sz w:val="22"/>
                <w:szCs w:val="22"/>
              </w:rPr>
              <w:t>学前教育阶段现代化推进工程项目：</w:t>
            </w:r>
            <w:r>
              <w:rPr>
                <w:rFonts w:hint="eastAsia" w:ascii="Times New Roman" w:hAnsi="Times New Roman" w:cs="Times New Roman"/>
                <w:color w:val="auto"/>
                <w:sz w:val="22"/>
                <w:szCs w:val="22"/>
                <w:lang w:val="zh-CN"/>
              </w:rPr>
              <w:t>全县106所幼儿园空中课堂建设，电子督学设备，煤改电，强电、供暖设施改造等；农村5所幼儿园扩建，县城新建3所幼儿园，更换幼儿园设施设备，基本达到幼儿园硬件建设标准。</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义务教育阶段学校薄弱环节改善与能力提升工程项目：</w:t>
            </w:r>
            <w:r>
              <w:rPr>
                <w:rFonts w:hint="eastAsia" w:ascii="Times New Roman" w:hAnsi="Times New Roman" w:cs="Times New Roman"/>
                <w:color w:val="auto"/>
                <w:sz w:val="22"/>
                <w:szCs w:val="22"/>
                <w:lang w:val="zh-CN"/>
              </w:rPr>
              <w:t>义务教育阶段中小学校舍建设工程，其中：巴仁乡天山中学、皮拉勒乡第二中学等</w:t>
            </w:r>
            <w:r>
              <w:rPr>
                <w:rFonts w:hint="eastAsia" w:ascii="Times New Roman" w:hAnsi="Times New Roman" w:cs="Times New Roman"/>
                <w:color w:val="auto"/>
                <w:sz w:val="22"/>
                <w:szCs w:val="22"/>
              </w:rPr>
              <w:t>2</w:t>
            </w:r>
            <w:r>
              <w:rPr>
                <w:rFonts w:hint="eastAsia" w:ascii="Times New Roman" w:hAnsi="Times New Roman" w:cs="Times New Roman"/>
                <w:color w:val="auto"/>
                <w:sz w:val="22"/>
                <w:szCs w:val="22"/>
                <w:lang w:val="zh-CN"/>
              </w:rPr>
              <w:t>所学校改成九年一贯制，扩建校舍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丝路佳苑搬迁点小学、昆仑佳苑搬迁点小学等</w:t>
            </w:r>
            <w:r>
              <w:rPr>
                <w:rFonts w:hint="eastAsia" w:ascii="Times New Roman" w:hAnsi="Times New Roman" w:cs="Times New Roman"/>
                <w:color w:val="auto"/>
                <w:sz w:val="22"/>
                <w:szCs w:val="22"/>
              </w:rPr>
              <w:t>2</w:t>
            </w:r>
            <w:r>
              <w:rPr>
                <w:rFonts w:hint="eastAsia" w:ascii="Times New Roman" w:hAnsi="Times New Roman" w:cs="Times New Roman"/>
                <w:color w:val="auto"/>
                <w:sz w:val="22"/>
                <w:szCs w:val="22"/>
                <w:lang w:val="zh-CN"/>
              </w:rPr>
              <w:t>所学校改成九年一贯制，初中部扩建校舍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县城新建</w:t>
            </w:r>
            <w:r>
              <w:rPr>
                <w:rFonts w:hint="eastAsia" w:ascii="Times New Roman" w:hAnsi="Times New Roman" w:cs="Times New Roman"/>
                <w:color w:val="auto"/>
                <w:sz w:val="22"/>
                <w:szCs w:val="22"/>
              </w:rPr>
              <w:t>1</w:t>
            </w:r>
            <w:r>
              <w:rPr>
                <w:rFonts w:hint="eastAsia" w:ascii="Times New Roman" w:hAnsi="Times New Roman" w:cs="Times New Roman"/>
                <w:color w:val="auto"/>
                <w:sz w:val="22"/>
                <w:szCs w:val="22"/>
                <w:lang w:val="zh-CN"/>
              </w:rPr>
              <w:t>所2000人规模完全小学，新建校舍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奥依塔克镇新建</w:t>
            </w:r>
            <w:r>
              <w:rPr>
                <w:rFonts w:hint="eastAsia" w:ascii="Times New Roman" w:hAnsi="Times New Roman" w:cs="Times New Roman"/>
                <w:color w:val="auto"/>
                <w:sz w:val="22"/>
                <w:szCs w:val="22"/>
              </w:rPr>
              <w:t>1</w:t>
            </w:r>
            <w:r>
              <w:rPr>
                <w:rFonts w:hint="eastAsia" w:ascii="Times New Roman" w:hAnsi="Times New Roman" w:cs="Times New Roman"/>
                <w:color w:val="auto"/>
                <w:sz w:val="22"/>
                <w:szCs w:val="22"/>
                <w:lang w:val="zh-CN"/>
              </w:rPr>
              <w:t>所500人规模完全小学，新建校舍；58所学校运动场地建设及改造 ，教学仪器设备补短板采购工程； 80所中小学空中课堂建设，班班通设备更换，电子督学，电子实验室、图书馆建设，采暖设备改造等</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普通高中阶段现代化推进工程项目</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主要包括空中课堂建设，班班通设备更换，电子督学，电子实验室、电子图书馆建设，新建实验楼、室内体育馆，运动场人造草坪</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bCs/>
                <w:color w:val="auto"/>
                <w:sz w:val="22"/>
                <w:szCs w:val="22"/>
                <w:lang w:val="zh-CN"/>
              </w:rPr>
            </w:pPr>
            <w:r>
              <w:rPr>
                <w:rFonts w:ascii="Times New Roman" w:hAnsi="Times New Roman" w:cs="Times New Roman"/>
                <w:b/>
                <w:color w:val="auto"/>
                <w:sz w:val="22"/>
                <w:szCs w:val="22"/>
                <w:lang w:val="zh-CN"/>
              </w:rPr>
              <w:t>优质职业教育基本建设项目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rPr>
              <w:t>新建</w:t>
            </w:r>
            <w:r>
              <w:rPr>
                <w:rFonts w:hint="eastAsia" w:ascii="Times New Roman" w:hAnsi="Times New Roman" w:cs="Times New Roman"/>
                <w:bCs/>
                <w:color w:val="auto"/>
                <w:sz w:val="22"/>
                <w:szCs w:val="22"/>
                <w:lang w:val="zh-CN"/>
              </w:rPr>
              <w:t>校舍，包含</w:t>
            </w:r>
            <w:r>
              <w:rPr>
                <w:rFonts w:hint="eastAsia" w:ascii="Times New Roman" w:hAnsi="Times New Roman" w:cs="Times New Roman"/>
                <w:bCs/>
                <w:color w:val="auto"/>
                <w:sz w:val="22"/>
                <w:szCs w:val="22"/>
              </w:rPr>
              <w:t>综合楼、实训楼、食堂、宿舍楼、图书馆、</w:t>
            </w:r>
            <w:r>
              <w:rPr>
                <w:rFonts w:hint="eastAsia" w:ascii="Times New Roman" w:hAnsi="Times New Roman" w:cs="Times New Roman"/>
                <w:bCs/>
                <w:color w:val="auto"/>
                <w:sz w:val="22"/>
                <w:szCs w:val="22"/>
                <w:lang w:val="zh-CN"/>
              </w:rPr>
              <w:t>教师周转</w:t>
            </w:r>
            <w:r>
              <w:rPr>
                <w:rFonts w:hint="eastAsia" w:ascii="Times New Roman" w:hAnsi="Times New Roman" w:cs="Times New Roman"/>
                <w:bCs/>
                <w:color w:val="auto"/>
                <w:sz w:val="22"/>
                <w:szCs w:val="22"/>
              </w:rPr>
              <w:t>房、田径运动场、室内体育馆及</w:t>
            </w:r>
            <w:r>
              <w:rPr>
                <w:rFonts w:hint="eastAsia" w:ascii="Times New Roman" w:hAnsi="Times New Roman" w:cs="Times New Roman"/>
                <w:bCs/>
                <w:color w:val="auto"/>
                <w:sz w:val="22"/>
                <w:szCs w:val="22"/>
                <w:lang w:val="zh-CN"/>
              </w:rPr>
              <w:t>附属工程（</w:t>
            </w:r>
            <w:r>
              <w:rPr>
                <w:rFonts w:hint="eastAsia" w:ascii="Times New Roman" w:hAnsi="Times New Roman" w:cs="Times New Roman"/>
                <w:bCs/>
                <w:color w:val="auto"/>
                <w:sz w:val="22"/>
                <w:szCs w:val="22"/>
              </w:rPr>
              <w:t>包括教学及专业仪器设备、</w:t>
            </w:r>
            <w:r>
              <w:rPr>
                <w:rFonts w:hint="eastAsia" w:ascii="Times New Roman" w:hAnsi="Times New Roman" w:cs="Times New Roman"/>
                <w:bCs/>
                <w:color w:val="auto"/>
                <w:sz w:val="22"/>
                <w:szCs w:val="22"/>
                <w:lang w:val="zh-CN"/>
              </w:rPr>
              <w:t>空中课堂建设，班班通设备，电子督学，电子实验室</w:t>
            </w:r>
            <w:r>
              <w:rPr>
                <w:rFonts w:hint="eastAsia" w:ascii="Times New Roman" w:hAnsi="Times New Roman" w:cs="Times New Roman"/>
                <w:bCs/>
                <w:color w:val="auto"/>
                <w:sz w:val="22"/>
                <w:szCs w:val="22"/>
              </w:rPr>
              <w:t>等）。</w:t>
            </w:r>
          </w:p>
          <w:p>
            <w:pPr>
              <w:pStyle w:val="30"/>
              <w:spacing w:before="0" w:beforeAutospacing="0" w:afterLines="0" w:afterAutospacing="0"/>
              <w:ind w:firstLine="552" w:firstLineChars="250"/>
              <w:jc w:val="both"/>
              <w:rPr>
                <w:rFonts w:ascii="Times New Roman" w:hAnsi="Times New Roman" w:cs="Times New Roman"/>
                <w:color w:val="auto"/>
                <w:sz w:val="22"/>
                <w:szCs w:val="22"/>
              </w:rPr>
            </w:pPr>
            <w:r>
              <w:rPr>
                <w:rFonts w:ascii="Times New Roman" w:hAnsi="Times New Roman" w:cs="Times New Roman"/>
                <w:b/>
                <w:color w:val="auto"/>
                <w:sz w:val="22"/>
                <w:szCs w:val="22"/>
                <w:lang w:val="zh-CN"/>
              </w:rPr>
              <w:t>特殊教育学校基本建设项目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lang w:val="zh-CN"/>
              </w:rPr>
              <w:t>现有全县范围的500名残疾儿童基础上，新建1所特殊教育学校，包括新建教学辅助用房、学生宿舍、食堂及室外配套附属工程、运动场地建设、仪器设备采购等。</w:t>
            </w:r>
          </w:p>
          <w:p>
            <w:pPr>
              <w:pStyle w:val="30"/>
              <w:spacing w:before="0" w:beforeAutospacing="0" w:afterLines="0" w:afterAutospacing="0"/>
              <w:ind w:firstLine="552" w:firstLineChars="250"/>
              <w:jc w:val="both"/>
              <w:rPr>
                <w:rFonts w:ascii="Times New Roman" w:hAnsi="Times New Roman" w:cs="Times New Roman"/>
                <w:b/>
                <w:color w:val="auto"/>
                <w:sz w:val="22"/>
                <w:szCs w:val="22"/>
                <w:lang w:val="zh-CN"/>
              </w:rPr>
            </w:pPr>
            <w:r>
              <w:rPr>
                <w:rFonts w:hint="eastAsia" w:ascii="Times New Roman" w:hAnsi="Times New Roman" w:cs="Times New Roman"/>
                <w:b/>
                <w:color w:val="auto"/>
                <w:sz w:val="22"/>
                <w:szCs w:val="22"/>
                <w:lang w:val="zh-CN"/>
              </w:rPr>
              <w:t>教育系统教师周转宿舍建设项目：</w:t>
            </w:r>
            <w:r>
              <w:rPr>
                <w:rFonts w:hint="eastAsia" w:ascii="Times New Roman" w:hAnsi="Times New Roman" w:cs="Times New Roman"/>
                <w:bCs/>
                <w:color w:val="auto"/>
                <w:sz w:val="22"/>
                <w:szCs w:val="22"/>
                <w:lang w:val="zh-CN"/>
              </w:rPr>
              <w:t>全县47所幼儿园及中小学新建1810套教师周转宿舍。</w:t>
            </w:r>
          </w:p>
          <w:p>
            <w:pPr>
              <w:pStyle w:val="30"/>
              <w:spacing w:before="0" w:beforeAutospacing="0" w:afterLines="0" w:afterAutospacing="0"/>
              <w:ind w:firstLine="552" w:firstLineChars="250"/>
              <w:jc w:val="both"/>
              <w:rPr>
                <w:rFonts w:ascii="Times New Roman" w:hAnsi="Times New Roman" w:eastAsia="仿宋_GB2312" w:cstheme="minorBidi"/>
                <w:bCs/>
                <w:color w:val="auto"/>
                <w:sz w:val="28"/>
                <w:szCs w:val="28"/>
                <w:lang w:val="zh-CN"/>
              </w:rPr>
            </w:pPr>
            <w:r>
              <w:rPr>
                <w:rFonts w:ascii="Times New Roman" w:hAnsi="Times New Roman" w:cs="Times New Roman"/>
                <w:b/>
                <w:color w:val="auto"/>
                <w:sz w:val="22"/>
                <w:szCs w:val="22"/>
                <w:lang w:val="zh-CN"/>
              </w:rPr>
              <w:t>教育系统综合能力提升工程项目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lang w:val="zh-CN"/>
              </w:rPr>
              <w:t>县教育现代化安防系统升级改造项目；优质均衡发展教学仪器设备及功能提升工程项目；县教育系统二十条底线巩固提升工程项目；教育系统农区寄宿制学校建设办学条件优化工程项目；教育系统专任教师教学能力提升工程项目；教育系统校园文化建设工程项目等。</w:t>
            </w:r>
          </w:p>
        </w:tc>
      </w:tr>
    </w:tbl>
    <w:p>
      <w:pPr>
        <w:spacing w:beforeLines="50" w:afterLines="50" w:line="500" w:lineRule="exact"/>
        <w:jc w:val="center"/>
        <w:outlineLvl w:val="1"/>
        <w:rPr>
          <w:rFonts w:ascii="黑体" w:hAnsi="黑体" w:eastAsia="黑体" w:cs="Times New Roman"/>
          <w:b/>
          <w:bCs/>
          <w:color w:val="auto"/>
          <w:kern w:val="44"/>
          <w:sz w:val="30"/>
          <w:szCs w:val="30"/>
        </w:rPr>
      </w:pPr>
      <w:bookmarkStart w:id="292" w:name="_Toc3682"/>
      <w:bookmarkStart w:id="293" w:name="_Toc281642959"/>
      <w:r>
        <w:rPr>
          <w:rFonts w:hint="eastAsia" w:ascii="黑体" w:hAnsi="黑体" w:eastAsia="黑体" w:cs="Times New Roman"/>
          <w:b/>
          <w:bCs/>
          <w:color w:val="auto"/>
          <w:kern w:val="44"/>
          <w:sz w:val="30"/>
          <w:szCs w:val="30"/>
        </w:rPr>
        <w:t>第三节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建设健康阿克陶</w:t>
      </w:r>
      <w:bookmarkEnd w:id="292"/>
      <w:bookmarkEnd w:id="293"/>
    </w:p>
    <w:p>
      <w:pPr>
        <w:spacing w:afterLines="0" w:line="500" w:lineRule="exact"/>
        <w:ind w:firstLine="560" w:firstLineChars="200"/>
        <w:jc w:val="both"/>
        <w:rPr>
          <w:rFonts w:hint="eastAsia"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坚持以人民健康为中心，树立“大卫生、大健康”理念，推进健康阿克陶建设。持续深化医药卫生体制改革，加快完善县、</w:t>
      </w:r>
      <w:r>
        <w:rPr>
          <w:rFonts w:ascii="Times New Roman" w:hAnsi="Times New Roman" w:eastAsia="仿宋_GB2312"/>
          <w:color w:val="auto"/>
          <w:sz w:val="28"/>
          <w:szCs w:val="28"/>
          <w:lang w:val="zh-CN"/>
        </w:rPr>
        <w:t>乡镇、村（社区）</w:t>
      </w:r>
      <w:r>
        <w:rPr>
          <w:rFonts w:hint="eastAsia" w:ascii="Times New Roman" w:hAnsi="Times New Roman" w:eastAsia="仿宋_GB2312"/>
          <w:color w:val="auto"/>
          <w:sz w:val="28"/>
          <w:szCs w:val="28"/>
          <w:lang w:val="zh-CN"/>
        </w:rPr>
        <w:t>三级医疗卫生服务体系，全面推进县域内紧密型医共体建设，持续加强卫生基础设施建设，加强卫生技术人才队伍建设，着力提高医疗机构诊疗服务能力。扎实推进全民免费健康体检，严格落实“三个一批”分类救治措施，大病集中救治、慢病签约服务覆盖全部农村人口。</w:t>
      </w:r>
      <w:r>
        <w:rPr>
          <w:rFonts w:ascii="Times New Roman" w:hAnsi="Times New Roman" w:eastAsia="仿宋_GB2312"/>
          <w:color w:val="auto"/>
          <w:sz w:val="28"/>
          <w:szCs w:val="28"/>
          <w:lang w:val="zh-CN"/>
        </w:rPr>
        <w:t>大力开展爱国卫生运动，</w:t>
      </w:r>
      <w:r>
        <w:rPr>
          <w:rFonts w:hint="eastAsia" w:ascii="Times New Roman" w:hAnsi="Times New Roman" w:eastAsia="仿宋_GB2312"/>
          <w:color w:val="auto"/>
          <w:sz w:val="28"/>
          <w:szCs w:val="28"/>
          <w:lang w:val="zh-CN"/>
        </w:rPr>
        <w:t>着力抓好</w:t>
      </w:r>
      <w:r>
        <w:rPr>
          <w:rFonts w:ascii="Times New Roman" w:hAnsi="Times New Roman" w:eastAsia="仿宋_GB2312"/>
          <w:color w:val="auto"/>
          <w:sz w:val="28"/>
          <w:szCs w:val="28"/>
          <w:lang w:val="zh-CN"/>
        </w:rPr>
        <w:t>慢性病</w:t>
      </w:r>
      <w:r>
        <w:rPr>
          <w:rFonts w:hint="eastAsia" w:ascii="Times New Roman" w:hAnsi="Times New Roman" w:eastAsia="仿宋_GB2312"/>
          <w:color w:val="auto"/>
          <w:sz w:val="28"/>
          <w:szCs w:val="28"/>
          <w:lang w:val="zh-CN"/>
        </w:rPr>
        <w:t>和结核病、艾滋病、乙肝等传染性疾病及重大地方病防治（碘缺乏）工作，</w:t>
      </w:r>
      <w:r>
        <w:rPr>
          <w:rFonts w:ascii="Times New Roman" w:hAnsi="Times New Roman" w:eastAsia="仿宋_GB2312"/>
          <w:color w:val="auto"/>
          <w:sz w:val="28"/>
          <w:szCs w:val="28"/>
          <w:lang w:val="zh-CN"/>
        </w:rPr>
        <w:t>引导群众培养健康生活方式。</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突发公共卫生事件应急能力</w:t>
      </w:r>
      <w:r>
        <w:rPr>
          <w:rFonts w:hint="eastAsia" w:ascii="Times New Roman" w:hAnsi="Times New Roman" w:eastAsia="仿宋_GB2312"/>
          <w:color w:val="auto"/>
          <w:sz w:val="28"/>
          <w:szCs w:val="28"/>
          <w:lang w:val="zh-CN"/>
        </w:rPr>
        <w:t>建设，</w:t>
      </w:r>
      <w:r>
        <w:rPr>
          <w:rFonts w:ascii="Times New Roman" w:hAnsi="Times New Roman" w:eastAsia="仿宋_GB2312"/>
          <w:color w:val="auto"/>
          <w:sz w:val="28"/>
          <w:szCs w:val="28"/>
          <w:lang w:val="zh-CN"/>
        </w:rPr>
        <w:t>抓好常态化疫情防控，不断提升科学防控、精准防控、依法防控水平，确保全县人民身体健康。到2025年，突发公共卫生事件应急能力显著增强，公共卫生体系优化升级，医疗卫生服务体系优质高效，人均预期寿命达到7</w:t>
      </w:r>
      <w:r>
        <w:rPr>
          <w:rFonts w:hint="eastAsia" w:ascii="Times New Roman" w:hAnsi="Times New Roman" w:eastAsia="仿宋_GB2312"/>
          <w:color w:val="auto"/>
          <w:sz w:val="28"/>
          <w:szCs w:val="28"/>
          <w:lang w:val="zh-CN"/>
        </w:rPr>
        <w:t>5</w:t>
      </w:r>
      <w:r>
        <w:rPr>
          <w:rFonts w:ascii="Times New Roman" w:hAnsi="Times New Roman" w:eastAsia="仿宋_GB2312"/>
          <w:color w:val="auto"/>
          <w:sz w:val="28"/>
          <w:szCs w:val="28"/>
          <w:lang w:val="zh-CN"/>
        </w:rPr>
        <w:t>岁以上水平，每千人口执业（助理）医师数3.18人以上</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建立覆盖全生命周期、业态丰富、结构合理的健康服务体系</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提高健康服务水平。</w:t>
      </w:r>
      <w:r>
        <w:rPr>
          <w:rFonts w:hint="eastAsia" w:ascii="Times New Roman" w:hAnsi="Times New Roman" w:eastAsia="仿宋_GB2312"/>
          <w:color w:val="auto"/>
          <w:sz w:val="28"/>
          <w:szCs w:val="28"/>
          <w:lang w:val="zh-CN"/>
        </w:rPr>
        <w:t>加强食品药品监管工作，确保公众饮食用药安全。</w:t>
      </w:r>
    </w:p>
    <w:p>
      <w:pPr>
        <w:spacing w:afterLines="0" w:line="500" w:lineRule="exact"/>
        <w:ind w:firstLine="560" w:firstLineChars="200"/>
        <w:jc w:val="both"/>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落实人口发展战略，</w:t>
      </w:r>
      <w:r>
        <w:rPr>
          <w:rFonts w:hint="eastAsia" w:ascii="Times New Roman" w:hAnsi="Times New Roman" w:eastAsia="仿宋_GB2312"/>
          <w:color w:val="auto"/>
          <w:sz w:val="28"/>
          <w:szCs w:val="28"/>
          <w:lang w:val="zh-CN"/>
        </w:rPr>
        <w:t>促进人口均衡发展。</w:t>
      </w:r>
      <w:r>
        <w:rPr>
          <w:rFonts w:hint="eastAsia" w:ascii="Times New Roman" w:hAnsi="Times New Roman" w:eastAsia="仿宋_GB2312" w:cs="仿宋_GB2312"/>
          <w:color w:val="auto"/>
          <w:sz w:val="28"/>
          <w:szCs w:val="28"/>
        </w:rPr>
        <w:t>坚持计划生育基本国策，实行各民族平等的计划生育政策，引导树立新型生育观念，建立健全计划生育行政执法规范，维护良好的生育秩序。到2025年，全县人口自然增长率控制在8‰以内。全面实施免费婚前医学检查和免费孕前优生健康检查制度。</w:t>
      </w:r>
      <w:r>
        <w:rPr>
          <w:rFonts w:hint="eastAsia" w:ascii="Times New Roman" w:hAnsi="Times New Roman" w:eastAsia="仿宋_GB2312"/>
          <w:color w:val="auto"/>
          <w:sz w:val="28"/>
          <w:szCs w:val="28"/>
          <w:lang w:val="zh-CN"/>
        </w:rPr>
        <w:t>强化妇幼保健工作，</w:t>
      </w:r>
      <w:r>
        <w:rPr>
          <w:rFonts w:hint="eastAsia" w:ascii="Times New Roman" w:hAnsi="Times New Roman" w:eastAsia="仿宋_GB2312" w:cs="仿宋_GB2312"/>
          <w:color w:val="auto"/>
          <w:sz w:val="28"/>
          <w:szCs w:val="28"/>
        </w:rPr>
        <w:t>开展“两癌”筛查、住院分娩补助、免费增补叶酸以及乙肝、梅毒、艾滋病母婴阻断等项目，做好妇女和儿童生命全周期优质服务，提高妇女儿童健康、教育、社保服务水平。</w:t>
      </w:r>
    </w:p>
    <w:p>
      <w:pPr>
        <w:spacing w:afterLines="0" w:line="500" w:lineRule="exact"/>
        <w:ind w:firstLine="560" w:firstLineChars="200"/>
        <w:jc w:val="both"/>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推动婴幼儿照护服务事业发展，各县</w:t>
      </w:r>
      <w:r>
        <w:rPr>
          <w:rFonts w:ascii="Times New Roman" w:hAnsi="Times New Roman" w:eastAsia="仿宋_GB2312" w:cs="仿宋_GB2312"/>
          <w:color w:val="auto"/>
          <w:sz w:val="28"/>
          <w:szCs w:val="28"/>
        </w:rPr>
        <w:t>（市）至少建设1个</w:t>
      </w:r>
      <w:r>
        <w:rPr>
          <w:rFonts w:hint="eastAsia" w:ascii="Times New Roman" w:hAnsi="Times New Roman" w:eastAsia="仿宋_GB2312" w:cs="仿宋_GB2312"/>
          <w:color w:val="auto"/>
          <w:sz w:val="28"/>
          <w:szCs w:val="28"/>
        </w:rPr>
        <w:t>具有带动效应、承担一定指导功能的</w:t>
      </w:r>
      <w:r>
        <w:rPr>
          <w:rFonts w:ascii="Times New Roman" w:hAnsi="Times New Roman" w:eastAsia="仿宋_GB2312" w:cs="仿宋_GB2312"/>
          <w:color w:val="auto"/>
          <w:sz w:val="28"/>
          <w:szCs w:val="28"/>
        </w:rPr>
        <w:t>规范</w:t>
      </w:r>
      <w:r>
        <w:rPr>
          <w:rFonts w:hint="eastAsia" w:ascii="Times New Roman" w:hAnsi="Times New Roman" w:eastAsia="仿宋_GB2312" w:cs="仿宋_GB2312"/>
          <w:color w:val="auto"/>
          <w:sz w:val="28"/>
          <w:szCs w:val="28"/>
        </w:rPr>
        <w:t>性婴幼儿照护服务机构，建立健全和完善婴幼儿照护服务政策法规体系和标准规范体系，到2025年，多元化、多样化、覆盖城乡的婴幼儿照护服务体系基本形成，人民群众的婴幼儿照护服务需求得到初步满足。</w:t>
      </w:r>
    </w:p>
    <w:tbl>
      <w:tblPr>
        <w:tblStyle w:val="32"/>
        <w:tblW w:w="8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33" w:type="dxa"/>
          </w:tcPr>
          <w:p>
            <w:pPr>
              <w:pStyle w:val="30"/>
              <w:spacing w:before="0" w:beforeAutospacing="0" w:afterLines="50" w:afterAutospacing="0"/>
              <w:jc w:val="both"/>
              <w:rPr>
                <w:b/>
                <w:bCs/>
                <w:color w:val="auto"/>
                <w:spacing w:val="-1"/>
              </w:rPr>
            </w:pPr>
            <w:r>
              <w:rPr>
                <w:rFonts w:hint="eastAsia"/>
                <w:b/>
                <w:bCs/>
                <w:color w:val="auto"/>
                <w:spacing w:val="-1"/>
              </w:rPr>
              <w:t>专栏28</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b/>
                <w:bCs/>
                <w:color w:val="auto"/>
                <w:spacing w:val="-1"/>
              </w:rPr>
              <w:t>健康卫生领域重点项目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疾控中心：</w:t>
            </w:r>
            <w:r>
              <w:rPr>
                <w:rFonts w:hint="eastAsia" w:asciiTheme="minorEastAsia" w:hAnsiTheme="minorEastAsia" w:eastAsiaTheme="minorEastAsia" w:cstheme="minorEastAsia"/>
                <w:color w:val="auto"/>
              </w:rPr>
              <w:t>县疾控中心升级改造，包括疾病预防控制综合楼、鼠防监测点及附属工程设施及疾控、应急中心能力提升工程等建设项目。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妇幼保健计划生育服务中心：</w:t>
            </w:r>
            <w:r>
              <w:rPr>
                <w:rFonts w:hint="eastAsia" w:asciiTheme="minorEastAsia" w:hAnsiTheme="minorEastAsia" w:eastAsiaTheme="minorEastAsia" w:cstheme="minorEastAsia"/>
                <w:color w:val="auto"/>
              </w:rPr>
              <w:t>县妇幼保健计划生育服务中心购置医疗设备。</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人民医院：</w:t>
            </w:r>
            <w:r>
              <w:rPr>
                <w:rFonts w:hint="eastAsia" w:asciiTheme="minorEastAsia" w:hAnsiTheme="minorEastAsia" w:eastAsiaTheme="minorEastAsia" w:cstheme="minorEastAsia"/>
                <w:color w:val="auto"/>
              </w:rPr>
              <w:t>县人民医院传染病区、介入导管中心及配套设备、医技楼改扩建、外科综合楼及附属工程设施、医养结合康养中心、儿科病房楼等建设项目。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维吾尔医医院：</w:t>
            </w:r>
            <w:r>
              <w:rPr>
                <w:rFonts w:hint="eastAsia" w:asciiTheme="minorEastAsia" w:hAnsiTheme="minorEastAsia" w:eastAsiaTheme="minorEastAsia" w:cstheme="minorEastAsia"/>
                <w:color w:val="auto"/>
              </w:rPr>
              <w:t>县维吾尔医医院临床医学综合楼及附属工程设施、医技综合楼和供应室及配套设备、改造手术室及配套设备、人才引进素质提升综合业务用房、医院标准制剂室及配套设备等建设项目。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乡镇（社区）卫生院：</w:t>
            </w:r>
            <w:r>
              <w:rPr>
                <w:rFonts w:hint="eastAsia" w:asciiTheme="minorEastAsia" w:hAnsiTheme="minorEastAsia" w:eastAsiaTheme="minorEastAsia" w:cstheme="minorEastAsia"/>
                <w:color w:val="auto"/>
              </w:rPr>
              <w:t>新建3所卫生院公共卫生体检业务用房及附属工程配套设施建设项目；社区医院3所及附属工程设施建设项目；乡镇医疗机构建设项目；县人民医院巴仁乡分院(巴仁乡卫生院)发热门诊留观楼建设项目；各乡镇卫生院购置救护车。</w:t>
            </w:r>
          </w:p>
          <w:p>
            <w:pPr>
              <w:pStyle w:val="14"/>
              <w:spacing w:afterLines="0"/>
              <w:ind w:firstLine="442" w:firstLineChars="200"/>
              <w:jc w:val="left"/>
              <w:rPr>
                <w:rFonts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color w:val="auto"/>
                <w:kern w:val="0"/>
                <w:sz w:val="22"/>
                <w:szCs w:val="22"/>
              </w:rPr>
              <w:t>县级公共卫生：</w:t>
            </w:r>
            <w:r>
              <w:rPr>
                <w:rFonts w:hint="eastAsia" w:asciiTheme="minorEastAsia" w:hAnsiTheme="minorEastAsia" w:eastAsiaTheme="minorEastAsia" w:cstheme="minorEastAsia"/>
                <w:b w:val="0"/>
                <w:bCs w:val="0"/>
                <w:color w:val="auto"/>
                <w:kern w:val="0"/>
                <w:sz w:val="22"/>
                <w:szCs w:val="22"/>
              </w:rPr>
              <w:t>县医疗卫生应急物质储备库建设项目；县洗消中心建设项目；县医疗中心建设项目；县疫情防控医学观察点建设项目（方舱）；县应急隔离点扩建项目。县托育机构。</w:t>
            </w:r>
          </w:p>
          <w:p>
            <w:pPr>
              <w:pStyle w:val="14"/>
              <w:spacing w:afterLines="0"/>
              <w:ind w:firstLine="442" w:firstLineChars="200"/>
              <w:jc w:val="left"/>
              <w:rPr>
                <w:rFonts w:eastAsia="宋体" w:cstheme="minorBidi"/>
                <w:color w:val="auto"/>
                <w:sz w:val="28"/>
                <w:szCs w:val="28"/>
              </w:rPr>
            </w:pPr>
            <w:r>
              <w:rPr>
                <w:rFonts w:hint="eastAsia" w:asciiTheme="minorEastAsia" w:hAnsiTheme="minorEastAsia" w:eastAsiaTheme="minorEastAsia" w:cstheme="minorEastAsia"/>
                <w:color w:val="auto"/>
                <w:kern w:val="0"/>
                <w:sz w:val="22"/>
                <w:szCs w:val="22"/>
              </w:rPr>
              <w:t>卫生援疆项目：</w:t>
            </w:r>
            <w:r>
              <w:rPr>
                <w:rFonts w:hint="eastAsia" w:asciiTheme="minorEastAsia" w:hAnsiTheme="minorEastAsia" w:eastAsiaTheme="minorEastAsia" w:cstheme="minorEastAsia"/>
                <w:b w:val="0"/>
                <w:bCs w:val="0"/>
                <w:color w:val="auto"/>
                <w:kern w:val="0"/>
                <w:sz w:val="22"/>
                <w:szCs w:val="22"/>
              </w:rPr>
              <w:t>医疗人才队伍培训工程；县肺结核防治工程。</w:t>
            </w:r>
          </w:p>
        </w:tc>
      </w:tr>
    </w:tbl>
    <w:p>
      <w:pPr>
        <w:spacing w:beforeLines="50" w:afterLines="50" w:line="500" w:lineRule="exact"/>
        <w:jc w:val="center"/>
        <w:outlineLvl w:val="1"/>
        <w:rPr>
          <w:rFonts w:ascii="黑体" w:hAnsi="黑体" w:eastAsia="黑体" w:cs="Times New Roman"/>
          <w:b/>
          <w:bCs/>
          <w:color w:val="auto"/>
          <w:kern w:val="44"/>
          <w:sz w:val="30"/>
          <w:szCs w:val="30"/>
        </w:rPr>
      </w:pPr>
      <w:bookmarkStart w:id="294" w:name="_Toc281642960"/>
      <w:bookmarkStart w:id="295" w:name="_Toc30104"/>
      <w:r>
        <w:rPr>
          <w:rFonts w:hint="eastAsia" w:ascii="黑体" w:hAnsi="黑体" w:eastAsia="黑体" w:cs="Times New Roman"/>
          <w:b/>
          <w:bCs/>
          <w:color w:val="auto"/>
          <w:kern w:val="44"/>
          <w:sz w:val="30"/>
          <w:szCs w:val="30"/>
        </w:rPr>
        <w:t>第四节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健全完善社会保障体系</w:t>
      </w:r>
      <w:bookmarkEnd w:id="294"/>
      <w:bookmarkEnd w:id="295"/>
    </w:p>
    <w:p>
      <w:pPr>
        <w:widowControl w:val="0"/>
        <w:adjustRightInd/>
        <w:snapToGrid/>
        <w:spacing w:afterLines="0" w:line="500" w:lineRule="exact"/>
        <w:ind w:firstLine="558" w:firstLineChars="200"/>
        <w:contextualSpacing/>
        <w:jc w:val="both"/>
        <w:rPr>
          <w:color w:val="auto"/>
        </w:rPr>
      </w:pPr>
      <w:r>
        <w:rPr>
          <w:rFonts w:hint="eastAsia" w:ascii="仿宋_GB2312" w:hAnsi="??" w:eastAsia="仿宋_GB2312" w:cs="仿宋_GB2312"/>
          <w:b/>
          <w:color w:val="auto"/>
          <w:spacing w:val="-1"/>
          <w:sz w:val="28"/>
          <w:szCs w:val="28"/>
        </w:rPr>
        <w:t>健全完善社会保障体系。</w:t>
      </w:r>
      <w:r>
        <w:rPr>
          <w:rFonts w:hint="eastAsia" w:ascii="仿宋_GB2312" w:hAnsi="??" w:eastAsia="仿宋_GB2312" w:cs="仿宋_GB2312"/>
          <w:color w:val="auto"/>
          <w:spacing w:val="-1"/>
          <w:sz w:val="28"/>
          <w:szCs w:val="28"/>
        </w:rPr>
        <w:t>坚持“全覆盖、保基本、多层次、可持续”方针，</w:t>
      </w:r>
      <w:r>
        <w:rPr>
          <w:rFonts w:hint="eastAsia" w:ascii="仿宋_GB2312" w:hAnsi="??" w:eastAsia="仿宋_GB2312" w:cs="仿宋_GB2312"/>
          <w:color w:val="auto"/>
          <w:sz w:val="28"/>
          <w:szCs w:val="28"/>
          <w:shd w:val="clear" w:color="auto" w:fill="FFFFFF"/>
        </w:rPr>
        <w:t>完善社会保险制度，</w:t>
      </w:r>
      <w:r>
        <w:rPr>
          <w:rFonts w:hint="eastAsia" w:ascii="Times New Roman" w:hAnsi="Times New Roman" w:eastAsia="仿宋_GB2312"/>
          <w:color w:val="auto"/>
          <w:sz w:val="28"/>
          <w:szCs w:val="28"/>
          <w:lang w:val="zh-CN"/>
        </w:rPr>
        <w:t>扩大社会保障覆盖面，稳步提高保障水平。建立覆盖全民、城乡统筹、权责清晰、保障适度、可持续、多层次的医疗保障体系，推进医疗保障和医药服务高质量协同发展。</w:t>
      </w:r>
      <w:r>
        <w:rPr>
          <w:rFonts w:ascii="Times New Roman" w:hAnsi="Times New Roman" w:eastAsia="仿宋_GB2312"/>
          <w:color w:val="auto"/>
          <w:sz w:val="28"/>
          <w:szCs w:val="28"/>
          <w:lang w:val="zh-CN"/>
        </w:rPr>
        <w:t>健全</w:t>
      </w:r>
      <w:r>
        <w:rPr>
          <w:rFonts w:hint="eastAsia" w:ascii="Times New Roman" w:hAnsi="Times New Roman" w:eastAsia="仿宋_GB2312"/>
          <w:color w:val="auto"/>
          <w:sz w:val="28"/>
          <w:szCs w:val="28"/>
          <w:lang w:val="zh-CN"/>
        </w:rPr>
        <w:t>完善</w:t>
      </w:r>
      <w:r>
        <w:rPr>
          <w:rFonts w:ascii="Times New Roman" w:hAnsi="Times New Roman" w:eastAsia="仿宋_GB2312"/>
          <w:color w:val="auto"/>
          <w:sz w:val="28"/>
          <w:szCs w:val="28"/>
          <w:lang w:val="zh-CN"/>
        </w:rPr>
        <w:t>医疗保险制度</w:t>
      </w:r>
      <w:r>
        <w:rPr>
          <w:rFonts w:hint="eastAsia" w:ascii="Times New Roman" w:hAnsi="Times New Roman" w:eastAsia="仿宋_GB2312"/>
          <w:color w:val="auto"/>
          <w:sz w:val="28"/>
          <w:szCs w:val="28"/>
          <w:lang w:val="zh-CN"/>
        </w:rPr>
        <w:t>，优化基本医疗保险、大病保险、医疗救助、各类补充保险信息共享平台，</w:t>
      </w:r>
      <w:r>
        <w:rPr>
          <w:rFonts w:ascii="Times New Roman" w:hAnsi="Times New Roman" w:eastAsia="仿宋_GB2312"/>
          <w:color w:val="auto"/>
          <w:sz w:val="28"/>
          <w:szCs w:val="28"/>
          <w:lang w:val="zh-CN"/>
        </w:rPr>
        <w:t>落实社保转移接续、异地就医结算制度，规范社保基金管理</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健全</w:t>
      </w:r>
      <w:r>
        <w:rPr>
          <w:rFonts w:hint="eastAsia" w:ascii="Times New Roman" w:hAnsi="Times New Roman" w:eastAsia="仿宋_GB2312"/>
          <w:color w:val="auto"/>
          <w:sz w:val="28"/>
          <w:szCs w:val="28"/>
          <w:lang w:val="zh-CN"/>
        </w:rPr>
        <w:t>完善</w:t>
      </w:r>
      <w:r>
        <w:rPr>
          <w:rFonts w:hint="eastAsia" w:ascii="仿宋_GB2312" w:hAnsi="??" w:eastAsia="仿宋_GB2312" w:cs="仿宋_GB2312"/>
          <w:color w:val="auto"/>
          <w:sz w:val="28"/>
          <w:szCs w:val="28"/>
          <w:shd w:val="clear" w:color="auto" w:fill="FFFFFF"/>
        </w:rPr>
        <w:t>统一的城乡居民</w:t>
      </w:r>
      <w:r>
        <w:rPr>
          <w:rFonts w:ascii="Times New Roman" w:hAnsi="Times New Roman" w:eastAsia="仿宋_GB2312"/>
          <w:color w:val="auto"/>
          <w:sz w:val="28"/>
          <w:szCs w:val="28"/>
          <w:lang w:val="zh-CN"/>
        </w:rPr>
        <w:t>基本养老保险制度</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z w:val="28"/>
          <w:szCs w:val="28"/>
          <w:shd w:val="clear" w:color="auto" w:fill="FFFFFF"/>
        </w:rPr>
        <w:t>形成基本养老保险、企业年金、个人储蓄保险相结合的多层次养老保险体系。</w:t>
      </w:r>
      <w:r>
        <w:rPr>
          <w:rFonts w:hint="eastAsia" w:ascii="仿宋_GB2312" w:hAnsi="??" w:eastAsia="仿宋_GB2312" w:cs="仿宋_GB2312"/>
          <w:color w:val="auto"/>
          <w:spacing w:val="-1"/>
          <w:sz w:val="28"/>
          <w:szCs w:val="28"/>
        </w:rPr>
        <w:t>健全失业、工伤保险制度，</w:t>
      </w:r>
      <w:r>
        <w:rPr>
          <w:rFonts w:hint="eastAsia" w:ascii="仿宋_GB2312" w:hAnsi="??" w:eastAsia="仿宋_GB2312" w:cs="仿宋_GB2312"/>
          <w:color w:val="auto"/>
          <w:sz w:val="28"/>
          <w:szCs w:val="28"/>
          <w:shd w:val="clear" w:color="auto" w:fill="FFFFFF"/>
        </w:rPr>
        <w:t>健全失业保险与促进就业的联动机制</w:t>
      </w:r>
      <w:r>
        <w:rPr>
          <w:rFonts w:hint="eastAsia" w:ascii="仿宋_GB2312" w:hAnsi="??" w:eastAsia="仿宋_GB2312" w:cs="仿宋_GB2312"/>
          <w:color w:val="auto"/>
          <w:spacing w:val="-1"/>
          <w:sz w:val="28"/>
          <w:szCs w:val="28"/>
        </w:rPr>
        <w:t>。</w:t>
      </w:r>
      <w:r>
        <w:rPr>
          <w:rFonts w:hint="eastAsia" w:ascii="Times New Roman" w:hAnsi="Times New Roman" w:eastAsia="仿宋_GB2312"/>
          <w:color w:val="auto"/>
          <w:sz w:val="28"/>
          <w:szCs w:val="28"/>
          <w:lang w:val="zh-CN"/>
        </w:rPr>
        <w:t>到2025年，城乡居民基本养老保险、基本医疗保险、工伤保险、失业保险实现应保尽保。</w:t>
      </w:r>
    </w:p>
    <w:p>
      <w:pPr>
        <w:spacing w:afterLines="0" w:line="500" w:lineRule="exact"/>
        <w:ind w:firstLine="562" w:firstLineChars="200"/>
        <w:jc w:val="both"/>
        <w:rPr>
          <w:rFonts w:hint="eastAsia" w:ascii="Times New Roman" w:hAnsi="Times New Roman" w:eastAsia="仿宋_GB2312"/>
          <w:color w:val="auto"/>
          <w:sz w:val="28"/>
          <w:szCs w:val="28"/>
          <w:lang w:val="zh-CN"/>
        </w:rPr>
      </w:pPr>
      <w:r>
        <w:rPr>
          <w:rFonts w:hint="eastAsia" w:ascii="Times New Roman" w:hAnsi="Times New Roman" w:eastAsia="仿宋_GB2312"/>
          <w:b/>
          <w:color w:val="auto"/>
          <w:sz w:val="28"/>
          <w:szCs w:val="28"/>
          <w:lang w:val="zh-CN"/>
        </w:rPr>
        <w:t>持续完善社会救助体系。</w:t>
      </w:r>
      <w:r>
        <w:rPr>
          <w:rFonts w:hint="eastAsia" w:ascii="仿宋_GB2312" w:hAnsi="??" w:eastAsia="仿宋_GB2312" w:cs="仿宋_GB2312"/>
          <w:color w:val="auto"/>
          <w:spacing w:val="-1"/>
          <w:sz w:val="28"/>
          <w:szCs w:val="28"/>
        </w:rPr>
        <w:t>建立健全以最低生活保障制度为核心，以农村五保供养、自然灾害救助、医疗救助、流浪乞讨人员救助等专项救助制度为支撑，以临时救助和社会帮扶为补充，以扶老、助残、救孤、济困为重点的覆盖城乡的新型社会救助体系，</w:t>
      </w:r>
      <w:r>
        <w:rPr>
          <w:rFonts w:hint="eastAsia" w:ascii="Times New Roman" w:hAnsi="Times New Roman" w:eastAsia="仿宋_GB2312"/>
          <w:color w:val="auto"/>
          <w:sz w:val="28"/>
          <w:szCs w:val="28"/>
          <w:lang w:val="zh-CN"/>
        </w:rPr>
        <w:t>编密织牢社会救助兜底保障安全网。健全完善城乡低保制度，完善城乡低保动态调整机制。推动医疗、教育、住房等专项救助向低收入家庭和支出型贫困家庭延伸，不断提升社会救助服务能力与水平。</w:t>
      </w:r>
    </w:p>
    <w:p>
      <w:pPr>
        <w:widowControl w:val="0"/>
        <w:adjustRightInd/>
        <w:snapToGrid/>
        <w:spacing w:afterLines="0" w:line="500" w:lineRule="exact"/>
        <w:ind w:firstLine="558" w:firstLineChars="200"/>
        <w:contextualSpacing/>
        <w:jc w:val="both"/>
        <w:rPr>
          <w:rFonts w:hint="eastAsia" w:ascii="Times New Roman" w:hAnsi="Times New Roman" w:eastAsia="仿宋_GB2312"/>
          <w:color w:val="auto"/>
          <w:sz w:val="28"/>
          <w:szCs w:val="28"/>
          <w:lang w:val="zh-CN"/>
        </w:rPr>
      </w:pPr>
      <w:bookmarkStart w:id="296" w:name="_Toc20311"/>
      <w:bookmarkStart w:id="297" w:name="_Toc23606"/>
      <w:bookmarkStart w:id="298" w:name="_Toc53404510"/>
      <w:bookmarkStart w:id="299" w:name="_Toc26867"/>
      <w:r>
        <w:rPr>
          <w:rFonts w:hint="eastAsia" w:ascii="仿宋_GB2312" w:hAnsi="??" w:eastAsia="仿宋_GB2312" w:cs="仿宋_GB2312"/>
          <w:b/>
          <w:color w:val="auto"/>
          <w:spacing w:val="-1"/>
          <w:sz w:val="28"/>
          <w:szCs w:val="28"/>
        </w:rPr>
        <w:t>促进社会福利事业发展。</w:t>
      </w:r>
      <w:r>
        <w:rPr>
          <w:rFonts w:hint="eastAsia" w:ascii="仿宋_GB2312" w:hAnsi="宋体" w:eastAsia="仿宋_GB2312" w:cs="仿宋_GB2312"/>
          <w:color w:val="auto"/>
          <w:sz w:val="28"/>
          <w:szCs w:val="28"/>
        </w:rPr>
        <w:t>拓展民政福利机构兜底保障功能，加强福利性基础设施建设，</w:t>
      </w:r>
      <w:r>
        <w:rPr>
          <w:rFonts w:hint="eastAsia" w:ascii="仿宋_GB2312" w:hAnsi="黑体" w:eastAsia="仿宋_GB2312"/>
          <w:bCs/>
          <w:color w:val="auto"/>
          <w:sz w:val="28"/>
          <w:szCs w:val="28"/>
        </w:rPr>
        <w:t>重点加强基层养老托幼服务，健全老年人、残疾人关爱服务体系和设施，完善帮扶残疾人、孤儿等社会福利制度，</w:t>
      </w:r>
      <w:bookmarkEnd w:id="296"/>
      <w:bookmarkEnd w:id="297"/>
      <w:bookmarkStart w:id="300" w:name="_Toc32370"/>
      <w:bookmarkStart w:id="301" w:name="_Toc23900"/>
      <w:r>
        <w:rPr>
          <w:rFonts w:ascii="Times New Roman" w:hAnsi="Times New Roman" w:eastAsia="仿宋_GB2312"/>
          <w:color w:val="auto"/>
          <w:sz w:val="28"/>
          <w:szCs w:val="28"/>
          <w:lang w:val="zh-CN"/>
        </w:rPr>
        <w:t>对老弱病残、</w:t>
      </w:r>
      <w:r>
        <w:rPr>
          <w:rFonts w:hint="eastAsia" w:ascii="Times New Roman" w:hAnsi="Times New Roman" w:eastAsia="仿宋_GB2312"/>
          <w:color w:val="auto"/>
          <w:sz w:val="28"/>
          <w:szCs w:val="28"/>
          <w:lang w:val="zh-CN"/>
        </w:rPr>
        <w:t>鳏寡孤独</w:t>
      </w:r>
      <w:r>
        <w:rPr>
          <w:rFonts w:ascii="Times New Roman" w:hAnsi="Times New Roman" w:eastAsia="仿宋_GB2312"/>
          <w:color w:val="auto"/>
          <w:sz w:val="28"/>
          <w:szCs w:val="28"/>
          <w:lang w:val="zh-CN"/>
        </w:rPr>
        <w:t>等特困群众，分层分类织密兜底基本生活保障网</w:t>
      </w:r>
      <w:r>
        <w:rPr>
          <w:rFonts w:hint="eastAsia" w:ascii="Times New Roman" w:hAnsi="Times New Roman" w:eastAsia="仿宋_GB2312"/>
          <w:color w:val="auto"/>
          <w:sz w:val="28"/>
          <w:szCs w:val="28"/>
          <w:lang w:val="zh-CN"/>
        </w:rPr>
        <w:t>。持续推进“五保”老人集中供养和孤儿集中收养工作，提高供养水平和管理服务质量。</w:t>
      </w:r>
      <w:r>
        <w:rPr>
          <w:rFonts w:hint="eastAsia" w:ascii="仿宋_GB2312" w:hAnsi="??" w:eastAsia="仿宋_GB2312" w:cs="仿宋_GB2312"/>
          <w:color w:val="auto"/>
          <w:spacing w:val="-1"/>
          <w:sz w:val="28"/>
          <w:szCs w:val="28"/>
        </w:rPr>
        <w:t>加快推进残疾人服务保障体系建设，</w:t>
      </w:r>
      <w:r>
        <w:rPr>
          <w:rFonts w:hint="eastAsia" w:ascii="仿宋_GB2312" w:hAnsi="黑体" w:eastAsia="仿宋_GB2312"/>
          <w:bCs/>
          <w:color w:val="auto"/>
          <w:sz w:val="28"/>
          <w:szCs w:val="28"/>
        </w:rPr>
        <w:t>落实好困难残疾人生活补贴和重度残疾人护理补贴制度，提高残疾人服务保障水平。</w:t>
      </w:r>
      <w:r>
        <w:rPr>
          <w:rFonts w:hint="eastAsia" w:ascii="仿宋_GB2312" w:hAnsi="??" w:eastAsia="仿宋_GB2312" w:cs="仿宋_GB2312"/>
          <w:color w:val="auto"/>
          <w:spacing w:val="-1"/>
          <w:sz w:val="28"/>
          <w:szCs w:val="28"/>
        </w:rPr>
        <w:t>加强重度精神疾病患者收养和治疗服务。</w:t>
      </w:r>
      <w:r>
        <w:rPr>
          <w:rFonts w:hint="eastAsia" w:ascii="Times New Roman" w:hAnsi="Times New Roman" w:eastAsia="仿宋_GB2312"/>
          <w:color w:val="auto"/>
          <w:sz w:val="28"/>
          <w:szCs w:val="28"/>
          <w:lang w:val="zh-CN"/>
        </w:rPr>
        <w:t>加强流浪乞讨人员救助管理工作。全面落实优抚对象各项优待政策，切实做好退役军人安置优待工作，</w:t>
      </w:r>
      <w:r>
        <w:rPr>
          <w:rFonts w:hint="eastAsia" w:ascii="仿宋_GB2312" w:hAnsi="黑体" w:eastAsia="仿宋_GB2312"/>
          <w:bCs/>
          <w:color w:val="auto"/>
          <w:sz w:val="28"/>
          <w:szCs w:val="28"/>
        </w:rPr>
        <w:t>开展自治区双拥模范县创建。</w:t>
      </w:r>
      <w:r>
        <w:rPr>
          <w:rFonts w:ascii="Times New Roman" w:hAnsi="Times New Roman" w:eastAsia="仿宋_GB2312"/>
          <w:color w:val="auto"/>
          <w:sz w:val="28"/>
          <w:szCs w:val="28"/>
          <w:lang w:val="zh-CN"/>
        </w:rPr>
        <w:t>大力发展慈善事业。</w:t>
      </w:r>
      <w:r>
        <w:rPr>
          <w:rFonts w:hint="eastAsia" w:ascii="Times New Roman" w:hAnsi="Times New Roman" w:eastAsia="仿宋_GB2312"/>
          <w:color w:val="auto"/>
          <w:sz w:val="28"/>
          <w:szCs w:val="28"/>
          <w:lang w:val="zh-CN"/>
        </w:rPr>
        <w:t>加强婚姻登记规范化建设，支持基本殡葬公共服务设施建设，优化殡葬管理和服务。</w:t>
      </w:r>
    </w:p>
    <w:p>
      <w:pPr>
        <w:spacing w:after="312" w:line="560" w:lineRule="exact"/>
        <w:ind w:firstLine="562" w:firstLineChars="200"/>
        <w:rPr>
          <w:rFonts w:hint="eastAsia" w:ascii="仿宋_GB2312" w:hAnsi="宋体" w:eastAsia="仿宋_GB2312" w:cs="仿宋_GB2312"/>
          <w:color w:val="auto"/>
          <w:sz w:val="28"/>
          <w:szCs w:val="28"/>
        </w:rPr>
      </w:pPr>
      <w:r>
        <w:rPr>
          <w:rFonts w:ascii="Times New Roman" w:hAnsi="Times New Roman" w:eastAsia="仿宋_GB2312"/>
          <w:b/>
          <w:color w:val="auto"/>
          <w:sz w:val="28"/>
          <w:szCs w:val="28"/>
          <w:lang w:val="zh-CN"/>
        </w:rPr>
        <w:t>全力保障妇女儿童权益。</w:t>
      </w:r>
      <w:r>
        <w:rPr>
          <w:rFonts w:hint="eastAsia" w:ascii="仿宋_GB2312" w:hAnsi="黑体" w:eastAsia="仿宋_GB2312"/>
          <w:bCs/>
          <w:color w:val="auto"/>
          <w:sz w:val="28"/>
          <w:szCs w:val="28"/>
        </w:rPr>
        <w:t>加强未成年人保护，</w:t>
      </w:r>
      <w:r>
        <w:rPr>
          <w:rFonts w:hint="eastAsia" w:ascii="仿宋_GB2312" w:hAnsi="黑体" w:eastAsia="仿宋_GB2312"/>
          <w:color w:val="auto"/>
          <w:sz w:val="28"/>
          <w:szCs w:val="28"/>
        </w:rPr>
        <w:t>制定实施青少年发展规划，维护青少年发展权益。</w:t>
      </w:r>
      <w:r>
        <w:rPr>
          <w:rFonts w:hint="eastAsia" w:ascii="仿宋_GB2312" w:hAnsi="黑体" w:eastAsia="仿宋_GB2312"/>
          <w:bCs/>
          <w:color w:val="auto"/>
          <w:sz w:val="28"/>
          <w:szCs w:val="28"/>
        </w:rPr>
        <w:t>落实孤儿保障、农村留守关爱、困境儿童保障政策。全面建立适度普惠型儿童福利制度，加快推进儿童福利院和未成年人保护中心建设。积极实施“光彩明天工程”，加强孤残儿童和困境儿童救助工作，逐年提高孤儿基本生活费标准，落实孤儿医疗康复、教育、住房及成年后就业等相关优惠政策。抓好流浪乞讨儿童救助。</w:t>
      </w:r>
      <w:r>
        <w:rPr>
          <w:rFonts w:ascii="仿宋_GB2312" w:hAnsi="宋体" w:eastAsia="仿宋_GB2312" w:cs="仿宋_GB2312"/>
          <w:color w:val="auto"/>
          <w:sz w:val="28"/>
          <w:szCs w:val="28"/>
        </w:rPr>
        <w:t>坚持男女平等基本国策，保障妇女儿童合法权益</w:t>
      </w:r>
      <w:r>
        <w:rPr>
          <w:rFonts w:hint="eastAsia" w:ascii="仿宋_GB2312" w:hAnsi="宋体" w:eastAsia="仿宋_GB2312" w:cs="仿宋_GB2312"/>
          <w:color w:val="auto"/>
          <w:sz w:val="28"/>
          <w:szCs w:val="28"/>
        </w:rPr>
        <w:t>。</w:t>
      </w:r>
      <w:bookmarkEnd w:id="300"/>
      <w:bookmarkEnd w:id="301"/>
    </w:p>
    <w:tbl>
      <w:tblPr>
        <w:tblStyle w:val="32"/>
        <w:tblW w:w="80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094" w:type="dxa"/>
          </w:tcPr>
          <w:p>
            <w:pPr>
              <w:pStyle w:val="30"/>
              <w:spacing w:before="0" w:beforeAutospacing="0" w:afterLines="50" w:afterAutospacing="0"/>
              <w:jc w:val="both"/>
              <w:rPr>
                <w:b/>
                <w:bCs/>
                <w:color w:val="auto"/>
                <w:spacing w:val="-1"/>
              </w:rPr>
            </w:pPr>
            <w:r>
              <w:rPr>
                <w:rFonts w:hint="eastAsia"/>
                <w:b/>
                <w:bCs/>
                <w:color w:val="auto"/>
                <w:spacing w:val="-1"/>
              </w:rPr>
              <w:t>专栏29</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b/>
                <w:bCs/>
                <w:color w:val="auto"/>
                <w:spacing w:val="-1"/>
              </w:rPr>
              <w:t>社会保障领域重点项目</w:t>
            </w:r>
          </w:p>
          <w:p>
            <w:pPr>
              <w:widowControl w:val="0"/>
              <w:adjustRightInd/>
              <w:snapToGrid/>
              <w:spacing w:afterLines="0"/>
              <w:ind w:firstLine="420"/>
              <w:jc w:val="both"/>
              <w:rPr>
                <w:color w:val="auto"/>
              </w:rPr>
            </w:pPr>
            <w:r>
              <w:rPr>
                <w:rFonts w:hint="eastAsia"/>
                <w:b/>
                <w:color w:val="auto"/>
              </w:rPr>
              <w:t>社会保障：</w:t>
            </w:r>
            <w:r>
              <w:rPr>
                <w:rFonts w:hint="eastAsia"/>
                <w:color w:val="auto"/>
              </w:rPr>
              <w:t>在有条件的乡镇（街道）建1所具有综合服务功能的养老机构（中心），每个县（市、区）建成1个区域养老服务中心。</w:t>
            </w:r>
          </w:p>
          <w:p>
            <w:pPr>
              <w:widowControl w:val="0"/>
              <w:adjustRightInd/>
              <w:snapToGrid/>
              <w:spacing w:afterLines="0"/>
              <w:ind w:firstLine="420"/>
              <w:jc w:val="both"/>
              <w:rPr>
                <w:color w:val="auto"/>
              </w:rPr>
            </w:pPr>
            <w:r>
              <w:rPr>
                <w:rFonts w:hint="eastAsia"/>
                <w:b/>
                <w:color w:val="auto"/>
              </w:rPr>
              <w:t>社会福利：</w:t>
            </w:r>
            <w:r>
              <w:rPr>
                <w:rFonts w:hint="eastAsia"/>
                <w:color w:val="auto"/>
              </w:rPr>
              <w:t>加快推进儿童福利院和未成年人保护中心建设，县（市）区建立儿童福利指导中心、乡镇建立社会工作服务站、村级设置儿童福利主任。</w:t>
            </w:r>
          </w:p>
        </w:tc>
      </w:tr>
      <w:bookmarkEnd w:id="298"/>
      <w:bookmarkEnd w:id="299"/>
    </w:tbl>
    <w:p>
      <w:pPr>
        <w:spacing w:afterLines="0" w:line="500" w:lineRule="exact"/>
        <w:jc w:val="center"/>
        <w:outlineLvl w:val="1"/>
        <w:rPr>
          <w:rFonts w:ascii="黑体" w:hAnsi="黑体" w:eastAsia="黑体" w:cs="Times New Roman"/>
          <w:b/>
          <w:bCs/>
          <w:color w:val="auto"/>
          <w:kern w:val="44"/>
          <w:sz w:val="30"/>
          <w:szCs w:val="30"/>
        </w:rPr>
      </w:pPr>
      <w:bookmarkStart w:id="302" w:name="_Toc25444"/>
      <w:bookmarkStart w:id="303" w:name="_Toc281642961"/>
      <w:r>
        <w:rPr>
          <w:rFonts w:hint="eastAsia" w:ascii="黑体" w:hAnsi="黑体" w:eastAsia="黑体" w:cs="Times New Roman"/>
          <w:b/>
          <w:bCs/>
          <w:color w:val="auto"/>
          <w:kern w:val="44"/>
          <w:sz w:val="30"/>
          <w:szCs w:val="30"/>
        </w:rPr>
        <w:t>第五节  提高城乡住房保障水平</w:t>
      </w:r>
      <w:bookmarkEnd w:id="302"/>
      <w:bookmarkEnd w:id="303"/>
    </w:p>
    <w:p>
      <w:pPr>
        <w:widowControl w:val="0"/>
        <w:pBdr>
          <w:bottom w:val="single" w:color="FFFFFF" w:sz="4" w:space="30"/>
        </w:pBdr>
        <w:tabs>
          <w:tab w:val="left" w:pos="1440"/>
        </w:tabs>
        <w:spacing w:afterLines="0" w:line="500" w:lineRule="exact"/>
        <w:ind w:firstLine="560" w:firstLineChars="200"/>
        <w:jc w:val="both"/>
        <w:rPr>
          <w:color w:val="auto"/>
        </w:rPr>
      </w:pPr>
      <w:r>
        <w:rPr>
          <w:rFonts w:hint="eastAsia" w:ascii="仿宋_GB2312" w:hAnsi="黑体" w:eastAsia="仿宋_GB2312"/>
          <w:bCs/>
          <w:color w:val="auto"/>
          <w:sz w:val="28"/>
          <w:szCs w:val="28"/>
        </w:rPr>
        <w:t xml:space="preserve"> </w:t>
      </w:r>
      <w:r>
        <w:rPr>
          <w:rFonts w:ascii="仿宋_GB2312" w:hAnsi="黑体" w:eastAsia="仿宋_GB2312"/>
          <w:bCs/>
          <w:color w:val="auto"/>
          <w:sz w:val="28"/>
          <w:szCs w:val="28"/>
        </w:rPr>
        <w:t>坚持“房子是用来住的，不是用来炒的”定位，坚持一城一策、因城施策，促进房地产市场平稳健康发展，逐步建立多主体供给、多渠道保障</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租购并举</w:t>
      </w:r>
      <w:r>
        <w:rPr>
          <w:rFonts w:ascii="仿宋_GB2312" w:hAnsi="黑体" w:eastAsia="仿宋_GB2312"/>
          <w:bCs/>
          <w:color w:val="auto"/>
          <w:sz w:val="28"/>
          <w:szCs w:val="28"/>
        </w:rPr>
        <w:t>的住房供应体系。</w:t>
      </w:r>
      <w:r>
        <w:rPr>
          <w:rFonts w:ascii="仿宋_GB2312" w:hAnsi="??" w:eastAsia="仿宋_GB2312" w:cs="仿宋_GB2312"/>
          <w:color w:val="auto"/>
          <w:sz w:val="28"/>
          <w:szCs w:val="28"/>
          <w:shd w:val="clear" w:color="auto" w:fill="FFFFFF"/>
        </w:rPr>
        <w:t>深入实施品质宜居工程，</w:t>
      </w:r>
      <w:r>
        <w:rPr>
          <w:rFonts w:hint="eastAsia" w:ascii="仿宋_GB2312" w:hAnsi="黑体" w:eastAsia="仿宋_GB2312"/>
          <w:bCs/>
          <w:color w:val="auto"/>
          <w:sz w:val="28"/>
          <w:szCs w:val="28"/>
        </w:rPr>
        <w:t>推进</w:t>
      </w:r>
      <w:r>
        <w:rPr>
          <w:rFonts w:ascii="仿宋_GB2312" w:hAnsi="黑体" w:eastAsia="仿宋_GB2312"/>
          <w:bCs/>
          <w:color w:val="auto"/>
          <w:sz w:val="28"/>
          <w:szCs w:val="28"/>
        </w:rPr>
        <w:t>城镇棚户区、城中村改造和老旧小区改造，推进公租房建设</w:t>
      </w:r>
      <w:r>
        <w:rPr>
          <w:rFonts w:hint="eastAsia" w:ascii="仿宋_GB2312" w:hAnsi="黑体" w:eastAsia="仿宋_GB2312"/>
          <w:bCs/>
          <w:color w:val="auto"/>
          <w:sz w:val="28"/>
          <w:szCs w:val="28"/>
        </w:rPr>
        <w:t>，</w:t>
      </w:r>
      <w:r>
        <w:rPr>
          <w:rFonts w:ascii="仿宋_GB2312" w:hAnsi="??" w:eastAsia="仿宋_GB2312" w:cs="仿宋_GB2312"/>
          <w:color w:val="auto"/>
          <w:sz w:val="28"/>
          <w:szCs w:val="28"/>
          <w:shd w:val="clear" w:color="auto" w:fill="FFFFFF"/>
        </w:rPr>
        <w:t>增加租赁住房有效供应</w:t>
      </w:r>
      <w:r>
        <w:rPr>
          <w:rFonts w:ascii="仿宋_GB2312" w:hAnsi="黑体" w:eastAsia="仿宋_GB2312"/>
          <w:bCs/>
          <w:color w:val="auto"/>
          <w:sz w:val="28"/>
          <w:szCs w:val="28"/>
        </w:rPr>
        <w:t>。培育和发展住房租赁市场，满足居民多层次居住需求。有序推进村镇农房建设，巩固提升农村安居工程和游牧民定居工程，加快补齐农村住房配套设施</w:t>
      </w:r>
      <w:r>
        <w:rPr>
          <w:rFonts w:hint="eastAsia" w:ascii="仿宋_GB2312" w:hAnsi="黑体" w:eastAsia="仿宋_GB2312"/>
          <w:bCs/>
          <w:color w:val="auto"/>
          <w:sz w:val="28"/>
          <w:szCs w:val="28"/>
        </w:rPr>
        <w:t>短板</w:t>
      </w:r>
      <w:r>
        <w:rPr>
          <w:rFonts w:ascii="仿宋_GB2312" w:hAnsi="黑体" w:eastAsia="仿宋_GB2312"/>
          <w:bCs/>
          <w:color w:val="auto"/>
          <w:sz w:val="28"/>
          <w:szCs w:val="28"/>
        </w:rPr>
        <w:t>，继续开展农村低收入群体住房保障</w:t>
      </w:r>
      <w:r>
        <w:rPr>
          <w:rFonts w:hint="eastAsia" w:ascii="仿宋_GB2312" w:hAnsi="黑体" w:eastAsia="仿宋_GB2312"/>
          <w:bCs/>
          <w:color w:val="auto"/>
          <w:sz w:val="28"/>
          <w:szCs w:val="28"/>
        </w:rPr>
        <w:t>。积极培育和完善住房交易二、三级市场，促进住房消费健康发展。进一步规范房地产中介机构行为，促进物业行业健康发展。</w:t>
      </w:r>
      <w:r>
        <w:rPr>
          <w:rFonts w:ascii="仿宋_GB2312" w:hAnsi="??" w:eastAsia="仿宋_GB2312" w:cs="仿宋_GB2312"/>
          <w:color w:val="auto"/>
          <w:sz w:val="28"/>
          <w:szCs w:val="28"/>
          <w:shd w:val="clear" w:color="auto" w:fill="FFFFFF"/>
        </w:rPr>
        <w:t>力争到2025年，完成城市棚户区改造、公租房和商品房建</w:t>
      </w:r>
      <w:r>
        <w:rPr>
          <w:rFonts w:ascii="Times New Roman" w:hAnsi="Times New Roman" w:eastAsia="仿宋_GB2312" w:cs="Times New Roman"/>
          <w:color w:val="auto"/>
          <w:sz w:val="28"/>
          <w:szCs w:val="28"/>
          <w:shd w:val="clear" w:color="auto" w:fill="FFFFFF"/>
        </w:rPr>
        <w:t>设6800余套</w:t>
      </w:r>
      <w:r>
        <w:rPr>
          <w:rFonts w:hint="eastAsia" w:ascii="仿宋_GB2312" w:hAnsi="??" w:eastAsia="仿宋_GB2312" w:cs="仿宋_GB2312"/>
          <w:color w:val="auto"/>
          <w:sz w:val="28"/>
          <w:szCs w:val="28"/>
          <w:shd w:val="clear" w:color="auto" w:fill="FFFFFF"/>
        </w:rPr>
        <w:t>，</w:t>
      </w:r>
      <w:r>
        <w:rPr>
          <w:rFonts w:ascii="仿宋_GB2312" w:hAnsi="??" w:eastAsia="仿宋_GB2312" w:cs="仿宋_GB2312"/>
          <w:color w:val="auto"/>
          <w:sz w:val="28"/>
          <w:szCs w:val="28"/>
          <w:shd w:val="clear" w:color="auto" w:fill="FFFFFF"/>
        </w:rPr>
        <w:t>切实让老百姓住好房、住放心房</w:t>
      </w:r>
      <w:r>
        <w:rPr>
          <w:rFonts w:hint="eastAsia" w:ascii="仿宋_GB2312" w:hAnsi="??" w:eastAsia="仿宋_GB2312" w:cs="仿宋_GB2312"/>
          <w:color w:val="auto"/>
          <w:sz w:val="28"/>
          <w:szCs w:val="28"/>
          <w:shd w:val="clear" w:color="auto" w:fill="FFFFFF"/>
        </w:rPr>
        <w:t>。</w:t>
      </w:r>
    </w:p>
    <w:p>
      <w:pPr>
        <w:widowControl w:val="0"/>
        <w:numPr>
          <w:ilvl w:val="255"/>
          <w:numId w:val="0"/>
        </w:numPr>
        <w:pBdr>
          <w:bottom w:val="single" w:color="FFFFFF" w:sz="4" w:space="30"/>
        </w:pBdr>
        <w:tabs>
          <w:tab w:val="left" w:pos="1440"/>
        </w:tabs>
        <w:spacing w:beforeLines="50" w:afterLines="50" w:line="500" w:lineRule="exact"/>
        <w:jc w:val="center"/>
        <w:outlineLvl w:val="1"/>
        <w:rPr>
          <w:rFonts w:ascii="黑体" w:hAnsi="黑体" w:eastAsia="黑体" w:cs="Times New Roman"/>
          <w:b/>
          <w:bCs/>
          <w:color w:val="auto"/>
          <w:kern w:val="44"/>
          <w:sz w:val="30"/>
          <w:szCs w:val="30"/>
        </w:rPr>
      </w:pPr>
      <w:bookmarkStart w:id="304" w:name="_Toc18328"/>
      <w:bookmarkStart w:id="305" w:name="_Toc281642962"/>
      <w:r>
        <w:rPr>
          <w:rFonts w:hint="eastAsia" w:ascii="黑体" w:hAnsi="黑体" w:eastAsia="黑体" w:cs="Times New Roman"/>
          <w:b/>
          <w:bCs/>
          <w:color w:val="auto"/>
          <w:kern w:val="44"/>
          <w:sz w:val="30"/>
          <w:szCs w:val="30"/>
        </w:rPr>
        <w:t>第六节  健全完善公共安全体系</w:t>
      </w:r>
      <w:bookmarkEnd w:id="304"/>
      <w:bookmarkEnd w:id="305"/>
    </w:p>
    <w:p>
      <w:pPr>
        <w:widowControl w:val="0"/>
        <w:pBdr>
          <w:bottom w:val="single" w:color="FFFFFF" w:sz="4" w:space="30"/>
        </w:pBdr>
        <w:tabs>
          <w:tab w:val="left" w:pos="1440"/>
        </w:tabs>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eastAsia="仿宋_GB2312" w:cs="仿宋_GB2312"/>
          <w:color w:val="auto"/>
          <w:sz w:val="28"/>
          <w:szCs w:val="28"/>
        </w:rPr>
        <w:t>加强公民安全教育，普及安全知识，</w:t>
      </w:r>
      <w:r>
        <w:rPr>
          <w:rFonts w:hint="eastAsia" w:ascii="仿宋_GB2312" w:hAnsi="仿宋_GB2312" w:eastAsia="仿宋_GB2312" w:cs="仿宋_GB2312"/>
          <w:color w:val="auto"/>
          <w:sz w:val="28"/>
          <w:szCs w:val="28"/>
        </w:rPr>
        <w:t>增强全社会安全意识</w:t>
      </w:r>
      <w:r>
        <w:rPr>
          <w:rFonts w:hint="eastAsia" w:ascii="仿宋_GB2312" w:eastAsia="仿宋_GB2312" w:cs="仿宋_GB2312"/>
          <w:color w:val="auto"/>
          <w:sz w:val="28"/>
          <w:szCs w:val="28"/>
        </w:rPr>
        <w:t>，全面提高公共安全保障能力，不断</w:t>
      </w:r>
      <w:r>
        <w:rPr>
          <w:rFonts w:hint="eastAsia" w:ascii="仿宋_GB2312" w:eastAsia="仿宋_GB2312"/>
          <w:color w:val="auto"/>
          <w:sz w:val="28"/>
          <w:szCs w:val="28"/>
        </w:rPr>
        <w:t>提高全社会公共安全管理水平，</w:t>
      </w:r>
      <w:r>
        <w:rPr>
          <w:rFonts w:hint="eastAsia" w:ascii="仿宋_GB2312" w:eastAsia="仿宋_GB2312" w:cs="仿宋_GB2312"/>
          <w:color w:val="auto"/>
          <w:sz w:val="28"/>
          <w:szCs w:val="28"/>
        </w:rPr>
        <w:t>切实维护和保障人民生命财产安全。</w:t>
      </w:r>
      <w:r>
        <w:rPr>
          <w:rFonts w:hint="eastAsia" w:ascii="仿宋_GB2312" w:hAnsi="仿宋_GB2312" w:eastAsia="仿宋_GB2312" w:cs="仿宋_GB2312"/>
          <w:color w:val="auto"/>
          <w:sz w:val="28"/>
          <w:szCs w:val="28"/>
        </w:rPr>
        <w:t>。</w:t>
      </w:r>
    </w:p>
    <w:p>
      <w:pPr>
        <w:widowControl w:val="0"/>
        <w:pBdr>
          <w:bottom w:val="single" w:color="FFFFFF" w:sz="4" w:space="30"/>
        </w:pBdr>
        <w:tabs>
          <w:tab w:val="left" w:pos="1440"/>
        </w:tabs>
        <w:spacing w:afterLines="0" w:line="500" w:lineRule="exact"/>
        <w:ind w:firstLine="562" w:firstLineChars="200"/>
        <w:jc w:val="both"/>
        <w:rPr>
          <w:color w:val="auto"/>
        </w:rPr>
      </w:pPr>
      <w:r>
        <w:rPr>
          <w:rFonts w:hint="eastAsia" w:ascii="仿宋_GB2312" w:eastAsia="仿宋_GB2312" w:cs="仿宋_GB2312"/>
          <w:b/>
          <w:color w:val="auto"/>
          <w:sz w:val="28"/>
          <w:szCs w:val="28"/>
        </w:rPr>
        <w:t>完善公共安全监管机制。</w:t>
      </w:r>
      <w:r>
        <w:rPr>
          <w:rFonts w:hint="eastAsia" w:ascii="仿宋_GB2312" w:eastAsia="仿宋_GB2312" w:cs="仿宋_GB2312"/>
          <w:color w:val="auto"/>
          <w:sz w:val="28"/>
          <w:szCs w:val="28"/>
        </w:rPr>
        <w:t>建立公共安全隐患排查和安全预防控制体系，开展风险隐患排查和治理。健全公共卫生服务体系，落实重大疫情等灾害预警及应急处罚机制，从源头上防控重大公共卫生风险。加强食品、药品和网络安全监管，加强物流寄递等行业监管，抓好流通销售质量，实施餐饮质量提升工程，建立由行业主管部门提前介入的安全监管机制。</w:t>
      </w:r>
    </w:p>
    <w:p>
      <w:pPr>
        <w:widowControl w:val="0"/>
        <w:pBdr>
          <w:bottom w:val="single" w:color="FFFFFF" w:sz="4" w:space="30"/>
        </w:pBdr>
        <w:tabs>
          <w:tab w:val="left" w:pos="1440"/>
        </w:tabs>
        <w:spacing w:afterLines="0" w:line="500" w:lineRule="exact"/>
        <w:ind w:firstLine="562" w:firstLineChars="200"/>
        <w:jc w:val="both"/>
        <w:rPr>
          <w:rFonts w:hint="eastAsia" w:ascii="仿宋_GB2312" w:eastAsia="仿宋_GB2312"/>
          <w:color w:val="auto"/>
          <w:sz w:val="28"/>
          <w:szCs w:val="28"/>
        </w:rPr>
      </w:pPr>
      <w:r>
        <w:rPr>
          <w:rFonts w:hint="eastAsia" w:eastAsia="仿宋_GB2312" w:cs="仿宋_GB2312"/>
          <w:b/>
          <w:color w:val="auto"/>
          <w:sz w:val="28"/>
          <w:szCs w:val="28"/>
        </w:rPr>
        <w:t>健全安全生产责任体系</w:t>
      </w:r>
      <w:r>
        <w:rPr>
          <w:rFonts w:hint="eastAsia" w:ascii="仿宋_GB2312" w:eastAsia="仿宋_GB2312" w:cs="仿宋_GB2312"/>
          <w:b/>
          <w:color w:val="auto"/>
          <w:sz w:val="28"/>
          <w:szCs w:val="28"/>
        </w:rPr>
        <w:t>。</w:t>
      </w:r>
      <w:r>
        <w:rPr>
          <w:rFonts w:ascii="仿宋_GB2312" w:hAnsi="??" w:eastAsia="仿宋_GB2312" w:cs="仿宋_GB2312"/>
          <w:color w:val="auto"/>
          <w:sz w:val="28"/>
          <w:szCs w:val="28"/>
          <w:shd w:val="clear" w:color="auto" w:fill="FFFFFF"/>
        </w:rPr>
        <w:t>树牢</w:t>
      </w:r>
      <w:r>
        <w:rPr>
          <w:rFonts w:hint="eastAsia" w:ascii="仿宋_GB2312" w:hAnsi="??" w:eastAsia="仿宋_GB2312" w:cs="仿宋_GB2312"/>
          <w:color w:val="auto"/>
          <w:sz w:val="28"/>
          <w:szCs w:val="28"/>
          <w:shd w:val="clear" w:color="auto" w:fill="FFFFFF"/>
        </w:rPr>
        <w:t>“安全第一，生命至上”</w:t>
      </w:r>
      <w:r>
        <w:rPr>
          <w:rFonts w:ascii="仿宋_GB2312" w:hAnsi="??" w:eastAsia="仿宋_GB2312" w:cs="仿宋_GB2312"/>
          <w:color w:val="auto"/>
          <w:sz w:val="28"/>
          <w:szCs w:val="28"/>
          <w:shd w:val="clear" w:color="auto" w:fill="FFFFFF"/>
        </w:rPr>
        <w:t>安全发展理念，强化党委政府领导责任、部门监管责任和企业主体责任</w:t>
      </w:r>
      <w:r>
        <w:rPr>
          <w:rFonts w:hint="eastAsia" w:ascii="仿宋_GB2312" w:hAnsi="??" w:eastAsia="仿宋_GB2312" w:cs="仿宋_GB2312"/>
          <w:color w:val="auto"/>
          <w:sz w:val="28"/>
          <w:szCs w:val="28"/>
          <w:shd w:val="clear" w:color="auto" w:fill="FFFFFF"/>
        </w:rPr>
        <w:t>，</w:t>
      </w:r>
      <w:r>
        <w:rPr>
          <w:rFonts w:hint="eastAsia" w:eastAsia="仿宋_GB2312" w:cs="仿宋_GB2312"/>
          <w:color w:val="auto"/>
          <w:sz w:val="28"/>
          <w:szCs w:val="28"/>
        </w:rPr>
        <w:t>全面</w:t>
      </w:r>
      <w:r>
        <w:rPr>
          <w:rFonts w:hint="eastAsia" w:ascii="仿宋_GB2312" w:eastAsia="仿宋_GB2312"/>
          <w:color w:val="auto"/>
          <w:sz w:val="28"/>
          <w:szCs w:val="28"/>
        </w:rPr>
        <w:t>落实安全生产责任和管理制度，建立安全生产责任追究制度。</w:t>
      </w:r>
      <w:r>
        <w:rPr>
          <w:rFonts w:hint="eastAsia" w:eastAsia="仿宋_GB2312" w:cs="仿宋_GB2312"/>
          <w:color w:val="auto"/>
          <w:sz w:val="28"/>
          <w:szCs w:val="28"/>
        </w:rPr>
        <w:t>深化安全生产隐患排查治理，加强</w:t>
      </w:r>
      <w:r>
        <w:rPr>
          <w:rFonts w:hint="eastAsia" w:ascii="仿宋_GB2312" w:eastAsia="仿宋_GB2312"/>
          <w:color w:val="auto"/>
          <w:sz w:val="28"/>
          <w:szCs w:val="28"/>
        </w:rPr>
        <w:t>重点行业领域安全生产及专项整治，加强化工、桥梁、隧道、电力、油气、水利等重大工程和设施安全风险防控，加大对危险化学品、建筑、交通、矿山开采等行业和领域安全生产监督管理，</w:t>
      </w:r>
      <w:r>
        <w:rPr>
          <w:rFonts w:hint="eastAsia" w:ascii="仿宋_GB2312" w:hAnsi="??" w:eastAsia="仿宋_GB2312" w:cs="仿宋_GB2312"/>
          <w:color w:val="auto"/>
          <w:sz w:val="28"/>
          <w:szCs w:val="28"/>
          <w:shd w:val="clear" w:color="auto" w:fill="FFFFFF"/>
        </w:rPr>
        <w:t>以“零容忍”的态度严格执法，坚决把风险隐患消除在萌芽状态，</w:t>
      </w:r>
      <w:r>
        <w:rPr>
          <w:rFonts w:hint="eastAsia" w:ascii="仿宋_GB2312" w:eastAsia="仿宋_GB2312"/>
          <w:color w:val="auto"/>
          <w:sz w:val="28"/>
          <w:szCs w:val="28"/>
        </w:rPr>
        <w:t>坚决遏制重特大安全事故。全面落实企业安全生产主体责任，落实安全生产</w:t>
      </w:r>
      <w:r>
        <w:rPr>
          <w:rFonts w:hint="eastAsia" w:ascii="仿宋_GB2312" w:eastAsia="仿宋_GB2312"/>
          <w:color w:val="auto"/>
          <w:sz w:val="28"/>
          <w:szCs w:val="28"/>
          <w:lang w:val="zh-CN"/>
        </w:rPr>
        <w:t>“一票</w:t>
      </w:r>
      <w:r>
        <w:rPr>
          <w:rFonts w:hint="eastAsia" w:ascii="仿宋_GB2312" w:eastAsia="仿宋_GB2312"/>
          <w:color w:val="auto"/>
          <w:sz w:val="28"/>
          <w:szCs w:val="28"/>
        </w:rPr>
        <w:t>否决”。组织、依靠和发动群众，开展风险隐患排查和治理，筑牢安全生产的人民防线。</w:t>
      </w:r>
    </w:p>
    <w:p>
      <w:pPr>
        <w:widowControl w:val="0"/>
        <w:pBdr>
          <w:bottom w:val="single" w:color="FFFFFF" w:sz="4" w:space="30"/>
        </w:pBdr>
        <w:tabs>
          <w:tab w:val="left" w:pos="1440"/>
        </w:tabs>
        <w:spacing w:afterLines="0" w:line="500" w:lineRule="exact"/>
        <w:ind w:firstLine="562" w:firstLineChars="200"/>
        <w:jc w:val="both"/>
        <w:rPr>
          <w:rFonts w:hint="eastAsia" w:ascii="仿宋_GB2312" w:hAnsi="??" w:eastAsia="仿宋_GB2312" w:cs="仿宋_GB2312"/>
          <w:color w:val="auto"/>
          <w:sz w:val="28"/>
          <w:szCs w:val="28"/>
          <w:shd w:val="clear" w:color="auto" w:fill="FFFFFF"/>
        </w:rPr>
      </w:pPr>
      <w:r>
        <w:rPr>
          <w:rFonts w:hint="eastAsia" w:ascii="仿宋_GB2312" w:eastAsia="仿宋_GB2312"/>
          <w:b/>
          <w:color w:val="auto"/>
          <w:sz w:val="28"/>
          <w:szCs w:val="28"/>
        </w:rPr>
        <w:t>完善应急管理体系。</w:t>
      </w:r>
      <w:r>
        <w:rPr>
          <w:rFonts w:hint="eastAsia" w:ascii="仿宋_GB2312" w:hAnsi="??" w:eastAsia="仿宋_GB2312" w:cs="仿宋_GB2312"/>
          <w:color w:val="auto"/>
          <w:sz w:val="28"/>
          <w:szCs w:val="28"/>
          <w:shd w:val="clear" w:color="auto" w:fill="FFFFFF"/>
        </w:rPr>
        <w:t>健全各级应急指挥机构，建立应急救援中心，加强应急救援队伍</w:t>
      </w:r>
      <w:r>
        <w:rPr>
          <w:rFonts w:hint="eastAsia" w:ascii="仿宋_GB2312" w:hAnsi="??" w:eastAsia="仿宋_GB2312" w:cs="仿宋_GB2312"/>
          <w:color w:val="auto"/>
          <w:spacing w:val="-1"/>
          <w:sz w:val="28"/>
          <w:szCs w:val="28"/>
        </w:rPr>
        <w:t>和应急装备能力建设，</w:t>
      </w:r>
      <w:r>
        <w:rPr>
          <w:rFonts w:hint="eastAsia" w:ascii="仿宋_GB2312" w:hAnsi="??" w:eastAsia="仿宋_GB2312" w:cs="仿宋_GB2312"/>
          <w:color w:val="auto"/>
          <w:sz w:val="28"/>
          <w:szCs w:val="28"/>
          <w:shd w:val="clear" w:color="auto" w:fill="FFFFFF"/>
        </w:rPr>
        <w:t>建立完善政府、部门、重点行业企业应急体系，完善“统一指挥、专常兼备、反应灵敏、上下联动”的应急管理体制，</w:t>
      </w:r>
      <w:r>
        <w:rPr>
          <w:rFonts w:hint="eastAsia" w:ascii="仿宋_GB2312" w:eastAsia="仿宋_GB2312"/>
          <w:color w:val="auto"/>
          <w:sz w:val="28"/>
          <w:szCs w:val="28"/>
        </w:rPr>
        <w:t>健全对自然灾害、事故灾难、公共卫生事件、食品</w:t>
      </w:r>
      <w:r>
        <w:rPr>
          <w:rFonts w:hint="eastAsia" w:ascii="仿宋_GB2312" w:hAnsi="仿宋_GB2312" w:eastAsia="仿宋_GB2312" w:cs="仿宋_GB2312"/>
          <w:color w:val="auto"/>
          <w:sz w:val="28"/>
          <w:szCs w:val="28"/>
        </w:rPr>
        <w:t>药品</w:t>
      </w:r>
      <w:r>
        <w:rPr>
          <w:rFonts w:hint="eastAsia" w:ascii="仿宋_GB2312" w:eastAsia="仿宋_GB2312"/>
          <w:color w:val="auto"/>
          <w:sz w:val="28"/>
          <w:szCs w:val="28"/>
        </w:rPr>
        <w:t>安全、社会安全事件的预防预警和应急处置体系，</w:t>
      </w:r>
      <w:r>
        <w:rPr>
          <w:rFonts w:hint="eastAsia" w:ascii="仿宋_GB2312" w:eastAsia="仿宋_GB2312" w:cs="仿宋_GB2312"/>
          <w:color w:val="auto"/>
          <w:sz w:val="28"/>
          <w:szCs w:val="28"/>
        </w:rPr>
        <w:t>提升</w:t>
      </w:r>
      <w:r>
        <w:rPr>
          <w:rFonts w:hint="eastAsia" w:ascii="仿宋_GB2312" w:hAnsi="??" w:eastAsia="仿宋_GB2312" w:cs="仿宋_GB2312"/>
          <w:color w:val="auto"/>
          <w:sz w:val="28"/>
          <w:szCs w:val="28"/>
          <w:shd w:val="clear" w:color="auto" w:fill="FFFFFF"/>
        </w:rPr>
        <w:t>全灾种救援能力</w:t>
      </w:r>
      <w:r>
        <w:rPr>
          <w:rFonts w:hint="eastAsia" w:ascii="仿宋_GB2312" w:eastAsia="仿宋_GB2312" w:cs="仿宋_GB2312"/>
          <w:color w:val="auto"/>
          <w:sz w:val="28"/>
          <w:szCs w:val="28"/>
        </w:rPr>
        <w:t>。</w:t>
      </w:r>
      <w:r>
        <w:rPr>
          <w:rFonts w:hint="eastAsia" w:ascii="仿宋_GB2312" w:hAnsi="??" w:eastAsia="仿宋_GB2312" w:cs="仿宋_GB2312"/>
          <w:color w:val="auto"/>
          <w:sz w:val="28"/>
          <w:szCs w:val="28"/>
          <w:shd w:val="clear" w:color="auto" w:fill="FFFFFF"/>
        </w:rPr>
        <w:t>在高危行业领域强制实施安全生产责任保险。</w:t>
      </w:r>
      <w:r>
        <w:rPr>
          <w:rFonts w:hint="eastAsia" w:ascii="仿宋_GB2312" w:eastAsia="仿宋_GB2312"/>
          <w:color w:val="auto"/>
          <w:sz w:val="28"/>
          <w:szCs w:val="28"/>
        </w:rPr>
        <w:t>建立健全应急物资储备体系，</w:t>
      </w:r>
      <w:r>
        <w:rPr>
          <w:rFonts w:hint="eastAsia" w:ascii="仿宋_GB2312" w:hAnsi="??" w:eastAsia="仿宋_GB2312" w:cs="仿宋_GB2312"/>
          <w:color w:val="auto"/>
          <w:sz w:val="28"/>
          <w:szCs w:val="28"/>
          <w:shd w:val="clear" w:color="auto" w:fill="FFFFFF"/>
        </w:rPr>
        <w:t>科学规划建设和管理应急避难场所，提高危机管理和抗风险能力。</w:t>
      </w:r>
    </w:p>
    <w:p>
      <w:pPr>
        <w:widowControl w:val="0"/>
        <w:pBdr>
          <w:bottom w:val="single" w:color="FFFFFF" w:sz="4" w:space="30"/>
        </w:pBdr>
        <w:tabs>
          <w:tab w:val="left" w:pos="1440"/>
        </w:tabs>
        <w:spacing w:afterLines="0" w:line="500" w:lineRule="exact"/>
        <w:ind w:firstLine="558" w:firstLineChars="200"/>
        <w:jc w:val="both"/>
        <w:rPr>
          <w:rFonts w:hint="eastAsia"/>
          <w:color w:val="auto"/>
        </w:rPr>
      </w:pPr>
      <w:r>
        <w:rPr>
          <w:rFonts w:hint="eastAsia" w:ascii="仿宋_GB2312" w:hAnsi="??" w:eastAsia="仿宋_GB2312" w:cs="仿宋_GB2312"/>
          <w:b/>
          <w:color w:val="auto"/>
          <w:spacing w:val="-1"/>
          <w:sz w:val="28"/>
          <w:szCs w:val="28"/>
        </w:rPr>
        <w:t>提升防灾减灾能力。</w:t>
      </w:r>
      <w:r>
        <w:rPr>
          <w:rFonts w:hint="eastAsia" w:ascii="仿宋_GB2312" w:hAnsi="??" w:eastAsia="仿宋_GB2312" w:cs="仿宋_GB2312"/>
          <w:color w:val="auto"/>
          <w:spacing w:val="-1"/>
          <w:sz w:val="28"/>
          <w:szCs w:val="28"/>
        </w:rPr>
        <w:t>完善县、乡防灾救灾减灾应急指挥体系、预案体系、物资储备调拨体系，全面提升应对处置地震、洪涝、泥石流等重大灾害事件的能力和水平。持续强化防震减灾宣传教育，提高公众防震减灾意识，加大应急演练力度，切实增强全县抵御地震灾害风险的能力。强化气象灾害风险防控，加大对旱情、暴雨、冰雹、大风、沙尘暴等灾害气象的预测预报能力建设，加快发展智慧气象，提升气象灾害监测预警、防灾备灾、应急处置的能力。加大人工影响天气设施建设，提升人工影响天气能力，减少自然灾害损失。</w:t>
      </w:r>
      <w:r>
        <w:rPr>
          <w:rFonts w:ascii="Times New Roman" w:hAnsi="Times New Roman" w:eastAsia="仿宋_GB2312" w:cs="Times New Roman"/>
          <w:color w:val="auto"/>
          <w:spacing w:val="-1"/>
          <w:sz w:val="28"/>
          <w:szCs w:val="28"/>
        </w:rPr>
        <w:t>到2025年，气象灾害预警信息的公众覆盖率达到95%以上，实现气象灾害预警信息迅速及时准确。</w:t>
      </w:r>
    </w:p>
    <w:p>
      <w:pPr>
        <w:widowControl w:val="0"/>
        <w:pBdr>
          <w:bottom w:val="single" w:color="FFFFFF" w:sz="4" w:space="30"/>
        </w:pBdr>
        <w:tabs>
          <w:tab w:val="left" w:pos="1440"/>
        </w:tabs>
        <w:spacing w:afterLines="0" w:line="500" w:lineRule="exact"/>
        <w:ind w:firstLine="562" w:firstLineChars="200"/>
        <w:jc w:val="both"/>
        <w:rPr>
          <w:rFonts w:hint="eastAsia"/>
          <w:color w:val="auto"/>
        </w:rPr>
      </w:pPr>
      <w:r>
        <w:rPr>
          <w:rFonts w:hint="eastAsia" w:ascii="仿宋_GB2312" w:hAnsi="仿宋_GB2312" w:eastAsia="仿宋_GB2312" w:cs="仿宋_GB2312"/>
          <w:b/>
          <w:color w:val="auto"/>
          <w:sz w:val="28"/>
          <w:szCs w:val="28"/>
        </w:rPr>
        <w:t>加强消防安全管理。</w:t>
      </w:r>
      <w:r>
        <w:rPr>
          <w:rFonts w:hint="eastAsia" w:ascii="仿宋_GB2312" w:hAnsi="仿宋_GB2312" w:eastAsia="仿宋_GB2312" w:cs="仿宋_GB2312"/>
          <w:color w:val="auto"/>
          <w:sz w:val="28"/>
          <w:szCs w:val="28"/>
        </w:rPr>
        <w:t>统筹城乡消防规划布局，</w:t>
      </w:r>
      <w:r>
        <w:rPr>
          <w:rFonts w:hint="eastAsia" w:ascii="仿宋_GB2312" w:hAnsi="??" w:eastAsia="仿宋_GB2312" w:cs="仿宋_GB2312"/>
          <w:color w:val="auto"/>
          <w:spacing w:val="-1"/>
          <w:sz w:val="28"/>
          <w:szCs w:val="28"/>
        </w:rPr>
        <w:t>全面落实消防安全责任制，加大政府专职消防救援队伍建设，大力推进消防基础设施建设，推进消防装备现代化建设，积极创新社会消防安全治理，深入开展火灾隐患排查整治，加强消防宣传教育，提升社会化消防安全意识，实现消防安全共建共治共享机制，全力预防和减少火灾事故发生，不</w:t>
      </w:r>
      <w:r>
        <w:rPr>
          <w:rFonts w:hint="eastAsia" w:ascii="仿宋_GB2312" w:hAnsi="仿宋_GB2312" w:eastAsia="仿宋_GB2312" w:cs="仿宋_GB2312"/>
          <w:color w:val="auto"/>
          <w:sz w:val="28"/>
          <w:szCs w:val="28"/>
        </w:rPr>
        <w:t>断完善消防综合应急救援体系，全面提升火灾防控水平和灭火救援能力，为全县各族人民群众创造良好的消防安全环境</w:t>
      </w:r>
      <w:r>
        <w:rPr>
          <w:rFonts w:hint="eastAsia" w:ascii="仿宋" w:hAnsi="仿宋" w:eastAsia="仿宋" w:cs="Times New Roman"/>
          <w:color w:val="auto"/>
          <w:sz w:val="28"/>
          <w:szCs w:val="28"/>
        </w:rPr>
        <w:t>。</w:t>
      </w:r>
    </w:p>
    <w:tbl>
      <w:tblPr>
        <w:tblStyle w:val="32"/>
        <w:tblW w:w="8190"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190" w:type="dxa"/>
            <w:tcBorders>
              <w:tl2br w:val="nil"/>
              <w:tr2bl w:val="nil"/>
            </w:tcBorders>
          </w:tcPr>
          <w:p>
            <w:pPr>
              <w:spacing w:afterLines="5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专栏30               公共安全领域重点工程（项目）</w:t>
            </w:r>
          </w:p>
          <w:p>
            <w:pPr>
              <w:spacing w:afterLines="0"/>
              <w:ind w:firstLine="478" w:firstLineChars="200"/>
              <w:jc w:val="both"/>
              <w:rPr>
                <w:rFonts w:hint="eastAsia" w:ascii="Times New Roman" w:cs="Times New Roman" w:hAnsiTheme="minorEastAsia" w:eastAsiaTheme="minorEastAsia"/>
                <w:b/>
                <w:color w:val="auto"/>
              </w:rPr>
            </w:pPr>
            <w:r>
              <w:rPr>
                <w:rFonts w:hint="eastAsia" w:asciiTheme="minorEastAsia" w:hAnsiTheme="minorEastAsia" w:eastAsiaTheme="minorEastAsia" w:cstheme="minorEastAsia"/>
                <w:b/>
                <w:bCs/>
                <w:color w:val="auto"/>
                <w:spacing w:val="-1"/>
                <w:sz w:val="24"/>
                <w:szCs w:val="24"/>
              </w:rPr>
              <w:t>应急管理：</w:t>
            </w:r>
            <w:r>
              <w:rPr>
                <w:rFonts w:hint="eastAsia" w:ascii="Times New Roman" w:cs="Times New Roman" w:hAnsiTheme="minorEastAsia" w:eastAsiaTheme="minorEastAsia"/>
                <w:color w:val="auto"/>
              </w:rPr>
              <w:t>完善县级应急物资储备库建设，科学规划建设城乡应急避难场所。</w:t>
            </w:r>
          </w:p>
          <w:p>
            <w:pPr>
              <w:spacing w:afterLines="0"/>
              <w:ind w:firstLine="478" w:firstLineChars="200"/>
              <w:jc w:val="both"/>
              <w:rPr>
                <w:rFonts w:hint="eastAsia"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防灾减灾：</w:t>
            </w:r>
          </w:p>
          <w:p>
            <w:pPr>
              <w:pStyle w:val="2"/>
              <w:spacing w:before="0" w:afterLines="0" w:line="360" w:lineRule="exact"/>
              <w:ind w:firstLine="442" w:firstLineChars="200"/>
              <w:rPr>
                <w:rFonts w:hint="eastAsia" w:hAnsiTheme="minorEastAsia" w:eastAsiaTheme="minorEastAsia"/>
                <w:b w:val="0"/>
                <w:color w:val="auto"/>
                <w:kern w:val="0"/>
                <w:sz w:val="22"/>
                <w:szCs w:val="22"/>
              </w:rPr>
            </w:pPr>
            <w:bookmarkStart w:id="306" w:name="_Toc281642963"/>
            <w:r>
              <w:rPr>
                <w:rFonts w:hint="eastAsia" w:hAnsiTheme="minorEastAsia" w:eastAsiaTheme="minorEastAsia"/>
                <w:color w:val="auto"/>
                <w:kern w:val="0"/>
                <w:sz w:val="22"/>
                <w:szCs w:val="22"/>
              </w:rPr>
              <w:t>——防灾减灾八大工程：</w:t>
            </w:r>
            <w:r>
              <w:rPr>
                <w:rFonts w:hint="eastAsia" w:hAnsiTheme="minorEastAsia" w:eastAsiaTheme="minorEastAsia"/>
                <w:b w:val="0"/>
                <w:color w:val="auto"/>
                <w:kern w:val="0"/>
                <w:sz w:val="22"/>
                <w:szCs w:val="22"/>
              </w:rPr>
              <w:t>实施地震易发区房屋设施加固工程、实施防汛</w:t>
            </w:r>
            <w:r>
              <w:rPr>
                <w:rFonts w:hint="eastAsia" w:hAnsiTheme="minorEastAsia" w:eastAsiaTheme="minorEastAsia"/>
                <w:b w:val="0"/>
                <w:color w:val="auto"/>
                <w:kern w:val="0"/>
                <w:sz w:val="22"/>
                <w:szCs w:val="22"/>
                <w:lang w:val="en-US" w:eastAsia="zh-CN"/>
              </w:rPr>
              <w:t>抗</w:t>
            </w:r>
            <w:r>
              <w:rPr>
                <w:rFonts w:hint="eastAsia" w:hAnsiTheme="minorEastAsia" w:eastAsiaTheme="minorEastAsia"/>
                <w:b w:val="0"/>
                <w:color w:val="auto"/>
                <w:kern w:val="0"/>
                <w:sz w:val="22"/>
                <w:szCs w:val="22"/>
              </w:rPr>
              <w:t>旱水利提升工程、实施地质灾害综合治理和避险移民搬迁工程、实施应急救援中心建设工程、实施自然灾害监测预警信息化工程、实施自然灾害防治技术装备现代化工程、实施灾害风险调查和重点隐患排查工程、实施重点生态功能区生态修复工程。</w:t>
            </w:r>
            <w:bookmarkEnd w:id="306"/>
          </w:p>
          <w:p>
            <w:pPr>
              <w:spacing w:afterLines="0"/>
              <w:ind w:firstLine="440" w:firstLineChars="200"/>
              <w:jc w:val="both"/>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bCs/>
                <w:color w:val="auto"/>
              </w:rPr>
              <w:t>防灾减灾体系建设项目：</w:t>
            </w:r>
            <w:r>
              <w:rPr>
                <w:rFonts w:hint="eastAsia" w:ascii="Times New Roman" w:cs="Times New Roman" w:hAnsiTheme="minorEastAsia" w:eastAsiaTheme="minorEastAsia"/>
                <w:color w:val="auto"/>
              </w:rPr>
              <w:t>应急平台体系；应急物资储备；应急物资储备库；应急避难场所；消防应急救援体系建设。</w:t>
            </w:r>
          </w:p>
          <w:p>
            <w:pPr>
              <w:spacing w:afterLines="0"/>
              <w:ind w:firstLine="442" w:firstLineChars="200"/>
              <w:jc w:val="both"/>
              <w:rPr>
                <w:rFonts w:ascii="仿宋_GB2312" w:hAnsi="??" w:eastAsia="仿宋_GB2312"/>
                <w:b/>
                <w:bCs/>
                <w:color w:val="auto"/>
                <w:sz w:val="32"/>
                <w:szCs w:val="32"/>
              </w:rPr>
            </w:pPr>
            <w:r>
              <w:rPr>
                <w:rFonts w:hint="eastAsia" w:ascii="Times New Roman" w:cs="Times New Roman" w:hAnsiTheme="minorEastAsia" w:eastAsiaTheme="minorEastAsia"/>
                <w:b/>
                <w:color w:val="auto"/>
              </w:rPr>
              <w:t>——气象防震减灾重点项目：</w:t>
            </w:r>
            <w:r>
              <w:rPr>
                <w:rFonts w:hint="eastAsia" w:ascii="Times New Roman" w:cs="Times New Roman" w:hAnsiTheme="minorEastAsia" w:eastAsiaTheme="minorEastAsia"/>
                <w:color w:val="auto"/>
              </w:rPr>
              <w:t>特色林果防灾减灾气象保障工程；旅游气象服务能力提升工程；人工影响天气能力提升工程。</w:t>
            </w:r>
          </w:p>
        </w:tc>
      </w:tr>
    </w:tbl>
    <w:p>
      <w:pPr>
        <w:pStyle w:val="3"/>
        <w:keepNext w:val="0"/>
        <w:keepLines w:val="0"/>
        <w:widowControl w:val="0"/>
        <w:spacing w:beforeLines="50" w:afterLines="50" w:line="500" w:lineRule="exact"/>
        <w:jc w:val="center"/>
        <w:rPr>
          <w:rFonts w:ascii="方正黑体_GBK" w:hAnsi="方正黑体_GBK" w:eastAsia="方正黑体_GBK" w:cs="方正黑体_GBK"/>
          <w:color w:val="auto"/>
          <w:kern w:val="21"/>
          <w:sz w:val="30"/>
          <w:szCs w:val="30"/>
        </w:rPr>
      </w:pPr>
      <w:bookmarkStart w:id="307" w:name="_Toc7842"/>
      <w:bookmarkStart w:id="308" w:name="_Toc30577"/>
      <w:bookmarkStart w:id="309" w:name="_Toc281642964"/>
      <w:r>
        <w:rPr>
          <w:rFonts w:hint="eastAsia" w:ascii="方正黑体_GBK" w:hAnsi="方正黑体_GBK" w:eastAsia="方正黑体_GBK" w:cs="方正黑体_GBK"/>
          <w:color w:val="auto"/>
          <w:kern w:val="21"/>
          <w:sz w:val="30"/>
          <w:szCs w:val="30"/>
        </w:rPr>
        <w:t xml:space="preserve">第七节  </w:t>
      </w:r>
      <w:bookmarkEnd w:id="307"/>
      <w:r>
        <w:rPr>
          <w:rFonts w:hint="eastAsia" w:ascii="方正黑体_GBK" w:hAnsi="方正黑体_GBK" w:eastAsia="方正黑体_GBK" w:cs="方正黑体_GBK"/>
          <w:color w:val="auto"/>
          <w:kern w:val="21"/>
          <w:sz w:val="30"/>
          <w:szCs w:val="30"/>
        </w:rPr>
        <w:t xml:space="preserve"> 实施稳定惠民工程</w:t>
      </w:r>
      <w:bookmarkEnd w:id="308"/>
      <w:bookmarkEnd w:id="309"/>
    </w:p>
    <w:p>
      <w:pPr>
        <w:spacing w:afterLines="0" w:line="500" w:lineRule="exact"/>
        <w:ind w:firstLine="560" w:firstLineChars="200"/>
        <w:jc w:val="both"/>
        <w:rPr>
          <w:rFonts w:ascii="仿宋_GB2312" w:hAnsi="仿宋_GB2312" w:eastAsia="仿宋_GB2312" w:cs="仿宋_GB2312"/>
          <w:color w:val="auto"/>
          <w:sz w:val="28"/>
          <w:szCs w:val="28"/>
        </w:rPr>
      </w:pPr>
      <w:bookmarkStart w:id="310" w:name="_Toc7006"/>
      <w:r>
        <w:rPr>
          <w:rFonts w:hint="eastAsia" w:ascii="仿宋_GB2312" w:hAnsi="仿宋_GB2312" w:eastAsia="仿宋_GB2312" w:cs="仿宋_GB2312"/>
          <w:color w:val="auto"/>
          <w:sz w:val="28"/>
          <w:szCs w:val="28"/>
        </w:rPr>
        <w:t>坚持把维护社会稳定作为重大政治责任、作为各族群众幸福安康的最基本要求、作为最重要的民生工程，实施稳定惠民工程，在全社会充分释放稳定红利，让各族群众充分享受稳定红利。开展打击整治行动，依法严厉打击黑恶势力犯罪、涉枪涉爆犯罪和个人极端暴力犯罪等严重刑事犯罪，严厉打击电信网络诈骗、非法集资等多发性违法犯罪，保护各族群众生命和财产安全，营造安定有序的社会环境。</w:t>
      </w:r>
    </w:p>
    <w:p>
      <w:pPr>
        <w:pStyle w:val="2"/>
        <w:spacing w:beforeLines="50" w:afterLines="50" w:line="500" w:lineRule="exact"/>
        <w:jc w:val="center"/>
        <w:rPr>
          <w:rFonts w:ascii="黑体" w:hAnsi="黑体" w:eastAsia="黑体"/>
          <w:color w:val="auto"/>
          <w:sz w:val="32"/>
          <w:szCs w:val="32"/>
        </w:rPr>
      </w:pPr>
      <w:bookmarkStart w:id="311" w:name="_Toc281642965"/>
      <w:r>
        <w:rPr>
          <w:rFonts w:hint="eastAsia" w:ascii="黑体" w:hAnsi="黑体" w:eastAsia="黑体"/>
          <w:color w:val="auto"/>
          <w:sz w:val="32"/>
          <w:szCs w:val="32"/>
        </w:rPr>
        <w:t>第十二章  全面深化改革，进一步扩大开放</w:t>
      </w:r>
      <w:bookmarkEnd w:id="310"/>
      <w:bookmarkEnd w:id="311"/>
    </w:p>
    <w:p>
      <w:pPr>
        <w:widowControl w:val="0"/>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bCs/>
          <w:color w:val="auto"/>
          <w:sz w:val="28"/>
          <w:szCs w:val="28"/>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r>
        <w:rPr>
          <w:rFonts w:hint="eastAsia" w:ascii="仿宋_GB2312" w:hAnsi="仿宋_GB2312" w:eastAsia="仿宋_GB2312" w:cs="仿宋_GB2312"/>
          <w:color w:val="auto"/>
          <w:kern w:val="21"/>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12" w:name="_Toc31040"/>
      <w:bookmarkStart w:id="313" w:name="_Toc336177800"/>
      <w:bookmarkStart w:id="314" w:name="_Toc428818507"/>
      <w:bookmarkStart w:id="315" w:name="_Toc435986365"/>
      <w:bookmarkStart w:id="316" w:name="_Toc428818085"/>
      <w:bookmarkStart w:id="317" w:name="_Toc281642966"/>
      <w:bookmarkStart w:id="318" w:name="_Toc2589"/>
      <w:r>
        <w:rPr>
          <w:rFonts w:hint="eastAsia" w:ascii="黑体" w:hAnsi="黑体" w:eastAsia="黑体" w:cs="Times New Roman"/>
          <w:b/>
          <w:bCs/>
          <w:color w:val="auto"/>
          <w:kern w:val="44"/>
          <w:sz w:val="30"/>
          <w:szCs w:val="30"/>
        </w:rPr>
        <w:t>第一节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全面深化改革</w:t>
      </w:r>
      <w:bookmarkEnd w:id="312"/>
      <w:bookmarkEnd w:id="313"/>
      <w:bookmarkEnd w:id="314"/>
      <w:bookmarkEnd w:id="315"/>
      <w:bookmarkEnd w:id="316"/>
      <w:r>
        <w:rPr>
          <w:rFonts w:hint="eastAsia" w:ascii="黑体" w:hAnsi="黑体" w:eastAsia="黑体" w:cs="Times New Roman"/>
          <w:b/>
          <w:bCs/>
          <w:color w:val="auto"/>
          <w:kern w:val="44"/>
          <w:sz w:val="30"/>
          <w:szCs w:val="30"/>
        </w:rPr>
        <w:t>，激发市场主体活力</w:t>
      </w:r>
      <w:bookmarkEnd w:id="317"/>
      <w:bookmarkEnd w:id="318"/>
    </w:p>
    <w:p>
      <w:pPr>
        <w:widowControl w:val="0"/>
        <w:spacing w:afterLines="0" w:line="500" w:lineRule="exact"/>
        <w:ind w:firstLine="560" w:firstLineChars="200"/>
        <w:jc w:val="both"/>
        <w:rPr>
          <w:rFonts w:hint="eastAsia" w:ascii="黑体" w:hAnsi="黑体" w:eastAsia="黑体" w:cs="黑体"/>
          <w:b/>
          <w:bCs/>
          <w:color w:val="auto"/>
          <w:kern w:val="21"/>
          <w:sz w:val="28"/>
          <w:szCs w:val="28"/>
        </w:rPr>
      </w:pPr>
      <w:r>
        <w:rPr>
          <w:rFonts w:hint="eastAsia" w:eastAsia="仿宋_GB2312"/>
          <w:bCs/>
          <w:color w:val="auto"/>
          <w:sz w:val="28"/>
          <w:szCs w:val="28"/>
        </w:rPr>
        <w:t>坚持社会主义基本经济制度，充分发挥市场在资源配置中的决定性作用和更好发挥政府作用，破除体制障碍，推动有效市场和有为政府更好结合，最大限度激活发展潜能，</w:t>
      </w:r>
      <w:r>
        <w:rPr>
          <w:rFonts w:hint="eastAsia" w:ascii="仿宋_GB2312" w:hAnsi="仿宋_GB2312" w:eastAsia="仿宋_GB2312" w:cs="仿宋_GB2312"/>
          <w:color w:val="auto"/>
          <w:sz w:val="28"/>
          <w:szCs w:val="28"/>
        </w:rPr>
        <w:t>深化供给侧结构性改革，</w:t>
      </w:r>
      <w:r>
        <w:rPr>
          <w:rFonts w:hint="eastAsia" w:eastAsia="仿宋_GB2312"/>
          <w:bCs/>
          <w:color w:val="auto"/>
          <w:sz w:val="28"/>
          <w:szCs w:val="28"/>
        </w:rPr>
        <w:t>推动阿克陶经济更有效率、更加公平、更可持续。</w:t>
      </w:r>
      <w:bookmarkStart w:id="319" w:name="_Toc15373"/>
      <w:bookmarkStart w:id="320" w:name="_Toc27076"/>
      <w:bookmarkStart w:id="321" w:name="_Toc31117"/>
      <w:bookmarkStart w:id="322" w:name="_Toc46276383"/>
    </w:p>
    <w:p>
      <w:pPr>
        <w:widowControl w:val="0"/>
        <w:adjustRightInd/>
        <w:snapToGrid/>
        <w:spacing w:afterLines="0" w:line="500" w:lineRule="exact"/>
        <w:ind w:firstLine="562" w:firstLineChars="200"/>
        <w:jc w:val="both"/>
        <w:rPr>
          <w:rFonts w:asciiTheme="minorEastAsia" w:hAnsiTheme="minorEastAsia" w:eastAsiaTheme="minorEastAsia" w:cstheme="minorEastAsia"/>
          <w:b/>
          <w:bCs/>
          <w:color w:val="auto"/>
          <w:kern w:val="21"/>
          <w:sz w:val="28"/>
          <w:szCs w:val="28"/>
        </w:rPr>
      </w:pPr>
      <w:r>
        <w:rPr>
          <w:rFonts w:hint="eastAsia" w:ascii="黑体" w:hAnsi="黑体" w:eastAsia="黑体" w:cs="黑体"/>
          <w:b/>
          <w:bCs/>
          <w:color w:val="auto"/>
          <w:kern w:val="21"/>
          <w:sz w:val="28"/>
          <w:szCs w:val="28"/>
        </w:rPr>
        <w:t>一、激发各类市场主体活力</w:t>
      </w:r>
      <w:bookmarkEnd w:id="319"/>
      <w:bookmarkEnd w:id="320"/>
      <w:bookmarkEnd w:id="321"/>
    </w:p>
    <w:p>
      <w:pPr>
        <w:widowControl w:val="0"/>
        <w:adjustRightInd/>
        <w:snapToGrid/>
        <w:spacing w:after="312" w:line="560" w:lineRule="exact"/>
        <w:ind w:firstLine="560" w:firstLineChars="200"/>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深入实施国企改革三年行动，持续调整优化国有资本产业布局、空间布局，深化企业内部三项制度改革，提高核心竞争力，推动国投、交投、旅投、城投等国资企业融入全县经济发展大局、融入重大项目建设、融入重要产业发展。</w:t>
      </w:r>
      <w:r>
        <w:rPr>
          <w:rFonts w:hint="eastAsia" w:ascii="仿宋_GB2312" w:hAnsi="仿宋_GB2312" w:eastAsia="仿宋_GB2312" w:cs="仿宋_GB2312"/>
          <w:color w:val="auto"/>
          <w:kern w:val="21"/>
          <w:sz w:val="28"/>
          <w:szCs w:val="28"/>
        </w:rPr>
        <w:t>巩固和发展公有制经济，鼓励、支持、引导非公有制经济发展。推进竞争性环节市场化改革，加快培育壮大一批国有企业。实施民营企业培优工程，进一步放开民营企业市场准入，重点培育扶持一批市场前景好、成长性高、带动作用强的民营企业，打造支持一批延伸产业链、提高价值链的中高端企业。优化民营经济发展环境，消除制约民营企业经济发展壮大的体制机制。实施公平统一的市场监管制度，严禁歧视性、排他性的不公平竞争，依法平等保护民营企业产权和企业家权益，完善促进中小微企业和个体工商户发展的法律服务环境、政策服务体系。全面落实公平竞争审查制度和市场平等准入政策，依法保护各种所有制经济权益，加强信用体系建设，持续改善市场环境和制度环境。</w:t>
      </w:r>
    </w:p>
    <w:p>
      <w:pPr>
        <w:pStyle w:val="75"/>
        <w:spacing w:afterLines="0" w:line="500" w:lineRule="exact"/>
        <w:ind w:firstLine="562" w:firstLineChars="200"/>
        <w:jc w:val="both"/>
        <w:rPr>
          <w:rFonts w:asciiTheme="minorEastAsia" w:hAnsiTheme="minorEastAsia" w:eastAsiaTheme="minorEastAsia" w:cstheme="minorEastAsia"/>
          <w:b/>
          <w:bCs/>
          <w:color w:val="auto"/>
          <w:kern w:val="21"/>
          <w:szCs w:val="28"/>
        </w:rPr>
      </w:pPr>
      <w:r>
        <w:rPr>
          <w:rFonts w:hint="eastAsia" w:ascii="黑体" w:hAnsi="黑体" w:eastAsia="黑体" w:cs="黑体"/>
          <w:b/>
          <w:bCs/>
          <w:color w:val="auto"/>
          <w:kern w:val="21"/>
          <w:szCs w:val="28"/>
        </w:rPr>
        <w:t>二、持续优化营商环境</w:t>
      </w:r>
    </w:p>
    <w:p>
      <w:pPr>
        <w:pStyle w:val="75"/>
        <w:spacing w:afterLines="0" w:line="500" w:lineRule="exact"/>
        <w:ind w:firstLine="560" w:firstLineChars="200"/>
        <w:jc w:val="both"/>
        <w:rPr>
          <w:rFonts w:ascii="仿宋_GB2312" w:hAnsi="仿宋_GB2312" w:eastAsia="仿宋_GB2312" w:cs="仿宋_GB2312"/>
          <w:color w:val="auto"/>
          <w:kern w:val="21"/>
          <w:szCs w:val="28"/>
        </w:rPr>
      </w:pPr>
      <w:r>
        <w:rPr>
          <w:rFonts w:hint="eastAsia" w:ascii="仿宋_GB2312" w:hAnsi="仿宋_GB2312" w:eastAsia="仿宋_GB2312" w:cs="仿宋_GB2312"/>
          <w:color w:val="auto"/>
          <w:szCs w:val="28"/>
        </w:rPr>
        <w:t>持续推进政府职能转变，</w:t>
      </w:r>
      <w:r>
        <w:rPr>
          <w:rFonts w:hint="eastAsia" w:ascii="仿宋_GB2312" w:hAnsi="仿宋_GB2312" w:eastAsia="仿宋_GB2312" w:cs="仿宋_GB2312"/>
          <w:color w:val="auto"/>
          <w:kern w:val="21"/>
          <w:szCs w:val="28"/>
        </w:rPr>
        <w:t>减少政府对市场资源的直接配置和对市场活动的直接干预。持续深化“放管服”改革，</w:t>
      </w:r>
      <w:r>
        <w:rPr>
          <w:rFonts w:hint="eastAsia" w:ascii="仿宋_GB2312" w:hAnsi="仿宋_GB2312" w:eastAsia="仿宋_GB2312" w:cs="仿宋_GB2312"/>
          <w:color w:val="auto"/>
          <w:szCs w:val="28"/>
        </w:rPr>
        <w:t>明确“权力清单”“负面清单”，</w:t>
      </w:r>
      <w:r>
        <w:rPr>
          <w:rFonts w:hint="eastAsia" w:ascii="仿宋_GB2312" w:hAnsi="仿宋_GB2312" w:eastAsia="仿宋_GB2312" w:cs="仿宋_GB2312"/>
          <w:color w:val="auto"/>
          <w:kern w:val="21"/>
          <w:szCs w:val="28"/>
        </w:rPr>
        <w:t>推进“最多跑一趟”“最快送一次”改革，减少审批程序，提高办事效率。</w:t>
      </w:r>
      <w:r>
        <w:rPr>
          <w:rFonts w:hint="eastAsia" w:ascii="仿宋_GB2312" w:hAnsi="仿宋_GB2312" w:eastAsia="仿宋_GB2312" w:cs="仿宋_GB2312"/>
          <w:color w:val="auto"/>
          <w:szCs w:val="28"/>
        </w:rPr>
        <w:t>推广“互联网+政务服务”，提高简政放权“含金量”，激发市场主体创造力；排查梳理一批突出问题、处理一批典型案件，努力营造重商、亲商、安商、扶商的良好环境。</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三、推进高标准市场体系建设</w:t>
      </w:r>
    </w:p>
    <w:p>
      <w:pPr>
        <w:widowControl w:val="0"/>
        <w:adjustRightInd/>
        <w:snapToGrid/>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hAnsi="仿宋_GB2312" w:eastAsia="仿宋_GB2312" w:cs="仿宋_GB2312"/>
          <w:color w:val="auto"/>
          <w:kern w:val="21"/>
          <w:sz w:val="28"/>
          <w:szCs w:val="28"/>
        </w:rPr>
        <w:t>坚持保护产权、维护契约、统一市场、平等交换、公平竞争的基本导向，健全归属清晰、权责明确、保护严格、流转畅通的现代产权制度。开展高标准市场体系建设行动，实施新一轮标准化战略，完善地方标准体系。健全产权执法司法保护制度。全面推进市场主体注册准入改革，继续放宽准入限制。提升市场综合监管能力。深化土地管理制度改革。推进土地、劳动力、资本、技术、数据等要素市场化改革。深化资源性产品价格改革，持续推进电价改革。健全要素市场运行机制，完善要素交易规则和服务体系。</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四、深化财税金融体制改革</w:t>
      </w:r>
    </w:p>
    <w:p>
      <w:pPr>
        <w:widowControl w:val="0"/>
        <w:adjustRightInd/>
        <w:snapToGrid/>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hAnsi="仿宋_GB2312" w:eastAsia="仿宋_GB2312" w:cs="仿宋_GB2312"/>
          <w:color w:val="auto"/>
          <w:kern w:val="21"/>
          <w:sz w:val="28"/>
          <w:szCs w:val="28"/>
        </w:rPr>
        <w:t>贯彻落实国家、自治区支持推动高质量发展的财税政策，持续推进减税降费政策落地，降低企业负担，支持实体经济发展，</w:t>
      </w:r>
      <w:r>
        <w:rPr>
          <w:rFonts w:hint="eastAsia" w:ascii="仿宋_GB2312" w:hAnsi="仿宋_GB2312" w:eastAsia="仿宋_GB2312" w:cs="仿宋_GB2312"/>
          <w:color w:val="auto"/>
          <w:sz w:val="28"/>
          <w:szCs w:val="28"/>
        </w:rPr>
        <w:t>多措并举培育涵养优质税源，推动全县财税稳中有增</w:t>
      </w:r>
      <w:r>
        <w:rPr>
          <w:rFonts w:hint="eastAsia" w:ascii="仿宋_GB2312" w:hAnsi="仿宋_GB2312" w:eastAsia="仿宋_GB2312" w:cs="仿宋_GB2312"/>
          <w:color w:val="auto"/>
          <w:kern w:val="21"/>
          <w:sz w:val="28"/>
          <w:szCs w:val="28"/>
        </w:rPr>
        <w:t>。深化财政预算绩效管理，调整优化支出结构，突出保稳定、保工资、保运转、保基本民生，加大对重点领域、重点区域、重点项目和关键环节的财政保障力度。积极稳妥推进财政事权与支出责任划分改革，进一步明晰县级以下财政事权，增强基层公共服务保障能力。健全政府债务管理制度，降低政府性收费和经营服务性收费，释放更多减税降费红利。</w:t>
      </w:r>
    </w:p>
    <w:p>
      <w:pPr>
        <w:widowControl w:val="0"/>
        <w:adjustRightInd/>
        <w:snapToGrid/>
        <w:spacing w:afterLines="0" w:line="500" w:lineRule="exact"/>
        <w:ind w:firstLine="562" w:firstLineChars="200"/>
        <w:jc w:val="both"/>
        <w:rPr>
          <w:rFonts w:asciiTheme="minorEastAsia" w:hAnsiTheme="minorEastAsia" w:eastAsiaTheme="minorEastAsia" w:cstheme="minorEastAsia"/>
          <w:b/>
          <w:bCs/>
          <w:color w:val="auto"/>
          <w:kern w:val="21"/>
          <w:sz w:val="28"/>
          <w:szCs w:val="28"/>
        </w:rPr>
      </w:pPr>
      <w:r>
        <w:rPr>
          <w:rFonts w:hint="eastAsia" w:ascii="黑体" w:hAnsi="黑体" w:eastAsia="黑体" w:cs="黑体"/>
          <w:b/>
          <w:bCs/>
          <w:color w:val="auto"/>
          <w:kern w:val="21"/>
          <w:sz w:val="28"/>
          <w:szCs w:val="28"/>
        </w:rPr>
        <w:t>五、深化投融资体制改革</w:t>
      </w:r>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完善政府投资管理制度，健全完善投资运行监测预警、投资监管执法体系、投资社会服务体系，营造有利于各类投资主体公平、有序竞争的市场环境。坚持市场主体原则，强化政府调节服务，加快形成融资方式丰富多元、公平开放的投融资体制机制。健全防范化解重大金融风险的长效机制，加强企业债务风险的监测预警，严控房地产市场金融风险，拓展金融机构不良资产的处置渠道，引导金融机构结合宏观审慎要求及自身资本充足水平和风险管理能力，守住不发生系统性金融风险的底线。</w:t>
      </w:r>
    </w:p>
    <w:p>
      <w:pPr>
        <w:numPr>
          <w:ilvl w:val="255"/>
          <w:numId w:val="0"/>
        </w:numPr>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六、深化社会事业改革</w:t>
      </w:r>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深化教育教学改革，提升教育教学质量。加大职业教育发展改革力度，加强企业职工、农民工、新型职业农民等重点人群职业教育培训，加大社会急需技能型人才培养。鼓励发展高质量规范化的民办教育。统筹推进医疗保障、医疗服务、公共卫生、监管体制综合改革。持续深化公立医院综合改革，坚持公益性原则，健全现代医院管理制度，巩固取消以药补医成果。改革疾病预防控制体系，完善监测预警、风险评估、流行病学调查、检验检测、应急处置等职能。积极稳妥地推进文化体制改革，完善文旅融合发展体制机制，引导新型文化业态健康发展。</w:t>
      </w:r>
    </w:p>
    <w:bookmarkEnd w:id="322"/>
    <w:p>
      <w:pPr>
        <w:spacing w:beforeLines="50" w:afterLines="50" w:line="500" w:lineRule="exact"/>
        <w:jc w:val="center"/>
        <w:outlineLvl w:val="1"/>
        <w:rPr>
          <w:rFonts w:ascii="黑体" w:hAnsi="黑体" w:eastAsia="黑体" w:cs="Times New Roman"/>
          <w:b/>
          <w:bCs/>
          <w:color w:val="auto"/>
          <w:kern w:val="44"/>
          <w:sz w:val="30"/>
          <w:szCs w:val="30"/>
        </w:rPr>
      </w:pPr>
      <w:bookmarkStart w:id="323" w:name="_Toc281642967"/>
      <w:bookmarkStart w:id="324" w:name="_Toc3963"/>
      <w:r>
        <w:rPr>
          <w:rFonts w:hint="eastAsia" w:ascii="黑体" w:hAnsi="黑体" w:eastAsia="黑体" w:cs="Times New Roman"/>
          <w:b/>
          <w:bCs/>
          <w:color w:val="auto"/>
          <w:kern w:val="44"/>
          <w:sz w:val="30"/>
          <w:szCs w:val="30"/>
        </w:rPr>
        <w:t>第二节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坚持开放发展，构建全面开放新格局</w:t>
      </w:r>
      <w:bookmarkEnd w:id="323"/>
      <w:bookmarkEnd w:id="324"/>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紧紧抓住丝绸之路经济带核心区建设、中巴经济走廊建设的历史机遇，</w:t>
      </w:r>
      <w:r>
        <w:rPr>
          <w:rFonts w:hint="eastAsia" w:ascii="仿宋_GB2312" w:hAnsi="仿宋_GB2312" w:eastAsia="仿宋_GB2312" w:cs="仿宋_GB2312"/>
          <w:color w:val="auto"/>
          <w:kern w:val="44"/>
          <w:sz w:val="28"/>
          <w:szCs w:val="28"/>
        </w:rPr>
        <w:t>借力喀什经济开发区和边境口岸，</w:t>
      </w:r>
      <w:r>
        <w:rPr>
          <w:rFonts w:hint="eastAsia" w:ascii="仿宋_GB2312" w:hAnsi="仿宋_GB2312" w:eastAsia="仿宋_GB2312" w:cs="仿宋_GB2312"/>
          <w:color w:val="auto"/>
          <w:sz w:val="28"/>
          <w:szCs w:val="28"/>
        </w:rPr>
        <w:t>坚持对外开放与对内开放并重、“引进来”和“走出去”并举，</w:t>
      </w:r>
      <w:r>
        <w:rPr>
          <w:rFonts w:hint="eastAsia" w:ascii="仿宋_GB2312" w:hAnsi="仿宋_GB2312" w:eastAsia="仿宋_GB2312" w:cs="仿宋_GB2312"/>
          <w:color w:val="auto"/>
          <w:kern w:val="21"/>
          <w:sz w:val="28"/>
          <w:szCs w:val="28"/>
        </w:rPr>
        <w:t>提升对外开放层次，创新开放型经济体制，构建更大范围、更宽领域、更深层次的高水平开放新格局。</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一、加大招商引资力度</w:t>
      </w:r>
    </w:p>
    <w:p>
      <w:pPr>
        <w:widowControl w:val="0"/>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利用阿克陶县地缘、资源、区位和对口援疆、区内协作等优势，用足用活用好各项优惠政策，围绕县域内锰、铁、锌、石膏、农畜禽等资源优势，</w:t>
      </w:r>
      <w:r>
        <w:rPr>
          <w:rFonts w:hint="eastAsia" w:ascii="仿宋_GB2312" w:hAnsi="仿宋_GB2312" w:eastAsia="仿宋_GB2312" w:cs="仿宋_GB2312"/>
          <w:color w:val="auto"/>
          <w:kern w:val="21"/>
          <w:sz w:val="28"/>
          <w:szCs w:val="28"/>
        </w:rPr>
        <w:t>加强招商引资项目库建设，</w:t>
      </w:r>
      <w:r>
        <w:rPr>
          <w:rFonts w:hint="eastAsia" w:ascii="仿宋_GB2312" w:hAnsi="仿宋_GB2312" w:eastAsia="仿宋_GB2312" w:cs="仿宋_GB2312"/>
          <w:color w:val="auto"/>
          <w:sz w:val="28"/>
          <w:szCs w:val="28"/>
        </w:rPr>
        <w:t>加大招商引资力度。</w:t>
      </w:r>
      <w:r>
        <w:rPr>
          <w:rFonts w:hint="eastAsia" w:ascii="仿宋_GB2312" w:hAnsi="仿宋_GB2312" w:eastAsia="仿宋_GB2312" w:cs="仿宋_GB2312"/>
          <w:color w:val="auto"/>
          <w:kern w:val="21"/>
          <w:sz w:val="28"/>
          <w:szCs w:val="28"/>
        </w:rPr>
        <w:t>按照“健全招商机制、拓展招商渠道、加强平台建设、完善服务体系”的基本思路，</w:t>
      </w:r>
      <w:r>
        <w:rPr>
          <w:rFonts w:hint="eastAsia" w:ascii="仿宋_GB2312" w:hAnsi="仿宋_GB2312" w:eastAsia="仿宋_GB2312" w:cs="仿宋_GB2312"/>
          <w:color w:val="auto"/>
          <w:sz w:val="28"/>
          <w:szCs w:val="28"/>
        </w:rPr>
        <w:t>完善招商引资优惠政策，</w:t>
      </w:r>
      <w:r>
        <w:rPr>
          <w:rFonts w:hint="eastAsia" w:ascii="仿宋_GB2312" w:hAnsi="仿宋_GB2312" w:eastAsia="仿宋_GB2312" w:cs="仿宋_GB2312"/>
          <w:color w:val="auto"/>
          <w:kern w:val="21"/>
          <w:sz w:val="28"/>
          <w:szCs w:val="28"/>
        </w:rPr>
        <w:t>持续优化招商环境，创建招商引资平台。</w:t>
      </w:r>
      <w:r>
        <w:rPr>
          <w:rFonts w:hint="eastAsia" w:ascii="仿宋_GB2312" w:hAnsi="仿宋_GB2312" w:eastAsia="仿宋_GB2312" w:cs="仿宋_GB2312"/>
          <w:color w:val="auto"/>
          <w:sz w:val="28"/>
          <w:szCs w:val="28"/>
        </w:rPr>
        <w:t>坚持领导干部招商、以商招商、亲情招商、网络招商、龙头企业招商、驻点招商、产业链招商等多种</w:t>
      </w:r>
      <w:r>
        <w:rPr>
          <w:rFonts w:hint="eastAsia" w:ascii="仿宋_GB2312" w:hAnsi="仿宋_GB2312" w:eastAsia="仿宋_GB2312" w:cs="仿宋_GB2312"/>
          <w:color w:val="auto"/>
          <w:kern w:val="21"/>
          <w:sz w:val="28"/>
          <w:szCs w:val="28"/>
        </w:rPr>
        <w:t>招商</w:t>
      </w:r>
      <w:r>
        <w:rPr>
          <w:rFonts w:hint="eastAsia" w:ascii="仿宋_GB2312" w:hAnsi="仿宋_GB2312" w:eastAsia="仿宋_GB2312" w:cs="仿宋_GB2312"/>
          <w:color w:val="auto"/>
          <w:sz w:val="28"/>
          <w:szCs w:val="28"/>
        </w:rPr>
        <w:t>方式。</w:t>
      </w:r>
      <w:r>
        <w:rPr>
          <w:rFonts w:hint="eastAsia" w:ascii="仿宋_GB2312" w:hAnsi="仿宋_GB2312" w:eastAsia="仿宋_GB2312" w:cs="仿宋_GB2312"/>
          <w:color w:val="auto"/>
          <w:kern w:val="21"/>
          <w:sz w:val="28"/>
          <w:szCs w:val="28"/>
        </w:rPr>
        <w:t>积极引进和支持有实力、有技术的大企业、大集团来县开发建设。</w:t>
      </w:r>
      <w:r>
        <w:rPr>
          <w:rFonts w:hint="eastAsia" w:ascii="仿宋_GB2312" w:hAnsi="仿宋_GB2312" w:eastAsia="仿宋_GB2312" w:cs="仿宋_GB2312"/>
          <w:color w:val="auto"/>
          <w:sz w:val="28"/>
          <w:szCs w:val="28"/>
        </w:rPr>
        <w:t>强化招商引资考核激励，确保</w:t>
      </w:r>
      <w:r>
        <w:rPr>
          <w:rFonts w:hint="eastAsia" w:ascii="仿宋_GB2312" w:hAnsi="仿宋_GB2312" w:eastAsia="仿宋_GB2312" w:cs="仿宋_GB2312"/>
          <w:color w:val="auto"/>
          <w:kern w:val="21"/>
          <w:sz w:val="28"/>
          <w:szCs w:val="28"/>
        </w:rPr>
        <w:t>招商引进到位资金逐年增长，推动阿克陶县经济社会高质量发展。</w:t>
      </w:r>
    </w:p>
    <w:p>
      <w:pPr>
        <w:widowControl w:val="0"/>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二、促进对外合作交流</w:t>
      </w:r>
    </w:p>
    <w:p>
      <w:pPr>
        <w:widowControl w:val="0"/>
        <w:adjustRightInd/>
        <w:snapToGrid/>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坚持“引进来”与“走出去”并重，促进内需和外需、进口和出口、引进内外资和对外投资协调发展。优化对外开放空间布局，深度参与“一带一路”国际合作经济走廊建设，推动阿克陶县中巴经济走廊沿线节点城市建设，构建中心突出、东西贯穿、南北辐射、层次分明、错位发展的开放型经济空间布局。深化国际产能合作，支持企业参与境外经贸合作园区建设，拓展与中亚及周边国家和地区多层次、多领域务实合作。积极参与中国—亚欧博览会等重大对外展会。加强与丝绸之路经济带沿线国家和地区的多领域合作，大力发展与丝绸之路经济带沿线国家和地区互补性强的进出口加工业，鼓励和引导有实力的企业到周边国家投资办厂，建立境外资源开发和加工基地，加大以资源互补为重点的对外经济技术合作。深化与周边国家人文经贸交流合作，探索建立边境经济合作区和边境旅游实验区。积极开展境外展会，推动与中亚国家在农业、能源、教育、文化、旅游等领域的合作。</w:t>
      </w:r>
    </w:p>
    <w:p>
      <w:pPr>
        <w:widowControl w:val="0"/>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三、</w:t>
      </w:r>
      <w:r>
        <w:rPr>
          <w:rFonts w:ascii="黑体" w:hAnsi="黑体" w:eastAsia="黑体" w:cs="黑体"/>
          <w:b/>
          <w:bCs/>
          <w:color w:val="auto"/>
          <w:kern w:val="21"/>
          <w:sz w:val="28"/>
          <w:szCs w:val="28"/>
        </w:rPr>
        <w:t>加大区内协作力度</w:t>
      </w:r>
    </w:p>
    <w:p>
      <w:pPr>
        <w:widowControl w:val="0"/>
        <w:adjustRightInd/>
        <w:snapToGrid/>
        <w:spacing w:after="312" w:line="560" w:lineRule="exact"/>
        <w:ind w:firstLine="560" w:firstLineChars="200"/>
        <w:rPr>
          <w:color w:val="auto"/>
        </w:rPr>
      </w:pPr>
      <w:r>
        <w:rPr>
          <w:rFonts w:ascii="仿宋_GB2312" w:hAnsi="仿宋_GB2312" w:eastAsia="仿宋_GB2312" w:cs="仿宋_GB2312"/>
          <w:color w:val="auto"/>
          <w:kern w:val="21"/>
          <w:sz w:val="28"/>
          <w:szCs w:val="28"/>
        </w:rPr>
        <w:t>全面落实区内协作机制，深化同昌吉国家农业科技园区、阜康市、呼图壁县等区内协作单位和中国移动新疆分公司、华电新疆发电有限公司等中央定点帮扶单位的合作交流，努力实现优势互补、长期合作共赢的协同发展局面。</w:t>
      </w:r>
    </w:p>
    <w:p>
      <w:pPr>
        <w:pStyle w:val="2"/>
        <w:spacing w:beforeLines="50" w:afterLines="50" w:line="500" w:lineRule="exact"/>
        <w:jc w:val="center"/>
        <w:rPr>
          <w:rFonts w:ascii="黑体" w:hAnsi="黑体" w:eastAsia="黑体"/>
          <w:color w:val="auto"/>
          <w:sz w:val="32"/>
          <w:szCs w:val="32"/>
        </w:rPr>
      </w:pPr>
      <w:bookmarkStart w:id="325" w:name="_Toc281642968"/>
      <w:bookmarkStart w:id="326" w:name="_Toc9981"/>
      <w:r>
        <w:rPr>
          <w:rFonts w:hint="eastAsia" w:ascii="黑体" w:hAnsi="黑体" w:eastAsia="黑体"/>
          <w:color w:val="auto"/>
          <w:sz w:val="32"/>
          <w:szCs w:val="32"/>
        </w:rPr>
        <w:t>第十三章  推进治理体系和治理能力现代化 ，</w:t>
      </w:r>
      <w:bookmarkEnd w:id="325"/>
      <w:bookmarkEnd w:id="326"/>
      <w:r>
        <w:rPr>
          <w:rFonts w:hint="eastAsia" w:ascii="黑体" w:hAnsi="黑体" w:eastAsia="黑体"/>
          <w:color w:val="auto"/>
          <w:sz w:val="32"/>
          <w:szCs w:val="32"/>
        </w:rPr>
        <w:t xml:space="preserve">       </w:t>
      </w:r>
    </w:p>
    <w:p>
      <w:pPr>
        <w:pStyle w:val="2"/>
        <w:spacing w:beforeLines="50" w:afterLines="50" w:line="500" w:lineRule="exact"/>
        <w:jc w:val="center"/>
        <w:rPr>
          <w:rFonts w:ascii="黑体" w:hAnsi="黑体" w:eastAsia="黑体"/>
          <w:color w:val="auto"/>
          <w:sz w:val="32"/>
          <w:szCs w:val="32"/>
        </w:rPr>
      </w:pPr>
      <w:bookmarkStart w:id="327" w:name="_Toc281642969"/>
      <w:bookmarkStart w:id="328" w:name="_Toc21589"/>
      <w:r>
        <w:rPr>
          <w:rFonts w:hint="eastAsia" w:ascii="黑体" w:hAnsi="黑体" w:eastAsia="黑体"/>
          <w:color w:val="auto"/>
          <w:sz w:val="32"/>
          <w:szCs w:val="32"/>
        </w:rPr>
        <w:t>建设更高水平的平安阿克陶</w:t>
      </w:r>
      <w:bookmarkEnd w:id="327"/>
      <w:bookmarkEnd w:id="328"/>
    </w:p>
    <w:p>
      <w:pPr>
        <w:spacing w:afterLines="0" w:line="500" w:lineRule="exact"/>
        <w:ind w:firstLine="560" w:firstLineChars="200"/>
        <w:jc w:val="both"/>
        <w:rPr>
          <w:rFonts w:ascii="仿宋_GB2312" w:hAnsi="宋体" w:eastAsia="仿宋_GB2312" w:cs="仿宋_GB2312"/>
          <w:color w:val="auto"/>
          <w:sz w:val="28"/>
          <w:szCs w:val="28"/>
        </w:rPr>
      </w:pPr>
      <w:r>
        <w:rPr>
          <w:rFonts w:hint="eastAsia" w:ascii="仿宋_GB2312" w:hAnsi="宋体" w:eastAsia="仿宋_GB2312" w:cs="仿宋_GB2312"/>
          <w:color w:val="auto"/>
          <w:sz w:val="28"/>
          <w:szCs w:val="28"/>
        </w:rPr>
        <w:t>坚持总体国家安全观，加强系统治理、依法治理、综合治理、源头治理，提高社会治理和防范风险挑战的能力水平，保持社会大局持续稳定、长期稳定，为经济社会发展营造良好环境。</w:t>
      </w:r>
    </w:p>
    <w:p>
      <w:pPr>
        <w:pStyle w:val="2"/>
        <w:spacing w:beforeLines="50" w:afterLines="50" w:line="500" w:lineRule="exact"/>
        <w:jc w:val="center"/>
        <w:rPr>
          <w:rFonts w:ascii="黑体" w:hAnsi="黑体" w:eastAsia="黑体"/>
          <w:bCs/>
          <w:color w:val="auto"/>
          <w:sz w:val="30"/>
          <w:szCs w:val="30"/>
        </w:rPr>
      </w:pPr>
      <w:bookmarkStart w:id="329" w:name="_Toc28833"/>
      <w:r>
        <w:rPr>
          <w:color w:val="auto"/>
        </w:rPr>
        <w:fldChar w:fldCharType="begin"/>
      </w:r>
      <w:r>
        <w:rPr>
          <w:color w:val="auto"/>
        </w:rPr>
        <w:instrText xml:space="preserve"> HYPERLINK \l "_Toc46276731" </w:instrText>
      </w:r>
      <w:r>
        <w:rPr>
          <w:color w:val="auto"/>
        </w:rPr>
        <w:fldChar w:fldCharType="separate"/>
      </w:r>
      <w:bookmarkStart w:id="330" w:name="_Toc281642970"/>
      <w:r>
        <w:rPr>
          <w:rFonts w:ascii="黑体" w:hAnsi="黑体" w:eastAsia="黑体"/>
          <w:color w:val="auto"/>
          <w:sz w:val="30"/>
          <w:szCs w:val="30"/>
        </w:rPr>
        <w:t xml:space="preserve">第一节  </w:t>
      </w:r>
      <w:r>
        <w:rPr>
          <w:rFonts w:ascii="黑体" w:hAnsi="黑体" w:eastAsia="黑体"/>
          <w:color w:val="auto"/>
          <w:sz w:val="30"/>
          <w:szCs w:val="30"/>
        </w:rPr>
        <w:fldChar w:fldCharType="end"/>
      </w:r>
      <w:r>
        <w:rPr>
          <w:rFonts w:hint="eastAsia" w:ascii="黑体" w:hAnsi="黑体" w:eastAsia="黑体"/>
          <w:color w:val="auto"/>
          <w:sz w:val="30"/>
          <w:szCs w:val="30"/>
        </w:rPr>
        <w:t>推进</w:t>
      </w:r>
      <w:r>
        <w:rPr>
          <w:rFonts w:hint="eastAsia" w:ascii="黑体" w:hAnsi="黑体" w:eastAsia="黑体"/>
          <w:bCs/>
          <w:color w:val="auto"/>
          <w:sz w:val="30"/>
          <w:szCs w:val="30"/>
        </w:rPr>
        <w:t>法治阿克陶建设</w:t>
      </w:r>
      <w:bookmarkEnd w:id="329"/>
      <w:bookmarkEnd w:id="330"/>
    </w:p>
    <w:p>
      <w:pPr>
        <w:spacing w:afterLines="0" w:line="500" w:lineRule="exact"/>
        <w:ind w:firstLine="560" w:firstLineChars="200"/>
        <w:jc w:val="both"/>
        <w:rPr>
          <w:rFonts w:ascii="仿宋_GB2312" w:hAnsi="宋体" w:eastAsia="仿宋_GB2312" w:cs="仿宋_GB2312"/>
          <w:color w:val="auto"/>
          <w:sz w:val="28"/>
          <w:szCs w:val="28"/>
        </w:rPr>
      </w:pPr>
      <w:r>
        <w:rPr>
          <w:rFonts w:hint="eastAsia" w:ascii="仿宋_GB2312" w:hAnsi="宋体" w:eastAsia="仿宋_GB2312" w:cs="仿宋_GB2312"/>
          <w:color w:val="auto"/>
          <w:sz w:val="28"/>
          <w:szCs w:val="28"/>
        </w:rPr>
        <w:t>高举社会主义法治旗帜，深入贯彻习近平法治思想，弘扬法治精神，把全面依法治国、依法治疆的要求落实到阿克陶县工作各个领域。推进法治阿克陶、法治政府、法治社会一体建设，扎实推进科学立法、严格执法、公正司法、全民守法，发挥法治固根本、稳预期、利长远的保障作用。积极做好自治区人大常委会授予地方立改废相关工作，推进立法工作提档升级，提高立法精细化水平。坚决维护宪法权威和法律尊严，持续提高依法行政水平，严格按照法定权限、规则、程序行使权力、履行职责。严格规范文明执法，加强执法监督，提升执法司法质量、效率和公信力。深化法治宣传教育，全面开展“八五”普法工作，加强以宪法为核心、民法典为重点的法律体系宣传教育，营造办事依法、遇事找法、解决问题用法、化解矛盾靠法的良好法治氛围。积极开展“民主法治示范村”创建活动，切实营造全社会尊法学法守法用法的良好法治环境。坚持依法治县和以德治县相结合，严格落实“谁执法、谁普法”普法责任制，广泛开展“法治七进”活动。建立健全法律服务机制，加强基层公共法律服务工作站建设，完善一村（社区）一法律顾问制度。强化人民调解工作，全面巩固“法治+德治”“人民调解+治安调解”联动机制。</w:t>
      </w:r>
    </w:p>
    <w:p>
      <w:pPr>
        <w:spacing w:beforeLines="50" w:afterLines="50" w:line="500" w:lineRule="exact"/>
        <w:jc w:val="center"/>
        <w:outlineLvl w:val="1"/>
        <w:rPr>
          <w:rFonts w:ascii="黑体" w:hAnsi="黑体" w:eastAsia="黑体" w:cs="Times New Roman"/>
          <w:b/>
          <w:bCs/>
          <w:color w:val="auto"/>
          <w:kern w:val="44"/>
          <w:sz w:val="30"/>
          <w:szCs w:val="30"/>
        </w:rPr>
      </w:pPr>
      <w:bookmarkStart w:id="331" w:name="_Toc31163"/>
      <w:bookmarkStart w:id="332" w:name="_Toc281642972"/>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二</w:t>
      </w:r>
      <w:r>
        <w:rPr>
          <w:rFonts w:hint="eastAsia" w:ascii="黑体" w:hAnsi="黑体" w:eastAsia="黑体" w:cs="Times New Roman"/>
          <w:b/>
          <w:bCs/>
          <w:color w:val="auto"/>
          <w:kern w:val="44"/>
          <w:sz w:val="30"/>
          <w:szCs w:val="30"/>
        </w:rPr>
        <w:t>节  提高社会治理能力</w:t>
      </w:r>
      <w:bookmarkEnd w:id="331"/>
      <w:bookmarkEnd w:id="332"/>
    </w:p>
    <w:p>
      <w:pPr>
        <w:widowControl w:val="0"/>
        <w:spacing w:afterLines="0" w:line="500" w:lineRule="exact"/>
        <w:ind w:firstLine="560" w:firstLineChars="200"/>
        <w:jc w:val="both"/>
        <w:rPr>
          <w:rFonts w:ascii="仿宋_GB2312" w:hAnsi="宋体" w:eastAsia="仿宋_GB2312" w:cs="仿宋_GB2312"/>
          <w:color w:val="auto"/>
          <w:sz w:val="28"/>
          <w:szCs w:val="28"/>
        </w:rPr>
      </w:pPr>
      <w:bookmarkStart w:id="333" w:name="_Toc8891"/>
      <w:r>
        <w:rPr>
          <w:rFonts w:hint="eastAsia" w:ascii="仿宋_GB2312" w:hAnsi="宋体" w:eastAsia="仿宋_GB2312" w:cs="仿宋_GB2312"/>
          <w:color w:val="auto"/>
          <w:sz w:val="28"/>
          <w:szCs w:val="28"/>
        </w:rPr>
        <w:t>完善党委领导、政府负责、民主协商、社会协同、公众参与、法治保障、科技支撑的社会治理体系，构建共建共治共享的社会治理新格局。推动社会治理重心向基层下沉，加强城乡社区治理和服务体系建设，加强基层社会治理队伍建设，引导和帮助基层组织提升社会治理能力水平，健全党组织领导的自治、法治、德治相结合的城乡基层治理体系。坚持和发展新时代“枫桥经验”，加强公共法律服务体系建设，完善信访制度，健全信访调解与人民调解、行政调解、司法调解联动工作机制，畅通和规范群众诉求表达、利益协调、权益保障通道，构建源头防控、排查梳理、纠纷化解、应急处置的社会矛盾综合治理机制。充分发挥“两代表一委员”、人民团体、社会组织、专业社会工作人才、法律工作者、退役军人等优势，做好组织引导服务群众和维护群众权益工作。推进社会治理要素数据化、治理数据标准化、社会治理多网融合，构建网格化管理、精细化服务、信息化支撑，开放共享的基层管理服务平台。</w:t>
      </w:r>
      <w:bookmarkStart w:id="334" w:name="_Toc46276321"/>
      <w:r>
        <w:rPr>
          <w:rFonts w:hint="eastAsia" w:ascii="仿宋_GB2312" w:hAnsi="宋体" w:eastAsia="仿宋_GB2312" w:cs="仿宋_GB2312"/>
          <w:color w:val="auto"/>
          <w:sz w:val="28"/>
          <w:szCs w:val="28"/>
        </w:rPr>
        <w:t>统筹发展和安全，加强经济、金融、粮食、能源、生态、重要基础设施等领域安全工作，健全维护国家安全工作体系，</w:t>
      </w:r>
      <w:bookmarkEnd w:id="334"/>
      <w:r>
        <w:rPr>
          <w:rFonts w:hint="eastAsia" w:ascii="仿宋_GB2312" w:hAnsi="宋体" w:eastAsia="仿宋_GB2312" w:cs="仿宋_GB2312"/>
          <w:color w:val="auto"/>
          <w:sz w:val="28"/>
          <w:szCs w:val="28"/>
        </w:rPr>
        <w:t>推动平安阿克陶县建设迈上新台阶。</w:t>
      </w:r>
    </w:p>
    <w:bookmarkEnd w:id="333"/>
    <w:p>
      <w:pPr>
        <w:pStyle w:val="2"/>
        <w:spacing w:beforeLines="50" w:afterLines="50" w:line="500" w:lineRule="exact"/>
        <w:jc w:val="center"/>
        <w:rPr>
          <w:rFonts w:ascii="黑体" w:hAnsi="黑体" w:eastAsia="黑体"/>
          <w:b w:val="0"/>
          <w:bCs/>
          <w:color w:val="auto"/>
          <w:sz w:val="30"/>
          <w:szCs w:val="30"/>
        </w:rPr>
      </w:pPr>
      <w:bookmarkStart w:id="335" w:name="_Toc10379"/>
      <w:bookmarkStart w:id="336" w:name="_Toc281642973"/>
      <w:r>
        <w:rPr>
          <w:rFonts w:hint="eastAsia" w:ascii="黑体" w:hAnsi="黑体" w:eastAsia="黑体" w:cs="宋体"/>
          <w:color w:val="auto"/>
          <w:sz w:val="32"/>
          <w:szCs w:val="32"/>
        </w:rPr>
        <w:t>第十四章</w:t>
      </w:r>
      <w:r>
        <w:rPr>
          <w:rFonts w:ascii="黑体" w:hAnsi="黑体" w:eastAsia="黑体" w:cs="宋体"/>
          <w:color w:val="auto"/>
          <w:sz w:val="32"/>
          <w:szCs w:val="32"/>
        </w:rPr>
        <w:t xml:space="preserve">  </w:t>
      </w:r>
      <w:r>
        <w:rPr>
          <w:rFonts w:hint="eastAsia" w:ascii="黑体" w:hAnsi="黑体" w:eastAsia="黑体" w:cs="宋体"/>
          <w:color w:val="auto"/>
          <w:sz w:val="32"/>
          <w:szCs w:val="32"/>
        </w:rPr>
        <w:t>深化对口援疆工作，提高援疆综合效益</w:t>
      </w:r>
      <w:bookmarkEnd w:id="335"/>
      <w:bookmarkEnd w:id="336"/>
    </w:p>
    <w:p>
      <w:pPr>
        <w:spacing w:afterLines="0" w:line="500" w:lineRule="exact"/>
        <w:ind w:firstLine="560" w:firstLineChars="200"/>
        <w:jc w:val="both"/>
        <w:rPr>
          <w:color w:val="auto"/>
        </w:rPr>
      </w:pPr>
      <w:r>
        <w:rPr>
          <w:rFonts w:hint="eastAsia" w:ascii="Times New Roman" w:hAnsi="Times New Roman" w:eastAsia="仿宋_GB2312" w:cs="Times New Roman"/>
          <w:color w:val="auto"/>
          <w:sz w:val="28"/>
          <w:szCs w:val="28"/>
        </w:rPr>
        <w:t>深入贯彻落实第八次全国对口援疆工作会议精神，坚持全面援疆、精准援疆、长期援疆，充分发挥阿克陶县主体作用和江西省对口支援的积极性，继续</w:t>
      </w:r>
      <w:r>
        <w:rPr>
          <w:rFonts w:ascii="Times New Roman" w:hAnsi="Times New Roman" w:eastAsia="仿宋_GB2312" w:cs="Times New Roman"/>
          <w:color w:val="auto"/>
          <w:sz w:val="28"/>
          <w:szCs w:val="28"/>
        </w:rPr>
        <w:t>聚焦</w:t>
      </w:r>
      <w:r>
        <w:rPr>
          <w:rFonts w:hint="eastAsia" w:ascii="Times New Roman" w:hAnsi="Times New Roman" w:eastAsia="仿宋_GB2312" w:cs="Times New Roman"/>
          <w:color w:val="auto"/>
          <w:sz w:val="28"/>
          <w:szCs w:val="28"/>
        </w:rPr>
        <w:t>阿克陶县急需和短板弱项精准</w:t>
      </w:r>
      <w:r>
        <w:rPr>
          <w:rFonts w:ascii="Times New Roman" w:hAnsi="Times New Roman" w:eastAsia="仿宋_GB2312" w:cs="Times New Roman"/>
          <w:color w:val="auto"/>
          <w:sz w:val="28"/>
          <w:szCs w:val="28"/>
        </w:rPr>
        <w:t>发力，创新对口援</w:t>
      </w:r>
      <w:r>
        <w:rPr>
          <w:rFonts w:hint="eastAsia" w:ascii="Times New Roman" w:hAnsi="Times New Roman" w:eastAsia="仿宋_GB2312" w:cs="Times New Roman"/>
          <w:color w:val="auto"/>
          <w:sz w:val="28"/>
          <w:szCs w:val="28"/>
        </w:rPr>
        <w:t>疆</w:t>
      </w:r>
      <w:r>
        <w:rPr>
          <w:rFonts w:ascii="Times New Roman" w:hAnsi="Times New Roman" w:eastAsia="仿宋_GB2312" w:cs="Times New Roman"/>
          <w:color w:val="auto"/>
          <w:sz w:val="28"/>
          <w:szCs w:val="28"/>
        </w:rPr>
        <w:t>工作机制，</w:t>
      </w:r>
      <w:r>
        <w:rPr>
          <w:rFonts w:hint="eastAsia" w:ascii="Times New Roman" w:hAnsi="Times New Roman" w:eastAsia="仿宋_GB2312" w:cs="Times New Roman"/>
          <w:color w:val="auto"/>
          <w:sz w:val="28"/>
          <w:szCs w:val="28"/>
        </w:rPr>
        <w:t>着力提升援疆综合效益，</w:t>
      </w:r>
      <w:r>
        <w:rPr>
          <w:rFonts w:ascii="Times New Roman" w:hAnsi="Times New Roman" w:eastAsia="仿宋_GB2312" w:cs="Times New Roman"/>
          <w:color w:val="auto"/>
          <w:sz w:val="28"/>
          <w:szCs w:val="28"/>
        </w:rPr>
        <w:t>形成对口援</w:t>
      </w:r>
      <w:r>
        <w:rPr>
          <w:rFonts w:hint="eastAsia" w:ascii="Times New Roman" w:hAnsi="Times New Roman" w:eastAsia="仿宋_GB2312" w:cs="Times New Roman"/>
          <w:color w:val="auto"/>
          <w:sz w:val="28"/>
          <w:szCs w:val="28"/>
        </w:rPr>
        <w:t>疆</w:t>
      </w:r>
      <w:r>
        <w:rPr>
          <w:rFonts w:ascii="Times New Roman" w:hAnsi="Times New Roman" w:eastAsia="仿宋_GB2312" w:cs="Times New Roman"/>
          <w:color w:val="auto"/>
          <w:sz w:val="28"/>
          <w:szCs w:val="28"/>
        </w:rPr>
        <w:t>工作新局面。</w:t>
      </w:r>
    </w:p>
    <w:p>
      <w:pPr>
        <w:spacing w:beforeLines="50" w:afterLines="50" w:line="500" w:lineRule="exact"/>
        <w:jc w:val="center"/>
        <w:outlineLvl w:val="1"/>
        <w:rPr>
          <w:rFonts w:ascii="黑体" w:hAnsi="黑体" w:eastAsia="黑体" w:cs="Times New Roman"/>
          <w:b/>
          <w:bCs/>
          <w:color w:val="auto"/>
          <w:kern w:val="44"/>
          <w:sz w:val="30"/>
          <w:szCs w:val="30"/>
        </w:rPr>
      </w:pPr>
      <w:bookmarkStart w:id="337" w:name="_Toc53013199"/>
      <w:bookmarkStart w:id="338" w:name="_Toc5621"/>
      <w:bookmarkStart w:id="339" w:name="_Toc281642974"/>
      <w:bookmarkStart w:id="340" w:name="_Toc53013200"/>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一</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突出抓好</w:t>
      </w:r>
      <w:r>
        <w:rPr>
          <w:rFonts w:hint="eastAsia" w:ascii="黑体" w:hAnsi="黑体" w:eastAsia="黑体" w:cs="Times New Roman"/>
          <w:b/>
          <w:bCs/>
          <w:color w:val="auto"/>
          <w:kern w:val="44"/>
          <w:sz w:val="30"/>
          <w:szCs w:val="30"/>
        </w:rPr>
        <w:t>智力</w:t>
      </w:r>
      <w:r>
        <w:rPr>
          <w:rFonts w:ascii="黑体" w:hAnsi="黑体" w:eastAsia="黑体" w:cs="Times New Roman"/>
          <w:b/>
          <w:bCs/>
          <w:color w:val="auto"/>
          <w:kern w:val="44"/>
          <w:sz w:val="30"/>
          <w:szCs w:val="30"/>
        </w:rPr>
        <w:t>援</w:t>
      </w:r>
      <w:bookmarkEnd w:id="337"/>
      <w:r>
        <w:rPr>
          <w:rFonts w:hint="eastAsia" w:ascii="黑体" w:hAnsi="黑体" w:eastAsia="黑体" w:cs="Times New Roman"/>
          <w:b/>
          <w:bCs/>
          <w:color w:val="auto"/>
          <w:kern w:val="44"/>
          <w:sz w:val="30"/>
          <w:szCs w:val="30"/>
        </w:rPr>
        <w:t>疆</w:t>
      </w:r>
      <w:bookmarkEnd w:id="338"/>
      <w:bookmarkEnd w:id="339"/>
    </w:p>
    <w:p>
      <w:pPr>
        <w:spacing w:afterLines="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坚持把引进和培养人才作为援疆工作的重点，</w:t>
      </w:r>
      <w:r>
        <w:rPr>
          <w:rFonts w:hint="eastAsia" w:ascii="仿宋_GB2312" w:hAnsi="仿宋_GB2312" w:eastAsia="仿宋_GB2312" w:cs="仿宋_GB2312"/>
          <w:color w:val="auto"/>
          <w:sz w:val="28"/>
          <w:szCs w:val="28"/>
          <w:shd w:val="clear" w:color="auto" w:fill="FFFFFF"/>
        </w:rPr>
        <w:t>突出需求导向，加强精准对接，</w:t>
      </w:r>
      <w:r>
        <w:rPr>
          <w:rFonts w:hint="eastAsia" w:ascii="仿宋_GB2312" w:hAnsi="仿宋_GB2312" w:eastAsia="仿宋_GB2312" w:cs="仿宋_GB2312"/>
          <w:color w:val="auto"/>
          <w:sz w:val="28"/>
          <w:szCs w:val="28"/>
        </w:rPr>
        <w:t>按照精准选派、科学使用的原则，加大优秀援疆干部人才选派力度，推动援疆干部人才向基层倾斜、向关键领域倾斜、向关键岗位倾斜</w:t>
      </w:r>
      <w:r>
        <w:rPr>
          <w:rFonts w:hint="eastAsia" w:ascii="仿宋_GB2312" w:hAnsi="仿宋_GB2312" w:eastAsia="仿宋_GB2312" w:cs="仿宋_GB2312"/>
          <w:color w:val="auto"/>
          <w:sz w:val="28"/>
          <w:szCs w:val="28"/>
          <w:shd w:val="clear" w:color="auto" w:fill="FFFFFF"/>
        </w:rPr>
        <w:t>。优化援疆干部人才结构，大力引进专业技术人才和企业经营管理人员，加大农业、教育、医疗、旅游、</w:t>
      </w:r>
      <w:r>
        <w:rPr>
          <w:rFonts w:hint="eastAsia" w:ascii="仿宋_GB2312" w:hAnsi="仿宋_GB2312" w:eastAsia="仿宋_GB2312" w:cs="仿宋_GB2312"/>
          <w:color w:val="auto"/>
          <w:sz w:val="28"/>
          <w:szCs w:val="28"/>
        </w:rPr>
        <w:t>电商等领域紧缺人才选派，重点落实好援疆干部、技术人才在乡镇的配备。通过“一帮一”、“一带多”等方式，加大对受援地骨干人才的培养，不断提高干部人才素质和能力。加大对援疆干部人才关心关爱力度，用情用心留住人才。加强援疆干部人才管理服务，建立人才激励与考核机制，激发干事创业热情，充分发挥援疆干部的引领带动作用</w:t>
      </w:r>
      <w:r>
        <w:rPr>
          <w:rFonts w:hint="eastAsia" w:ascii="Times New Roman" w:hAnsi="Times New Roman" w:eastAsia="仿宋"/>
          <w:color w:val="auto"/>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41" w:name="_Toc281642975"/>
      <w:bookmarkStart w:id="342" w:name="_Toc16248"/>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二</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务实推进产业援</w:t>
      </w:r>
      <w:bookmarkEnd w:id="340"/>
      <w:r>
        <w:rPr>
          <w:rFonts w:hint="eastAsia" w:ascii="黑体" w:hAnsi="黑体" w:eastAsia="黑体" w:cs="Times New Roman"/>
          <w:b/>
          <w:bCs/>
          <w:color w:val="auto"/>
          <w:kern w:val="44"/>
          <w:sz w:val="30"/>
          <w:szCs w:val="30"/>
        </w:rPr>
        <w:t>疆</w:t>
      </w:r>
      <w:bookmarkEnd w:id="341"/>
      <w:bookmarkEnd w:id="342"/>
    </w:p>
    <w:p>
      <w:pPr>
        <w:spacing w:afterLines="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坚持把产业援疆作为增强阿克陶县“造血”功能的根本途径，聚焦产业援疆扩大就业。</w:t>
      </w:r>
      <w:r>
        <w:rPr>
          <w:rFonts w:hint="eastAsia" w:ascii="仿宋_GB2312" w:hAnsi="仿宋_GB2312" w:eastAsia="仿宋_GB2312" w:cs="仿宋_GB2312"/>
          <w:color w:val="auto"/>
          <w:sz w:val="28"/>
          <w:szCs w:val="28"/>
          <w:lang w:val="zh-TW" w:eastAsia="zh-TW"/>
        </w:rPr>
        <w:t>主动融入“东西双向互济，陆海内外联动”的对外开放格局和“国内大循环为主体，国内国际双循环相互促进”的新发展格局，努力通过高质量的招商引资为</w:t>
      </w:r>
      <w:r>
        <w:rPr>
          <w:rFonts w:hint="eastAsia" w:ascii="仿宋_GB2312" w:hAnsi="仿宋_GB2312" w:eastAsia="仿宋_GB2312" w:cs="仿宋_GB2312"/>
          <w:color w:val="auto"/>
          <w:sz w:val="28"/>
          <w:szCs w:val="28"/>
        </w:rPr>
        <w:t>阿克陶</w:t>
      </w:r>
      <w:r>
        <w:rPr>
          <w:rFonts w:hint="eastAsia" w:ascii="仿宋_GB2312" w:hAnsi="仿宋_GB2312" w:eastAsia="仿宋_GB2312" w:cs="仿宋_GB2312"/>
          <w:color w:val="auto"/>
          <w:sz w:val="28"/>
          <w:szCs w:val="28"/>
          <w:lang w:val="zh-TW" w:eastAsia="zh-TW"/>
        </w:rPr>
        <w:t>产业成长预留未来扩展空间</w:t>
      </w:r>
      <w:r>
        <w:rPr>
          <w:rFonts w:hint="eastAsia" w:ascii="仿宋_GB2312" w:hAnsi="仿宋_GB2312" w:eastAsia="仿宋_GB2312" w:cs="仿宋_GB2312"/>
          <w:color w:val="auto"/>
          <w:sz w:val="28"/>
          <w:szCs w:val="28"/>
          <w:lang w:val="zh-TW"/>
        </w:rPr>
        <w:t>，</w:t>
      </w:r>
      <w:r>
        <w:rPr>
          <w:rFonts w:hint="eastAsia" w:ascii="仿宋_GB2312" w:hAnsi="仿宋_GB2312" w:eastAsia="仿宋_GB2312" w:cs="仿宋_GB2312"/>
          <w:color w:val="auto"/>
          <w:sz w:val="28"/>
          <w:szCs w:val="28"/>
          <w:lang w:val="zh-TW" w:eastAsia="zh-TW"/>
        </w:rPr>
        <w:t>推动建立具有当地特色的产业体系，</w:t>
      </w:r>
      <w:r>
        <w:rPr>
          <w:rFonts w:hint="eastAsia" w:ascii="仿宋_GB2312" w:hAnsi="仿宋_GB2312" w:eastAsia="仿宋_GB2312" w:cs="仿宋_GB2312"/>
          <w:color w:val="auto"/>
          <w:sz w:val="28"/>
          <w:szCs w:val="28"/>
        </w:rPr>
        <w:t>支持当地发展特色</w:t>
      </w:r>
      <w:r>
        <w:rPr>
          <w:rFonts w:hint="eastAsia" w:ascii="仿宋_GB2312" w:hAnsi="仿宋_GB2312" w:eastAsia="仿宋_GB2312" w:cs="仿宋_GB2312"/>
          <w:color w:val="auto"/>
          <w:spacing w:val="-1"/>
          <w:sz w:val="28"/>
          <w:szCs w:val="28"/>
          <w:lang w:val="zh-TW" w:eastAsia="zh-TW"/>
        </w:rPr>
        <w:t>优势</w:t>
      </w:r>
      <w:r>
        <w:rPr>
          <w:rFonts w:hint="eastAsia" w:ascii="仿宋_GB2312" w:hAnsi="仿宋_GB2312" w:eastAsia="仿宋_GB2312" w:cs="仿宋_GB2312"/>
          <w:color w:val="auto"/>
          <w:sz w:val="28"/>
          <w:szCs w:val="28"/>
        </w:rPr>
        <w:t>产业，推进一二三产业融合发展，增强县域内生动力。支持培育壮大农业产业化龙头企业和各类专业合作组织，支持推动卫星工厂（扶贫</w:t>
      </w:r>
      <w:r>
        <w:rPr>
          <w:rFonts w:hint="eastAsia" w:ascii="仿宋_GB2312" w:hAnsi="仿宋_GB2312" w:eastAsia="仿宋_GB2312" w:cs="仿宋_GB2312"/>
          <w:color w:val="auto"/>
          <w:spacing w:val="-1"/>
          <w:sz w:val="28"/>
          <w:szCs w:val="28"/>
          <w:lang w:val="zh-TW" w:eastAsia="zh-TW"/>
        </w:rPr>
        <w:t>车间）转型升级，引导各族群众就近就地就业。</w:t>
      </w:r>
      <w:r>
        <w:rPr>
          <w:rFonts w:hint="eastAsia" w:ascii="仿宋_GB2312" w:hAnsi="仿宋_GB2312" w:eastAsia="仿宋_GB2312" w:cs="仿宋_GB2312"/>
          <w:color w:val="auto"/>
          <w:sz w:val="28"/>
          <w:szCs w:val="28"/>
        </w:rPr>
        <w:t>推进江西省产业园区与阿克陶县产业园区开展一对一结对帮扶，完善园区基础设施建设，加强人才、管理、经营深层次合作，提升园区质量水平。加强与江西省当地企业经济合作交流，多渠道拓展阿克陶县农副产品销售渠道，扩大特色农产品市场影响力和占有率，增强阿克陶县自我发展能力</w:t>
      </w:r>
      <w:r>
        <w:rPr>
          <w:rFonts w:ascii="Times New Roman" w:hAnsi="Times New Roman" w:eastAsia="仿宋"/>
          <w:color w:val="auto"/>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43" w:name="_Toc53013201"/>
      <w:bookmarkStart w:id="344" w:name="_Toc21403"/>
      <w:bookmarkStart w:id="345" w:name="_Toc281642976"/>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三</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持续聚焦改善民生</w:t>
      </w:r>
      <w:bookmarkEnd w:id="343"/>
      <w:bookmarkEnd w:id="344"/>
      <w:bookmarkEnd w:id="345"/>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把保障和改善民生放在突出优先位置，确保80%以上援疆资金用于民生改善、用于急需解决的短板弱项方面，着眼解决群众最关心、最直接、最现实利益问题。聚焦基层基础，坚持援疆资金项目向乡村一级倾斜，深入推进乡村振兴战略。持续推进医疗卫生援疆，加快村卫生室标准化建设，推广“远程医疗”到村。结合免费健康体检，推动实现重大疾病、地方病、传染病防治救治全覆盖，防止因病返贫致贫。大力推进医疗卫生人才“组团式”援疆，着力带动提升阿克陶县医疗卫生水平。继续加强农村基础设施建设，实现城乡居民公共服务均等化，让援疆项目成为惠民项目、连心项目。</w:t>
      </w:r>
      <w:bookmarkStart w:id="346" w:name="_Toc53013202"/>
    </w:p>
    <w:p>
      <w:pPr>
        <w:spacing w:beforeLines="50" w:afterLines="50" w:line="500" w:lineRule="exact"/>
        <w:jc w:val="center"/>
        <w:outlineLvl w:val="1"/>
        <w:rPr>
          <w:rFonts w:ascii="黑体" w:hAnsi="黑体" w:eastAsia="黑体" w:cs="Times New Roman"/>
          <w:b/>
          <w:bCs/>
          <w:color w:val="auto"/>
          <w:kern w:val="44"/>
          <w:sz w:val="30"/>
          <w:szCs w:val="30"/>
        </w:rPr>
      </w:pPr>
      <w:bookmarkStart w:id="347" w:name="_Toc29531"/>
      <w:bookmarkStart w:id="348" w:name="_Toc281642977"/>
      <w:r>
        <w:rPr>
          <w:rFonts w:ascii="黑体" w:hAnsi="黑体" w:eastAsia="黑体" w:cs="Times New Roman"/>
          <w:b/>
          <w:bCs/>
          <w:color w:val="auto"/>
          <w:kern w:val="44"/>
          <w:sz w:val="30"/>
          <w:szCs w:val="30"/>
        </w:rPr>
        <w:t>第四节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促进交往交流交融</w:t>
      </w:r>
      <w:bookmarkEnd w:id="346"/>
      <w:bookmarkEnd w:id="347"/>
      <w:bookmarkEnd w:id="348"/>
    </w:p>
    <w:p>
      <w:pPr>
        <w:spacing w:afterLines="0" w:line="500" w:lineRule="exact"/>
        <w:ind w:firstLine="560" w:firstLineChars="200"/>
        <w:jc w:val="both"/>
        <w:rPr>
          <w:rFonts w:ascii="仿宋_GB2312" w:hAnsi="仿宋_GB2312" w:eastAsia="仿宋_GB2312" w:cs="仿宋_GB2312"/>
          <w:color w:val="auto"/>
        </w:rPr>
      </w:pPr>
      <w:r>
        <w:rPr>
          <w:rFonts w:hint="eastAsia" w:ascii="仿宋_GB2312" w:hAnsi="仿宋_GB2312" w:eastAsia="仿宋_GB2312" w:cs="仿宋_GB2312"/>
          <w:color w:val="auto"/>
          <w:sz w:val="28"/>
          <w:szCs w:val="28"/>
        </w:rPr>
        <w:t>坚持把交往交流交融作为巩固各民族大团结的重要手段，</w:t>
      </w:r>
      <w:r>
        <w:rPr>
          <w:rFonts w:hint="eastAsia" w:ascii="仿宋_GB2312" w:hAnsi="仿宋_GB2312" w:eastAsia="仿宋_GB2312" w:cs="仿宋_GB2312"/>
          <w:color w:val="auto"/>
          <w:kern w:val="2"/>
          <w:sz w:val="28"/>
          <w:szCs w:val="28"/>
        </w:rPr>
        <w:t>广泛开展形式多样、覆盖面广、内容丰富的交往交流交融活动，</w:t>
      </w:r>
      <w:r>
        <w:rPr>
          <w:rFonts w:hint="eastAsia" w:ascii="仿宋_GB2312" w:hAnsi="仿宋_GB2312" w:eastAsia="仿宋_GB2312" w:cs="仿宋_GB2312"/>
          <w:color w:val="auto"/>
          <w:kern w:val="2"/>
          <w:sz w:val="28"/>
          <w:szCs w:val="28"/>
          <w:lang w:val="en-US" w:eastAsia="zh-CN"/>
        </w:rPr>
        <w:t>铸牢</w:t>
      </w:r>
      <w:r>
        <w:rPr>
          <w:rFonts w:hint="eastAsia" w:ascii="仿宋_GB2312" w:hAnsi="仿宋_GB2312" w:eastAsia="仿宋_GB2312" w:cs="仿宋_GB2312"/>
          <w:color w:val="auto"/>
          <w:kern w:val="2"/>
          <w:sz w:val="28"/>
          <w:szCs w:val="28"/>
        </w:rPr>
        <w:t>中华民族共同体意识，</w:t>
      </w:r>
      <w:r>
        <w:rPr>
          <w:rFonts w:hint="eastAsia" w:ascii="仿宋_GB2312" w:hAnsi="仿宋_GB2312" w:eastAsia="仿宋_GB2312" w:cs="仿宋_GB2312"/>
          <w:color w:val="auto"/>
          <w:sz w:val="28"/>
          <w:szCs w:val="28"/>
        </w:rPr>
        <w:t>促进民族团结，</w:t>
      </w:r>
      <w:r>
        <w:rPr>
          <w:rFonts w:hint="eastAsia" w:ascii="仿宋_GB2312" w:hAnsi="仿宋_GB2312" w:eastAsia="仿宋_GB2312" w:cs="仿宋_GB2312"/>
          <w:color w:val="auto"/>
          <w:kern w:val="2"/>
          <w:sz w:val="28"/>
          <w:szCs w:val="28"/>
        </w:rPr>
        <w:t>增</w:t>
      </w:r>
      <w:r>
        <w:rPr>
          <w:rFonts w:hint="eastAsia" w:ascii="仿宋_GB2312" w:hAnsi="仿宋_GB2312" w:eastAsia="仿宋_GB2312" w:cs="仿宋_GB2312"/>
          <w:color w:val="auto"/>
          <w:sz w:val="28"/>
          <w:szCs w:val="28"/>
        </w:rPr>
        <w:t>强</w:t>
      </w:r>
      <w:r>
        <w:rPr>
          <w:rFonts w:hint="eastAsia" w:ascii="仿宋_GB2312" w:hAnsi="仿宋_GB2312" w:eastAsia="仿宋_GB2312" w:cs="仿宋_GB2312"/>
          <w:color w:val="auto"/>
          <w:kern w:val="2"/>
          <w:sz w:val="28"/>
          <w:szCs w:val="28"/>
        </w:rPr>
        <w:t>“五个认同”</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kern w:val="2"/>
          <w:sz w:val="28"/>
          <w:szCs w:val="28"/>
        </w:rPr>
        <w:t>深入开展手拉手、心连心、交朋友活动，把对口援疆工作打造成加强民族团结的工程。搭建多层次交流交往平台，因地制宜推进百强村镇、明星村镇与县对口行业部门、各类学校医院结对子，援疆干部与群众结对子，青少年之间结对子活动，推动县域少数民族群众到内地交融发展。推动各民族和睦相处、和衷共济、和谐发展。</w:t>
      </w:r>
    </w:p>
    <w:p>
      <w:pPr>
        <w:spacing w:beforeLines="50" w:afterLines="50" w:line="500" w:lineRule="exact"/>
        <w:jc w:val="center"/>
        <w:outlineLvl w:val="1"/>
        <w:rPr>
          <w:rFonts w:ascii="黑体" w:hAnsi="黑体" w:eastAsia="黑体" w:cs="Times New Roman"/>
          <w:b/>
          <w:bCs/>
          <w:color w:val="auto"/>
          <w:kern w:val="44"/>
          <w:sz w:val="30"/>
          <w:szCs w:val="30"/>
        </w:rPr>
      </w:pPr>
      <w:bookmarkStart w:id="349" w:name="_Toc53013203"/>
      <w:bookmarkStart w:id="350" w:name="_Toc5399"/>
      <w:bookmarkStart w:id="351" w:name="_Toc281642978"/>
      <w:r>
        <w:rPr>
          <w:rFonts w:ascii="黑体" w:hAnsi="黑体" w:eastAsia="黑体" w:cs="Times New Roman"/>
          <w:b/>
          <w:bCs/>
          <w:color w:val="auto"/>
          <w:kern w:val="44"/>
          <w:sz w:val="30"/>
          <w:szCs w:val="30"/>
        </w:rPr>
        <w:t>第五节</w:t>
      </w:r>
      <w:r>
        <w:rPr>
          <w:rFonts w:hint="eastAsia" w:ascii="黑体" w:hAnsi="黑体" w:eastAsia="黑体" w:cs="Times New Roman"/>
          <w:b/>
          <w:bCs/>
          <w:color w:val="auto"/>
          <w:kern w:val="44"/>
          <w:sz w:val="30"/>
          <w:szCs w:val="30"/>
        </w:rPr>
        <w:t xml:space="preserve">  加大</w:t>
      </w:r>
      <w:r>
        <w:rPr>
          <w:rFonts w:ascii="黑体" w:hAnsi="黑体" w:eastAsia="黑体" w:cs="Times New Roman"/>
          <w:b/>
          <w:bCs/>
          <w:color w:val="auto"/>
          <w:kern w:val="44"/>
          <w:sz w:val="30"/>
          <w:szCs w:val="30"/>
        </w:rPr>
        <w:t>文化教育援</w:t>
      </w:r>
      <w:bookmarkEnd w:id="349"/>
      <w:r>
        <w:rPr>
          <w:rFonts w:hint="eastAsia" w:ascii="黑体" w:hAnsi="黑体" w:eastAsia="黑体" w:cs="Times New Roman"/>
          <w:b/>
          <w:bCs/>
          <w:color w:val="auto"/>
          <w:kern w:val="44"/>
          <w:sz w:val="30"/>
          <w:szCs w:val="30"/>
        </w:rPr>
        <w:t>疆</w:t>
      </w:r>
      <w:bookmarkEnd w:id="350"/>
      <w:bookmarkEnd w:id="351"/>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把文化认同作为最深层次的认同，大力实施文化润疆战略，扎实推进文化援疆工作，加强援受双方文化交流与教育资源共享，促进两地文化互演互鉴，构建各民族共同的精神家园。深入挖掘爱国爱疆文化资源。</w:t>
      </w:r>
      <w:r>
        <w:rPr>
          <w:rFonts w:hint="eastAsia" w:ascii="仿宋_GB2312" w:hAnsi="仿宋_GB2312" w:eastAsia="仿宋_GB2312" w:cs="仿宋_GB2312"/>
          <w:color w:val="auto"/>
          <w:spacing w:val="-1"/>
          <w:sz w:val="28"/>
          <w:szCs w:val="28"/>
        </w:rPr>
        <w:t>加强与江西省在宣传领域的合作与交流，支持县城、乡镇和村（社区）开展群众性文体活动，丰富和活跃基层群众文化生活。</w:t>
      </w:r>
      <w:r>
        <w:rPr>
          <w:rFonts w:hint="eastAsia" w:ascii="仿宋_GB2312" w:hAnsi="仿宋_GB2312" w:eastAsia="仿宋_GB2312" w:cs="仿宋_GB2312"/>
          <w:color w:val="auto"/>
          <w:sz w:val="28"/>
          <w:szCs w:val="28"/>
        </w:rPr>
        <w:t>加大文艺人才培养力度，支持推动文化产业发展。</w:t>
      </w:r>
    </w:p>
    <w:p>
      <w:pPr>
        <w:spacing w:afterLines="0" w:line="500" w:lineRule="exact"/>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坚持把教育援疆作为保障阿克陶县社会稳定和长治安的关键之举。加强教育援疆工作力度，</w:t>
      </w:r>
      <w:r>
        <w:rPr>
          <w:rFonts w:hint="eastAsia" w:ascii="仿宋_GB2312" w:hAnsi="仿宋_GB2312" w:eastAsia="仿宋_GB2312" w:cs="仿宋_GB2312"/>
          <w:color w:val="auto"/>
          <w:sz w:val="28"/>
          <w:szCs w:val="28"/>
        </w:rPr>
        <w:t>深入推进教育“组团式”援疆，</w:t>
      </w:r>
      <w:r>
        <w:rPr>
          <w:rFonts w:hint="eastAsia" w:ascii="仿宋_GB2312" w:hAnsi="仿宋_GB2312" w:eastAsia="仿宋_GB2312" w:cs="仿宋_GB2312"/>
          <w:color w:val="auto"/>
          <w:spacing w:val="-1"/>
          <w:sz w:val="28"/>
          <w:szCs w:val="28"/>
        </w:rPr>
        <w:t>统筹援疆教师选派，落实相关待遇，</w:t>
      </w:r>
      <w:r>
        <w:rPr>
          <w:rFonts w:hint="eastAsia" w:ascii="仿宋_GB2312" w:hAnsi="仿宋_GB2312" w:eastAsia="仿宋_GB2312" w:cs="仿宋_GB2312"/>
          <w:color w:val="auto"/>
          <w:sz w:val="28"/>
          <w:szCs w:val="28"/>
        </w:rPr>
        <w:t>持续实施好援疆教育教学奖励资助工程、</w:t>
      </w:r>
      <w:r>
        <w:rPr>
          <w:rFonts w:hint="eastAsia" w:ascii="仿宋_GB2312" w:hAnsi="仿宋_GB2312" w:eastAsia="仿宋_GB2312" w:cs="仿宋_GB2312"/>
          <w:color w:val="auto"/>
          <w:spacing w:val="-1"/>
          <w:sz w:val="28"/>
          <w:szCs w:val="28"/>
        </w:rPr>
        <w:t>“万名教师援疆”计划，推举教育优质人才援疆</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1"/>
          <w:sz w:val="28"/>
          <w:szCs w:val="28"/>
        </w:rPr>
        <w:t>抓好教师培训工作，推进中小学教师赴江西省培训培养工作，支持在当地培养一批培训教师。</w:t>
      </w:r>
    </w:p>
    <w:bookmarkEnd w:id="193"/>
    <w:p>
      <w:pPr>
        <w:pStyle w:val="2"/>
        <w:ind w:firstLine="560" w:firstLineChars="200"/>
        <w:rPr>
          <w:rFonts w:hint="default" w:ascii="仿宋_GB2312" w:hAnsi="Tahoma" w:eastAsia="仿宋_GB2312" w:cs="仿宋_GB2312"/>
          <w:b w:val="0"/>
          <w:bCs/>
          <w:color w:val="auto"/>
          <w:kern w:val="0"/>
          <w:sz w:val="28"/>
          <w:szCs w:val="28"/>
          <w:lang w:val="en-US" w:eastAsia="zh-CN" w:bidi="ar-SA"/>
        </w:rPr>
      </w:pPr>
      <w:r>
        <w:rPr>
          <w:rFonts w:hint="eastAsia" w:ascii="仿宋_GB2312" w:hAnsi="Tahoma" w:eastAsia="仿宋_GB2312" w:cs="仿宋_GB2312"/>
          <w:b w:val="0"/>
          <w:bCs/>
          <w:color w:val="auto"/>
          <w:kern w:val="0"/>
          <w:sz w:val="28"/>
          <w:szCs w:val="28"/>
          <w:lang w:val="en-US" w:eastAsia="zh-CN" w:bidi="ar-SA"/>
        </w:rPr>
        <w:t>（此文有删减）</w:t>
      </w:r>
    </w:p>
    <w:p>
      <w:pPr>
        <w:pStyle w:val="14"/>
        <w:spacing w:after="312"/>
        <w:ind w:firstLine="7150"/>
        <w:rPr>
          <w:color w:val="auto"/>
        </w:rPr>
      </w:pP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0"/>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spacing w:after="2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1"/>
                      <w:spacing w:after="240"/>
                    </w:pPr>
                    <w:r>
                      <w:fldChar w:fldCharType="begin"/>
                    </w:r>
                    <w:r>
                      <w:instrText xml:space="preserve"> PAGE  \* MERGEFORMAT </w:instrText>
                    </w:r>
                    <w:r>
                      <w:fldChar w:fldCharType="separate"/>
                    </w:r>
                    <w:r>
                      <w:t>2</w:t>
                    </w:r>
                    <w:r>
                      <w:fldChar w:fldCharType="end"/>
                    </w:r>
                  </w:p>
                </w:txbxContent>
              </v:textbox>
            </v:shape>
          </w:pict>
        </mc:Fallback>
      </mc:AlternateContent>
    </w:r>
  </w:p>
  <w:p>
    <w:pPr>
      <w:pStyle w:val="21"/>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7982"/>
    <w:multiLevelType w:val="multilevel"/>
    <w:tmpl w:val="4D947982"/>
    <w:lvl w:ilvl="0" w:tentative="0">
      <w:start w:val="1"/>
      <w:numFmt w:val="decimal"/>
      <w:pStyle w:val="1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drawingGridHorizontalSpacing w:val="110"/>
  <w:drawingGridVerticalSpacing w:val="156"/>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06A"/>
    <w:rsid w:val="000003FA"/>
    <w:rsid w:val="0000072B"/>
    <w:rsid w:val="000007F1"/>
    <w:rsid w:val="00000959"/>
    <w:rsid w:val="00000F27"/>
    <w:rsid w:val="00001069"/>
    <w:rsid w:val="000012A2"/>
    <w:rsid w:val="0000130B"/>
    <w:rsid w:val="00001536"/>
    <w:rsid w:val="00002072"/>
    <w:rsid w:val="000023EA"/>
    <w:rsid w:val="000024D7"/>
    <w:rsid w:val="00002614"/>
    <w:rsid w:val="000026FB"/>
    <w:rsid w:val="00002E9A"/>
    <w:rsid w:val="00002EC4"/>
    <w:rsid w:val="000030AD"/>
    <w:rsid w:val="00003693"/>
    <w:rsid w:val="000039B4"/>
    <w:rsid w:val="00003E9C"/>
    <w:rsid w:val="000041AE"/>
    <w:rsid w:val="000042DC"/>
    <w:rsid w:val="00004667"/>
    <w:rsid w:val="00004729"/>
    <w:rsid w:val="000054B9"/>
    <w:rsid w:val="00005BB5"/>
    <w:rsid w:val="00005E9B"/>
    <w:rsid w:val="0000621F"/>
    <w:rsid w:val="0000636A"/>
    <w:rsid w:val="00006864"/>
    <w:rsid w:val="00006960"/>
    <w:rsid w:val="00006FF4"/>
    <w:rsid w:val="00007068"/>
    <w:rsid w:val="000070B4"/>
    <w:rsid w:val="00007229"/>
    <w:rsid w:val="00007613"/>
    <w:rsid w:val="00007A26"/>
    <w:rsid w:val="00010271"/>
    <w:rsid w:val="0001050B"/>
    <w:rsid w:val="00010A53"/>
    <w:rsid w:val="00010DCA"/>
    <w:rsid w:val="0001102E"/>
    <w:rsid w:val="000113E1"/>
    <w:rsid w:val="0001180E"/>
    <w:rsid w:val="00011AE7"/>
    <w:rsid w:val="00011EBB"/>
    <w:rsid w:val="000125F2"/>
    <w:rsid w:val="00012723"/>
    <w:rsid w:val="000128ED"/>
    <w:rsid w:val="000137CB"/>
    <w:rsid w:val="0001396F"/>
    <w:rsid w:val="0001429B"/>
    <w:rsid w:val="000147B9"/>
    <w:rsid w:val="0001487E"/>
    <w:rsid w:val="000149B0"/>
    <w:rsid w:val="00015D5F"/>
    <w:rsid w:val="00015E6B"/>
    <w:rsid w:val="000169F6"/>
    <w:rsid w:val="00016A25"/>
    <w:rsid w:val="00016FE9"/>
    <w:rsid w:val="00016FFB"/>
    <w:rsid w:val="00017A0A"/>
    <w:rsid w:val="000201A3"/>
    <w:rsid w:val="0002094D"/>
    <w:rsid w:val="00020B12"/>
    <w:rsid w:val="000212D1"/>
    <w:rsid w:val="000213A9"/>
    <w:rsid w:val="00021FDC"/>
    <w:rsid w:val="00022528"/>
    <w:rsid w:val="000225D4"/>
    <w:rsid w:val="000226B8"/>
    <w:rsid w:val="000232DF"/>
    <w:rsid w:val="00023408"/>
    <w:rsid w:val="00023637"/>
    <w:rsid w:val="0002373E"/>
    <w:rsid w:val="00023BF8"/>
    <w:rsid w:val="00023ED4"/>
    <w:rsid w:val="00024451"/>
    <w:rsid w:val="00024F3F"/>
    <w:rsid w:val="00025179"/>
    <w:rsid w:val="00025463"/>
    <w:rsid w:val="0002562A"/>
    <w:rsid w:val="000257E8"/>
    <w:rsid w:val="00025B7A"/>
    <w:rsid w:val="00025CA4"/>
    <w:rsid w:val="00025F26"/>
    <w:rsid w:val="000262A2"/>
    <w:rsid w:val="00026471"/>
    <w:rsid w:val="0002656D"/>
    <w:rsid w:val="00026647"/>
    <w:rsid w:val="000266D1"/>
    <w:rsid w:val="000271B9"/>
    <w:rsid w:val="0002738A"/>
    <w:rsid w:val="0002752A"/>
    <w:rsid w:val="000275F4"/>
    <w:rsid w:val="00027ACB"/>
    <w:rsid w:val="00027D2F"/>
    <w:rsid w:val="00027E5A"/>
    <w:rsid w:val="00030301"/>
    <w:rsid w:val="00030F41"/>
    <w:rsid w:val="00030FB2"/>
    <w:rsid w:val="000313B4"/>
    <w:rsid w:val="000316D5"/>
    <w:rsid w:val="00031B9B"/>
    <w:rsid w:val="00031CE9"/>
    <w:rsid w:val="00031F72"/>
    <w:rsid w:val="00031FA1"/>
    <w:rsid w:val="0003239B"/>
    <w:rsid w:val="00032727"/>
    <w:rsid w:val="00032A59"/>
    <w:rsid w:val="00032AF2"/>
    <w:rsid w:val="00032D4F"/>
    <w:rsid w:val="00033A84"/>
    <w:rsid w:val="00033AC4"/>
    <w:rsid w:val="00033C71"/>
    <w:rsid w:val="00034448"/>
    <w:rsid w:val="00034468"/>
    <w:rsid w:val="000344AC"/>
    <w:rsid w:val="000344E8"/>
    <w:rsid w:val="00034617"/>
    <w:rsid w:val="00034E01"/>
    <w:rsid w:val="0003542E"/>
    <w:rsid w:val="00035772"/>
    <w:rsid w:val="00035F2F"/>
    <w:rsid w:val="00036178"/>
    <w:rsid w:val="00036859"/>
    <w:rsid w:val="00036870"/>
    <w:rsid w:val="00036A76"/>
    <w:rsid w:val="00036E21"/>
    <w:rsid w:val="00036EEC"/>
    <w:rsid w:val="000375B8"/>
    <w:rsid w:val="00037743"/>
    <w:rsid w:val="000377EA"/>
    <w:rsid w:val="00037CFB"/>
    <w:rsid w:val="00037D8F"/>
    <w:rsid w:val="000404EA"/>
    <w:rsid w:val="00040A04"/>
    <w:rsid w:val="00040F0D"/>
    <w:rsid w:val="000415BE"/>
    <w:rsid w:val="00041B32"/>
    <w:rsid w:val="00041F11"/>
    <w:rsid w:val="00041FFC"/>
    <w:rsid w:val="0004203C"/>
    <w:rsid w:val="000425F1"/>
    <w:rsid w:val="00042640"/>
    <w:rsid w:val="000426DA"/>
    <w:rsid w:val="00042712"/>
    <w:rsid w:val="0004299E"/>
    <w:rsid w:val="00043191"/>
    <w:rsid w:val="000436DB"/>
    <w:rsid w:val="00043758"/>
    <w:rsid w:val="00043936"/>
    <w:rsid w:val="00043AB4"/>
    <w:rsid w:val="00043BA5"/>
    <w:rsid w:val="00044216"/>
    <w:rsid w:val="00045112"/>
    <w:rsid w:val="00045220"/>
    <w:rsid w:val="000453FB"/>
    <w:rsid w:val="000458D6"/>
    <w:rsid w:val="00045E45"/>
    <w:rsid w:val="00046F6A"/>
    <w:rsid w:val="00047999"/>
    <w:rsid w:val="00047F76"/>
    <w:rsid w:val="00050416"/>
    <w:rsid w:val="0005082A"/>
    <w:rsid w:val="0005092A"/>
    <w:rsid w:val="00051380"/>
    <w:rsid w:val="00051769"/>
    <w:rsid w:val="00051952"/>
    <w:rsid w:val="00051DEC"/>
    <w:rsid w:val="00051EBF"/>
    <w:rsid w:val="00052833"/>
    <w:rsid w:val="00052A26"/>
    <w:rsid w:val="00052FE0"/>
    <w:rsid w:val="00053992"/>
    <w:rsid w:val="00053B34"/>
    <w:rsid w:val="0005442C"/>
    <w:rsid w:val="00055683"/>
    <w:rsid w:val="00055AC6"/>
    <w:rsid w:val="00055EC5"/>
    <w:rsid w:val="00056502"/>
    <w:rsid w:val="000567A7"/>
    <w:rsid w:val="000569EB"/>
    <w:rsid w:val="00056A90"/>
    <w:rsid w:val="00057020"/>
    <w:rsid w:val="00057132"/>
    <w:rsid w:val="00057994"/>
    <w:rsid w:val="00057AAB"/>
    <w:rsid w:val="000604B5"/>
    <w:rsid w:val="0006071B"/>
    <w:rsid w:val="00060D1F"/>
    <w:rsid w:val="00060E4F"/>
    <w:rsid w:val="00060FA8"/>
    <w:rsid w:val="000615A4"/>
    <w:rsid w:val="00062691"/>
    <w:rsid w:val="0006288B"/>
    <w:rsid w:val="00062D37"/>
    <w:rsid w:val="0006343B"/>
    <w:rsid w:val="00063E3D"/>
    <w:rsid w:val="00063FD4"/>
    <w:rsid w:val="00064390"/>
    <w:rsid w:val="000653DB"/>
    <w:rsid w:val="000656EB"/>
    <w:rsid w:val="000658F0"/>
    <w:rsid w:val="00066134"/>
    <w:rsid w:val="000664D8"/>
    <w:rsid w:val="000666BA"/>
    <w:rsid w:val="00066E31"/>
    <w:rsid w:val="0006702E"/>
    <w:rsid w:val="0006706A"/>
    <w:rsid w:val="000676C7"/>
    <w:rsid w:val="00067A0F"/>
    <w:rsid w:val="0007034A"/>
    <w:rsid w:val="000708CC"/>
    <w:rsid w:val="000708E7"/>
    <w:rsid w:val="000710C1"/>
    <w:rsid w:val="00071659"/>
    <w:rsid w:val="00071782"/>
    <w:rsid w:val="00071932"/>
    <w:rsid w:val="000720AB"/>
    <w:rsid w:val="00072334"/>
    <w:rsid w:val="000726D3"/>
    <w:rsid w:val="00072AD3"/>
    <w:rsid w:val="000731B6"/>
    <w:rsid w:val="00073381"/>
    <w:rsid w:val="000736DE"/>
    <w:rsid w:val="00073AB1"/>
    <w:rsid w:val="0007434A"/>
    <w:rsid w:val="0007448B"/>
    <w:rsid w:val="0007463D"/>
    <w:rsid w:val="00074A4C"/>
    <w:rsid w:val="00074C72"/>
    <w:rsid w:val="00075B53"/>
    <w:rsid w:val="000763BB"/>
    <w:rsid w:val="00076898"/>
    <w:rsid w:val="000768BE"/>
    <w:rsid w:val="00076B88"/>
    <w:rsid w:val="00076D37"/>
    <w:rsid w:val="00077AF9"/>
    <w:rsid w:val="00077CA5"/>
    <w:rsid w:val="00080319"/>
    <w:rsid w:val="000808C8"/>
    <w:rsid w:val="00080B69"/>
    <w:rsid w:val="00082201"/>
    <w:rsid w:val="000824B0"/>
    <w:rsid w:val="00082836"/>
    <w:rsid w:val="00082A09"/>
    <w:rsid w:val="00082C38"/>
    <w:rsid w:val="00083B08"/>
    <w:rsid w:val="000847AF"/>
    <w:rsid w:val="00084A62"/>
    <w:rsid w:val="00084A8E"/>
    <w:rsid w:val="00084B81"/>
    <w:rsid w:val="0008531B"/>
    <w:rsid w:val="0008561B"/>
    <w:rsid w:val="000857DE"/>
    <w:rsid w:val="00085A44"/>
    <w:rsid w:val="00085A82"/>
    <w:rsid w:val="00085B23"/>
    <w:rsid w:val="00085DDA"/>
    <w:rsid w:val="00086307"/>
    <w:rsid w:val="00086B8D"/>
    <w:rsid w:val="00086D6C"/>
    <w:rsid w:val="000877BA"/>
    <w:rsid w:val="0009003A"/>
    <w:rsid w:val="00090407"/>
    <w:rsid w:val="00090551"/>
    <w:rsid w:val="00090841"/>
    <w:rsid w:val="00090B71"/>
    <w:rsid w:val="00090CB3"/>
    <w:rsid w:val="00091249"/>
    <w:rsid w:val="0009124B"/>
    <w:rsid w:val="00091329"/>
    <w:rsid w:val="0009150E"/>
    <w:rsid w:val="00091C09"/>
    <w:rsid w:val="00091F35"/>
    <w:rsid w:val="00091F39"/>
    <w:rsid w:val="00093574"/>
    <w:rsid w:val="00093A0B"/>
    <w:rsid w:val="00093C9C"/>
    <w:rsid w:val="00093D6B"/>
    <w:rsid w:val="00094402"/>
    <w:rsid w:val="00094430"/>
    <w:rsid w:val="000945CB"/>
    <w:rsid w:val="00094654"/>
    <w:rsid w:val="000947C6"/>
    <w:rsid w:val="00094FF6"/>
    <w:rsid w:val="00095126"/>
    <w:rsid w:val="000958DE"/>
    <w:rsid w:val="00095925"/>
    <w:rsid w:val="000964B9"/>
    <w:rsid w:val="000968FF"/>
    <w:rsid w:val="00096969"/>
    <w:rsid w:val="000973A8"/>
    <w:rsid w:val="000975C5"/>
    <w:rsid w:val="0009771B"/>
    <w:rsid w:val="00097BA1"/>
    <w:rsid w:val="00097D20"/>
    <w:rsid w:val="00097D2A"/>
    <w:rsid w:val="000A069B"/>
    <w:rsid w:val="000A0978"/>
    <w:rsid w:val="000A1C0E"/>
    <w:rsid w:val="000A1D6F"/>
    <w:rsid w:val="000A2161"/>
    <w:rsid w:val="000A2615"/>
    <w:rsid w:val="000A34B0"/>
    <w:rsid w:val="000A356C"/>
    <w:rsid w:val="000A39A0"/>
    <w:rsid w:val="000A3BA6"/>
    <w:rsid w:val="000A4CF1"/>
    <w:rsid w:val="000A50CA"/>
    <w:rsid w:val="000A5494"/>
    <w:rsid w:val="000A56CC"/>
    <w:rsid w:val="000A5BD0"/>
    <w:rsid w:val="000A5C01"/>
    <w:rsid w:val="000A5D9D"/>
    <w:rsid w:val="000A5E92"/>
    <w:rsid w:val="000A6858"/>
    <w:rsid w:val="000A6FC8"/>
    <w:rsid w:val="000A70E2"/>
    <w:rsid w:val="000A7351"/>
    <w:rsid w:val="000A749A"/>
    <w:rsid w:val="000A75A4"/>
    <w:rsid w:val="000A7E55"/>
    <w:rsid w:val="000B05DB"/>
    <w:rsid w:val="000B0BE0"/>
    <w:rsid w:val="000B0FE6"/>
    <w:rsid w:val="000B11E5"/>
    <w:rsid w:val="000B125D"/>
    <w:rsid w:val="000B14C0"/>
    <w:rsid w:val="000B1A96"/>
    <w:rsid w:val="000B2029"/>
    <w:rsid w:val="000B2337"/>
    <w:rsid w:val="000B289D"/>
    <w:rsid w:val="000B298F"/>
    <w:rsid w:val="000B2EB6"/>
    <w:rsid w:val="000B33CD"/>
    <w:rsid w:val="000B34A7"/>
    <w:rsid w:val="000B40B2"/>
    <w:rsid w:val="000B4618"/>
    <w:rsid w:val="000B46F5"/>
    <w:rsid w:val="000B4B2F"/>
    <w:rsid w:val="000B59B5"/>
    <w:rsid w:val="000B5BD5"/>
    <w:rsid w:val="000B5C9D"/>
    <w:rsid w:val="000B6621"/>
    <w:rsid w:val="000B760C"/>
    <w:rsid w:val="000B7823"/>
    <w:rsid w:val="000B7B81"/>
    <w:rsid w:val="000B7B99"/>
    <w:rsid w:val="000C00FF"/>
    <w:rsid w:val="000C03B6"/>
    <w:rsid w:val="000C0585"/>
    <w:rsid w:val="000C0798"/>
    <w:rsid w:val="000C0833"/>
    <w:rsid w:val="000C0A57"/>
    <w:rsid w:val="000C0E97"/>
    <w:rsid w:val="000C15A8"/>
    <w:rsid w:val="000C180A"/>
    <w:rsid w:val="000C1D44"/>
    <w:rsid w:val="000C2C3B"/>
    <w:rsid w:val="000C34CE"/>
    <w:rsid w:val="000C34ED"/>
    <w:rsid w:val="000C3761"/>
    <w:rsid w:val="000C3A78"/>
    <w:rsid w:val="000C3B09"/>
    <w:rsid w:val="000C3F25"/>
    <w:rsid w:val="000C446D"/>
    <w:rsid w:val="000C44E6"/>
    <w:rsid w:val="000C45FA"/>
    <w:rsid w:val="000C4607"/>
    <w:rsid w:val="000C4920"/>
    <w:rsid w:val="000C4B46"/>
    <w:rsid w:val="000C507C"/>
    <w:rsid w:val="000C52C4"/>
    <w:rsid w:val="000C54B2"/>
    <w:rsid w:val="000C5EFB"/>
    <w:rsid w:val="000C650D"/>
    <w:rsid w:val="000C67D9"/>
    <w:rsid w:val="000C6833"/>
    <w:rsid w:val="000C6C8D"/>
    <w:rsid w:val="000C6EF1"/>
    <w:rsid w:val="000C7927"/>
    <w:rsid w:val="000C7B23"/>
    <w:rsid w:val="000C7C15"/>
    <w:rsid w:val="000C7CE9"/>
    <w:rsid w:val="000D01ED"/>
    <w:rsid w:val="000D0273"/>
    <w:rsid w:val="000D02DA"/>
    <w:rsid w:val="000D0633"/>
    <w:rsid w:val="000D08D5"/>
    <w:rsid w:val="000D0DB4"/>
    <w:rsid w:val="000D1142"/>
    <w:rsid w:val="000D1F5F"/>
    <w:rsid w:val="000D2491"/>
    <w:rsid w:val="000D275A"/>
    <w:rsid w:val="000D371D"/>
    <w:rsid w:val="000D3B8D"/>
    <w:rsid w:val="000D4126"/>
    <w:rsid w:val="000D5090"/>
    <w:rsid w:val="000D57D1"/>
    <w:rsid w:val="000D5905"/>
    <w:rsid w:val="000D61F9"/>
    <w:rsid w:val="000D64F6"/>
    <w:rsid w:val="000D65CD"/>
    <w:rsid w:val="000D6780"/>
    <w:rsid w:val="000D69A8"/>
    <w:rsid w:val="000D6BA0"/>
    <w:rsid w:val="000D6ECB"/>
    <w:rsid w:val="000D71C5"/>
    <w:rsid w:val="000D7296"/>
    <w:rsid w:val="000D7561"/>
    <w:rsid w:val="000D7625"/>
    <w:rsid w:val="000D76CE"/>
    <w:rsid w:val="000D7ABD"/>
    <w:rsid w:val="000D7B65"/>
    <w:rsid w:val="000D7BCD"/>
    <w:rsid w:val="000D7C81"/>
    <w:rsid w:val="000D7D6C"/>
    <w:rsid w:val="000E07A5"/>
    <w:rsid w:val="000E0848"/>
    <w:rsid w:val="000E10D4"/>
    <w:rsid w:val="000E12DD"/>
    <w:rsid w:val="000E16D5"/>
    <w:rsid w:val="000E1AB5"/>
    <w:rsid w:val="000E319D"/>
    <w:rsid w:val="000E3455"/>
    <w:rsid w:val="000E389C"/>
    <w:rsid w:val="000E3B9C"/>
    <w:rsid w:val="000E3BC7"/>
    <w:rsid w:val="000E430D"/>
    <w:rsid w:val="000E46ED"/>
    <w:rsid w:val="000E5078"/>
    <w:rsid w:val="000E57D1"/>
    <w:rsid w:val="000E5FE7"/>
    <w:rsid w:val="000E6BED"/>
    <w:rsid w:val="000E6D3C"/>
    <w:rsid w:val="000E70A5"/>
    <w:rsid w:val="000E7173"/>
    <w:rsid w:val="000E7672"/>
    <w:rsid w:val="000E7945"/>
    <w:rsid w:val="000F03E7"/>
    <w:rsid w:val="000F05E3"/>
    <w:rsid w:val="000F0995"/>
    <w:rsid w:val="000F148A"/>
    <w:rsid w:val="000F28F3"/>
    <w:rsid w:val="000F2F30"/>
    <w:rsid w:val="000F3296"/>
    <w:rsid w:val="000F3302"/>
    <w:rsid w:val="000F339F"/>
    <w:rsid w:val="000F34A3"/>
    <w:rsid w:val="000F356C"/>
    <w:rsid w:val="000F3E10"/>
    <w:rsid w:val="000F48AA"/>
    <w:rsid w:val="000F48D2"/>
    <w:rsid w:val="000F4D29"/>
    <w:rsid w:val="000F53DE"/>
    <w:rsid w:val="000F5442"/>
    <w:rsid w:val="000F5C1B"/>
    <w:rsid w:val="000F683E"/>
    <w:rsid w:val="000F6BFA"/>
    <w:rsid w:val="000F772B"/>
    <w:rsid w:val="000F78D9"/>
    <w:rsid w:val="000F7C4D"/>
    <w:rsid w:val="0010043D"/>
    <w:rsid w:val="00100A87"/>
    <w:rsid w:val="0010132C"/>
    <w:rsid w:val="001022D9"/>
    <w:rsid w:val="00102536"/>
    <w:rsid w:val="00102C15"/>
    <w:rsid w:val="00103002"/>
    <w:rsid w:val="00103377"/>
    <w:rsid w:val="00103379"/>
    <w:rsid w:val="00103420"/>
    <w:rsid w:val="00103927"/>
    <w:rsid w:val="001039A6"/>
    <w:rsid w:val="00103E01"/>
    <w:rsid w:val="00104047"/>
    <w:rsid w:val="001041DC"/>
    <w:rsid w:val="00104AB4"/>
    <w:rsid w:val="00104DEA"/>
    <w:rsid w:val="001055D7"/>
    <w:rsid w:val="00105613"/>
    <w:rsid w:val="0010622B"/>
    <w:rsid w:val="0010623E"/>
    <w:rsid w:val="00106988"/>
    <w:rsid w:val="00106B7E"/>
    <w:rsid w:val="0010734F"/>
    <w:rsid w:val="00110DEE"/>
    <w:rsid w:val="00111034"/>
    <w:rsid w:val="00111496"/>
    <w:rsid w:val="0011173D"/>
    <w:rsid w:val="00111F5A"/>
    <w:rsid w:val="001122B8"/>
    <w:rsid w:val="00113217"/>
    <w:rsid w:val="00113423"/>
    <w:rsid w:val="00113A9D"/>
    <w:rsid w:val="00114088"/>
    <w:rsid w:val="00114356"/>
    <w:rsid w:val="0011448F"/>
    <w:rsid w:val="0011470D"/>
    <w:rsid w:val="001147DE"/>
    <w:rsid w:val="0011481C"/>
    <w:rsid w:val="00114C2D"/>
    <w:rsid w:val="001152C2"/>
    <w:rsid w:val="001154C5"/>
    <w:rsid w:val="00115958"/>
    <w:rsid w:val="001162E9"/>
    <w:rsid w:val="001166C8"/>
    <w:rsid w:val="00116A76"/>
    <w:rsid w:val="00116C18"/>
    <w:rsid w:val="00117517"/>
    <w:rsid w:val="001179AC"/>
    <w:rsid w:val="00117D80"/>
    <w:rsid w:val="00117E00"/>
    <w:rsid w:val="00117E9B"/>
    <w:rsid w:val="001204A3"/>
    <w:rsid w:val="001205A9"/>
    <w:rsid w:val="0012186B"/>
    <w:rsid w:val="00121C07"/>
    <w:rsid w:val="00121D9B"/>
    <w:rsid w:val="00121E15"/>
    <w:rsid w:val="001221E5"/>
    <w:rsid w:val="001228BA"/>
    <w:rsid w:val="001229E2"/>
    <w:rsid w:val="00122B0B"/>
    <w:rsid w:val="0012349E"/>
    <w:rsid w:val="001234D2"/>
    <w:rsid w:val="00123A0C"/>
    <w:rsid w:val="00123D6C"/>
    <w:rsid w:val="00123DA0"/>
    <w:rsid w:val="00124014"/>
    <w:rsid w:val="001240D9"/>
    <w:rsid w:val="00124806"/>
    <w:rsid w:val="001248BE"/>
    <w:rsid w:val="00124BDE"/>
    <w:rsid w:val="001254E4"/>
    <w:rsid w:val="001255CA"/>
    <w:rsid w:val="00125A4E"/>
    <w:rsid w:val="00125CA6"/>
    <w:rsid w:val="00125F35"/>
    <w:rsid w:val="00126099"/>
    <w:rsid w:val="0012617E"/>
    <w:rsid w:val="00126F06"/>
    <w:rsid w:val="00126F5F"/>
    <w:rsid w:val="00127876"/>
    <w:rsid w:val="001278DA"/>
    <w:rsid w:val="00127A6E"/>
    <w:rsid w:val="00130343"/>
    <w:rsid w:val="00130DB3"/>
    <w:rsid w:val="0013117D"/>
    <w:rsid w:val="0013184C"/>
    <w:rsid w:val="00132066"/>
    <w:rsid w:val="0013212C"/>
    <w:rsid w:val="001327A1"/>
    <w:rsid w:val="00132823"/>
    <w:rsid w:val="001328E7"/>
    <w:rsid w:val="00132F37"/>
    <w:rsid w:val="00133193"/>
    <w:rsid w:val="00133466"/>
    <w:rsid w:val="00133716"/>
    <w:rsid w:val="0013390D"/>
    <w:rsid w:val="00133E6B"/>
    <w:rsid w:val="00133E9A"/>
    <w:rsid w:val="001340CA"/>
    <w:rsid w:val="00134D85"/>
    <w:rsid w:val="00134F2C"/>
    <w:rsid w:val="00135269"/>
    <w:rsid w:val="0013607E"/>
    <w:rsid w:val="0013678B"/>
    <w:rsid w:val="0013682F"/>
    <w:rsid w:val="00136AFE"/>
    <w:rsid w:val="00136F98"/>
    <w:rsid w:val="00137210"/>
    <w:rsid w:val="0013735A"/>
    <w:rsid w:val="00137C32"/>
    <w:rsid w:val="001401BB"/>
    <w:rsid w:val="0014043F"/>
    <w:rsid w:val="001408CB"/>
    <w:rsid w:val="00140BA4"/>
    <w:rsid w:val="00141281"/>
    <w:rsid w:val="00142023"/>
    <w:rsid w:val="00142199"/>
    <w:rsid w:val="00142817"/>
    <w:rsid w:val="001428BE"/>
    <w:rsid w:val="001430F6"/>
    <w:rsid w:val="00143489"/>
    <w:rsid w:val="00143589"/>
    <w:rsid w:val="001435A8"/>
    <w:rsid w:val="001435D0"/>
    <w:rsid w:val="0014366B"/>
    <w:rsid w:val="00143BE0"/>
    <w:rsid w:val="0014435E"/>
    <w:rsid w:val="00144E20"/>
    <w:rsid w:val="001451AC"/>
    <w:rsid w:val="00145624"/>
    <w:rsid w:val="00145A8A"/>
    <w:rsid w:val="00145DC9"/>
    <w:rsid w:val="00146227"/>
    <w:rsid w:val="00146296"/>
    <w:rsid w:val="001462D2"/>
    <w:rsid w:val="001463FF"/>
    <w:rsid w:val="001466EC"/>
    <w:rsid w:val="00146F42"/>
    <w:rsid w:val="00147582"/>
    <w:rsid w:val="001475DE"/>
    <w:rsid w:val="00147738"/>
    <w:rsid w:val="00151074"/>
    <w:rsid w:val="0015126D"/>
    <w:rsid w:val="00151A38"/>
    <w:rsid w:val="00151FF1"/>
    <w:rsid w:val="00151FFA"/>
    <w:rsid w:val="00152568"/>
    <w:rsid w:val="001525AC"/>
    <w:rsid w:val="00152C9D"/>
    <w:rsid w:val="0015302D"/>
    <w:rsid w:val="00153449"/>
    <w:rsid w:val="00153F57"/>
    <w:rsid w:val="00154026"/>
    <w:rsid w:val="001542BA"/>
    <w:rsid w:val="00154482"/>
    <w:rsid w:val="0015463A"/>
    <w:rsid w:val="0015468B"/>
    <w:rsid w:val="00154C26"/>
    <w:rsid w:val="00155241"/>
    <w:rsid w:val="00155BA0"/>
    <w:rsid w:val="00155E33"/>
    <w:rsid w:val="00156601"/>
    <w:rsid w:val="00156869"/>
    <w:rsid w:val="001574E3"/>
    <w:rsid w:val="00157B80"/>
    <w:rsid w:val="00160284"/>
    <w:rsid w:val="001602BE"/>
    <w:rsid w:val="00160DB2"/>
    <w:rsid w:val="00161386"/>
    <w:rsid w:val="001616CB"/>
    <w:rsid w:val="00161B73"/>
    <w:rsid w:val="00162681"/>
    <w:rsid w:val="00162ED6"/>
    <w:rsid w:val="0016315A"/>
    <w:rsid w:val="00163305"/>
    <w:rsid w:val="00163672"/>
    <w:rsid w:val="00164D5F"/>
    <w:rsid w:val="00164EF8"/>
    <w:rsid w:val="0016534D"/>
    <w:rsid w:val="00165834"/>
    <w:rsid w:val="00165C4D"/>
    <w:rsid w:val="00165C9D"/>
    <w:rsid w:val="00166C39"/>
    <w:rsid w:val="00167271"/>
    <w:rsid w:val="00167804"/>
    <w:rsid w:val="00167B24"/>
    <w:rsid w:val="00167FE5"/>
    <w:rsid w:val="0017000E"/>
    <w:rsid w:val="001707CC"/>
    <w:rsid w:val="00170C4A"/>
    <w:rsid w:val="00170C64"/>
    <w:rsid w:val="00171209"/>
    <w:rsid w:val="00171425"/>
    <w:rsid w:val="0017193A"/>
    <w:rsid w:val="00171C7D"/>
    <w:rsid w:val="0017234F"/>
    <w:rsid w:val="00172371"/>
    <w:rsid w:val="0017286A"/>
    <w:rsid w:val="00172ADF"/>
    <w:rsid w:val="00172FEC"/>
    <w:rsid w:val="0017317C"/>
    <w:rsid w:val="001734AB"/>
    <w:rsid w:val="00173530"/>
    <w:rsid w:val="00173A78"/>
    <w:rsid w:val="00173BEB"/>
    <w:rsid w:val="001740B9"/>
    <w:rsid w:val="00174A1C"/>
    <w:rsid w:val="00174A69"/>
    <w:rsid w:val="00175106"/>
    <w:rsid w:val="0017515F"/>
    <w:rsid w:val="0017538F"/>
    <w:rsid w:val="00175530"/>
    <w:rsid w:val="00175C62"/>
    <w:rsid w:val="00175DC5"/>
    <w:rsid w:val="00176126"/>
    <w:rsid w:val="00176D1B"/>
    <w:rsid w:val="00177326"/>
    <w:rsid w:val="00177D08"/>
    <w:rsid w:val="00177D68"/>
    <w:rsid w:val="001808B2"/>
    <w:rsid w:val="00180D06"/>
    <w:rsid w:val="00180F55"/>
    <w:rsid w:val="0018128F"/>
    <w:rsid w:val="00181556"/>
    <w:rsid w:val="0018160E"/>
    <w:rsid w:val="00181986"/>
    <w:rsid w:val="00181D7E"/>
    <w:rsid w:val="00181D81"/>
    <w:rsid w:val="00182992"/>
    <w:rsid w:val="00182CA7"/>
    <w:rsid w:val="00182F1A"/>
    <w:rsid w:val="00182FE2"/>
    <w:rsid w:val="00183153"/>
    <w:rsid w:val="0018331B"/>
    <w:rsid w:val="001833DD"/>
    <w:rsid w:val="00183763"/>
    <w:rsid w:val="001837D1"/>
    <w:rsid w:val="0018395C"/>
    <w:rsid w:val="00183AFB"/>
    <w:rsid w:val="00183E7C"/>
    <w:rsid w:val="0018409F"/>
    <w:rsid w:val="001840A3"/>
    <w:rsid w:val="00184E68"/>
    <w:rsid w:val="0018560B"/>
    <w:rsid w:val="00185B1C"/>
    <w:rsid w:val="00186B71"/>
    <w:rsid w:val="00187989"/>
    <w:rsid w:val="00187BCA"/>
    <w:rsid w:val="0019000F"/>
    <w:rsid w:val="00190302"/>
    <w:rsid w:val="0019063E"/>
    <w:rsid w:val="00190A6A"/>
    <w:rsid w:val="00190E54"/>
    <w:rsid w:val="0019123B"/>
    <w:rsid w:val="00191928"/>
    <w:rsid w:val="00192387"/>
    <w:rsid w:val="001923AD"/>
    <w:rsid w:val="001923D0"/>
    <w:rsid w:val="001923FB"/>
    <w:rsid w:val="001927C5"/>
    <w:rsid w:val="001927EB"/>
    <w:rsid w:val="00192DC1"/>
    <w:rsid w:val="00192F44"/>
    <w:rsid w:val="001932F7"/>
    <w:rsid w:val="00193534"/>
    <w:rsid w:val="00194401"/>
    <w:rsid w:val="00194462"/>
    <w:rsid w:val="001944CA"/>
    <w:rsid w:val="00194A24"/>
    <w:rsid w:val="00194B7A"/>
    <w:rsid w:val="001950A5"/>
    <w:rsid w:val="00195158"/>
    <w:rsid w:val="001953A7"/>
    <w:rsid w:val="001954F7"/>
    <w:rsid w:val="00195611"/>
    <w:rsid w:val="00195915"/>
    <w:rsid w:val="00195BA8"/>
    <w:rsid w:val="001963D3"/>
    <w:rsid w:val="001966BB"/>
    <w:rsid w:val="00196B1E"/>
    <w:rsid w:val="00196B28"/>
    <w:rsid w:val="00196DE8"/>
    <w:rsid w:val="00197330"/>
    <w:rsid w:val="001975AB"/>
    <w:rsid w:val="00197826"/>
    <w:rsid w:val="00197BC0"/>
    <w:rsid w:val="00197C1E"/>
    <w:rsid w:val="001A043D"/>
    <w:rsid w:val="001A04F2"/>
    <w:rsid w:val="001A2B4C"/>
    <w:rsid w:val="001A2BC8"/>
    <w:rsid w:val="001A2D8E"/>
    <w:rsid w:val="001A30A0"/>
    <w:rsid w:val="001A36CA"/>
    <w:rsid w:val="001A373C"/>
    <w:rsid w:val="001A3A26"/>
    <w:rsid w:val="001A44BD"/>
    <w:rsid w:val="001A4505"/>
    <w:rsid w:val="001A4907"/>
    <w:rsid w:val="001A49C4"/>
    <w:rsid w:val="001A4EDB"/>
    <w:rsid w:val="001A55AB"/>
    <w:rsid w:val="001A5645"/>
    <w:rsid w:val="001A5958"/>
    <w:rsid w:val="001A5A48"/>
    <w:rsid w:val="001A5C2D"/>
    <w:rsid w:val="001A5F80"/>
    <w:rsid w:val="001A61EF"/>
    <w:rsid w:val="001A6374"/>
    <w:rsid w:val="001A64F1"/>
    <w:rsid w:val="001A65C7"/>
    <w:rsid w:val="001A6ADC"/>
    <w:rsid w:val="001A720D"/>
    <w:rsid w:val="001A79E9"/>
    <w:rsid w:val="001A7CC8"/>
    <w:rsid w:val="001B0061"/>
    <w:rsid w:val="001B010A"/>
    <w:rsid w:val="001B026E"/>
    <w:rsid w:val="001B04B3"/>
    <w:rsid w:val="001B0EA0"/>
    <w:rsid w:val="001B1100"/>
    <w:rsid w:val="001B13D3"/>
    <w:rsid w:val="001B162E"/>
    <w:rsid w:val="001B26AF"/>
    <w:rsid w:val="001B274C"/>
    <w:rsid w:val="001B2920"/>
    <w:rsid w:val="001B2B29"/>
    <w:rsid w:val="001B2CC3"/>
    <w:rsid w:val="001B2D31"/>
    <w:rsid w:val="001B3995"/>
    <w:rsid w:val="001B3D15"/>
    <w:rsid w:val="001B40BF"/>
    <w:rsid w:val="001B4104"/>
    <w:rsid w:val="001B41DF"/>
    <w:rsid w:val="001B4432"/>
    <w:rsid w:val="001B487D"/>
    <w:rsid w:val="001B4DCD"/>
    <w:rsid w:val="001B56A2"/>
    <w:rsid w:val="001B607D"/>
    <w:rsid w:val="001B6809"/>
    <w:rsid w:val="001B6BC0"/>
    <w:rsid w:val="001B6DD7"/>
    <w:rsid w:val="001B7246"/>
    <w:rsid w:val="001C0409"/>
    <w:rsid w:val="001C0EA1"/>
    <w:rsid w:val="001C1255"/>
    <w:rsid w:val="001C1410"/>
    <w:rsid w:val="001C1449"/>
    <w:rsid w:val="001C19F0"/>
    <w:rsid w:val="001C1B74"/>
    <w:rsid w:val="001C1BC7"/>
    <w:rsid w:val="001C204E"/>
    <w:rsid w:val="001C2C05"/>
    <w:rsid w:val="001C349E"/>
    <w:rsid w:val="001C34FF"/>
    <w:rsid w:val="001C3533"/>
    <w:rsid w:val="001C3771"/>
    <w:rsid w:val="001C42D0"/>
    <w:rsid w:val="001C43DA"/>
    <w:rsid w:val="001C4EE5"/>
    <w:rsid w:val="001C615A"/>
    <w:rsid w:val="001C6B9A"/>
    <w:rsid w:val="001C6F07"/>
    <w:rsid w:val="001C704F"/>
    <w:rsid w:val="001C7544"/>
    <w:rsid w:val="001C7A79"/>
    <w:rsid w:val="001C7C7B"/>
    <w:rsid w:val="001C7D0C"/>
    <w:rsid w:val="001D00C8"/>
    <w:rsid w:val="001D0363"/>
    <w:rsid w:val="001D074B"/>
    <w:rsid w:val="001D0AC1"/>
    <w:rsid w:val="001D0B1E"/>
    <w:rsid w:val="001D12FC"/>
    <w:rsid w:val="001D134C"/>
    <w:rsid w:val="001D1579"/>
    <w:rsid w:val="001D1CDA"/>
    <w:rsid w:val="001D2393"/>
    <w:rsid w:val="001D23B0"/>
    <w:rsid w:val="001D4228"/>
    <w:rsid w:val="001D4301"/>
    <w:rsid w:val="001D436C"/>
    <w:rsid w:val="001D472B"/>
    <w:rsid w:val="001D486D"/>
    <w:rsid w:val="001D49B4"/>
    <w:rsid w:val="001D4ADA"/>
    <w:rsid w:val="001D58E6"/>
    <w:rsid w:val="001D5A89"/>
    <w:rsid w:val="001D5D00"/>
    <w:rsid w:val="001D5D69"/>
    <w:rsid w:val="001D5DE7"/>
    <w:rsid w:val="001D6320"/>
    <w:rsid w:val="001D6342"/>
    <w:rsid w:val="001D6399"/>
    <w:rsid w:val="001D663B"/>
    <w:rsid w:val="001D6790"/>
    <w:rsid w:val="001D6E70"/>
    <w:rsid w:val="001D6EA6"/>
    <w:rsid w:val="001D72C6"/>
    <w:rsid w:val="001D7607"/>
    <w:rsid w:val="001D771B"/>
    <w:rsid w:val="001E035C"/>
    <w:rsid w:val="001E03F7"/>
    <w:rsid w:val="001E14D2"/>
    <w:rsid w:val="001E1C99"/>
    <w:rsid w:val="001E2574"/>
    <w:rsid w:val="001E294F"/>
    <w:rsid w:val="001E2AFB"/>
    <w:rsid w:val="001E2ED0"/>
    <w:rsid w:val="001E323F"/>
    <w:rsid w:val="001E334E"/>
    <w:rsid w:val="001E4D62"/>
    <w:rsid w:val="001E4E13"/>
    <w:rsid w:val="001E50BF"/>
    <w:rsid w:val="001E50F2"/>
    <w:rsid w:val="001E5A1E"/>
    <w:rsid w:val="001E6A1B"/>
    <w:rsid w:val="001E6A3B"/>
    <w:rsid w:val="001E6B68"/>
    <w:rsid w:val="001E6F82"/>
    <w:rsid w:val="001E7258"/>
    <w:rsid w:val="001E72ED"/>
    <w:rsid w:val="001E747D"/>
    <w:rsid w:val="001F004E"/>
    <w:rsid w:val="001F0284"/>
    <w:rsid w:val="001F0A6B"/>
    <w:rsid w:val="001F1021"/>
    <w:rsid w:val="001F17E8"/>
    <w:rsid w:val="001F2336"/>
    <w:rsid w:val="001F2B27"/>
    <w:rsid w:val="001F2CFF"/>
    <w:rsid w:val="001F324E"/>
    <w:rsid w:val="001F3D74"/>
    <w:rsid w:val="001F4317"/>
    <w:rsid w:val="001F4B0D"/>
    <w:rsid w:val="001F4BCE"/>
    <w:rsid w:val="001F4F87"/>
    <w:rsid w:val="001F5208"/>
    <w:rsid w:val="001F55A0"/>
    <w:rsid w:val="001F55E4"/>
    <w:rsid w:val="001F59A6"/>
    <w:rsid w:val="001F59AE"/>
    <w:rsid w:val="001F5ADA"/>
    <w:rsid w:val="001F5D44"/>
    <w:rsid w:val="001F5FD6"/>
    <w:rsid w:val="001F61CF"/>
    <w:rsid w:val="001F662A"/>
    <w:rsid w:val="001F6745"/>
    <w:rsid w:val="001F693C"/>
    <w:rsid w:val="001F7B9E"/>
    <w:rsid w:val="00200B6B"/>
    <w:rsid w:val="00201120"/>
    <w:rsid w:val="00201163"/>
    <w:rsid w:val="00201637"/>
    <w:rsid w:val="002019C4"/>
    <w:rsid w:val="00202082"/>
    <w:rsid w:val="002025BA"/>
    <w:rsid w:val="002029CA"/>
    <w:rsid w:val="00202B4E"/>
    <w:rsid w:val="00202B9D"/>
    <w:rsid w:val="00202EA1"/>
    <w:rsid w:val="0020333E"/>
    <w:rsid w:val="00203D38"/>
    <w:rsid w:val="002057DE"/>
    <w:rsid w:val="00205ABA"/>
    <w:rsid w:val="00206204"/>
    <w:rsid w:val="00206402"/>
    <w:rsid w:val="00206858"/>
    <w:rsid w:val="002068BA"/>
    <w:rsid w:val="00206AFE"/>
    <w:rsid w:val="00206E85"/>
    <w:rsid w:val="00207022"/>
    <w:rsid w:val="00207570"/>
    <w:rsid w:val="002077F4"/>
    <w:rsid w:val="00207E07"/>
    <w:rsid w:val="00207E5E"/>
    <w:rsid w:val="00210458"/>
    <w:rsid w:val="00210A30"/>
    <w:rsid w:val="00210EDF"/>
    <w:rsid w:val="00210F1A"/>
    <w:rsid w:val="00210FBA"/>
    <w:rsid w:val="00211239"/>
    <w:rsid w:val="002116DE"/>
    <w:rsid w:val="00211F8F"/>
    <w:rsid w:val="00212012"/>
    <w:rsid w:val="002121EE"/>
    <w:rsid w:val="00212541"/>
    <w:rsid w:val="0021329F"/>
    <w:rsid w:val="002132DB"/>
    <w:rsid w:val="00213836"/>
    <w:rsid w:val="00213B1D"/>
    <w:rsid w:val="00214330"/>
    <w:rsid w:val="00214CD9"/>
    <w:rsid w:val="0021510A"/>
    <w:rsid w:val="002158C6"/>
    <w:rsid w:val="00215DAC"/>
    <w:rsid w:val="002160F9"/>
    <w:rsid w:val="002167E3"/>
    <w:rsid w:val="002168DB"/>
    <w:rsid w:val="002168E7"/>
    <w:rsid w:val="00216E00"/>
    <w:rsid w:val="0021737F"/>
    <w:rsid w:val="002178B6"/>
    <w:rsid w:val="00220537"/>
    <w:rsid w:val="00220AE6"/>
    <w:rsid w:val="00220C95"/>
    <w:rsid w:val="00221157"/>
    <w:rsid w:val="0022142C"/>
    <w:rsid w:val="002214EE"/>
    <w:rsid w:val="00221B9E"/>
    <w:rsid w:val="00221FB1"/>
    <w:rsid w:val="00222719"/>
    <w:rsid w:val="00222D69"/>
    <w:rsid w:val="002236B4"/>
    <w:rsid w:val="00223EB2"/>
    <w:rsid w:val="002244BC"/>
    <w:rsid w:val="00224864"/>
    <w:rsid w:val="0022495C"/>
    <w:rsid w:val="00224B19"/>
    <w:rsid w:val="00224F6D"/>
    <w:rsid w:val="00225ACF"/>
    <w:rsid w:val="00225B11"/>
    <w:rsid w:val="00225B20"/>
    <w:rsid w:val="002260C0"/>
    <w:rsid w:val="0022627E"/>
    <w:rsid w:val="00226310"/>
    <w:rsid w:val="002265A2"/>
    <w:rsid w:val="00226B0A"/>
    <w:rsid w:val="00226FF9"/>
    <w:rsid w:val="0022783A"/>
    <w:rsid w:val="00227CB4"/>
    <w:rsid w:val="00227E02"/>
    <w:rsid w:val="00227F31"/>
    <w:rsid w:val="00230244"/>
    <w:rsid w:val="0023028F"/>
    <w:rsid w:val="00230CC7"/>
    <w:rsid w:val="00231857"/>
    <w:rsid w:val="002320C5"/>
    <w:rsid w:val="002323EF"/>
    <w:rsid w:val="00232433"/>
    <w:rsid w:val="00232532"/>
    <w:rsid w:val="00232655"/>
    <w:rsid w:val="00232D77"/>
    <w:rsid w:val="00232FB7"/>
    <w:rsid w:val="002330CC"/>
    <w:rsid w:val="00233787"/>
    <w:rsid w:val="002337CF"/>
    <w:rsid w:val="00233D0B"/>
    <w:rsid w:val="00234314"/>
    <w:rsid w:val="002343F7"/>
    <w:rsid w:val="0023455A"/>
    <w:rsid w:val="002345F8"/>
    <w:rsid w:val="002347BD"/>
    <w:rsid w:val="00234A6D"/>
    <w:rsid w:val="00234B9E"/>
    <w:rsid w:val="00234DEF"/>
    <w:rsid w:val="002359D6"/>
    <w:rsid w:val="00236085"/>
    <w:rsid w:val="00236086"/>
    <w:rsid w:val="00236736"/>
    <w:rsid w:val="00236FDE"/>
    <w:rsid w:val="002371CA"/>
    <w:rsid w:val="002377A7"/>
    <w:rsid w:val="00237B3A"/>
    <w:rsid w:val="00237E18"/>
    <w:rsid w:val="00237F3C"/>
    <w:rsid w:val="00237F8D"/>
    <w:rsid w:val="002411B6"/>
    <w:rsid w:val="00241720"/>
    <w:rsid w:val="002417E2"/>
    <w:rsid w:val="00241844"/>
    <w:rsid w:val="002420CA"/>
    <w:rsid w:val="002421B1"/>
    <w:rsid w:val="0024225A"/>
    <w:rsid w:val="0024246F"/>
    <w:rsid w:val="00242555"/>
    <w:rsid w:val="00242D17"/>
    <w:rsid w:val="00242DFE"/>
    <w:rsid w:val="00243521"/>
    <w:rsid w:val="00243931"/>
    <w:rsid w:val="00244297"/>
    <w:rsid w:val="0024431F"/>
    <w:rsid w:val="002445F8"/>
    <w:rsid w:val="00244BB3"/>
    <w:rsid w:val="00244CE9"/>
    <w:rsid w:val="00245126"/>
    <w:rsid w:val="00245782"/>
    <w:rsid w:val="00245DB8"/>
    <w:rsid w:val="002460D3"/>
    <w:rsid w:val="00246432"/>
    <w:rsid w:val="002467C2"/>
    <w:rsid w:val="00246BA1"/>
    <w:rsid w:val="00246CA3"/>
    <w:rsid w:val="00246DF5"/>
    <w:rsid w:val="002470C0"/>
    <w:rsid w:val="002472C5"/>
    <w:rsid w:val="002475DF"/>
    <w:rsid w:val="002478C9"/>
    <w:rsid w:val="00247FBF"/>
    <w:rsid w:val="0025005D"/>
    <w:rsid w:val="002507ED"/>
    <w:rsid w:val="00250AAB"/>
    <w:rsid w:val="00250ADC"/>
    <w:rsid w:val="00250D05"/>
    <w:rsid w:val="00250F29"/>
    <w:rsid w:val="00251252"/>
    <w:rsid w:val="0025133E"/>
    <w:rsid w:val="00251468"/>
    <w:rsid w:val="00251A4B"/>
    <w:rsid w:val="00251B81"/>
    <w:rsid w:val="00252591"/>
    <w:rsid w:val="00252813"/>
    <w:rsid w:val="00252D6D"/>
    <w:rsid w:val="00253BEA"/>
    <w:rsid w:val="00254865"/>
    <w:rsid w:val="002551CF"/>
    <w:rsid w:val="00255719"/>
    <w:rsid w:val="0025585B"/>
    <w:rsid w:val="00255B51"/>
    <w:rsid w:val="00255BDE"/>
    <w:rsid w:val="00255F1D"/>
    <w:rsid w:val="00256342"/>
    <w:rsid w:val="0025682D"/>
    <w:rsid w:val="00256B3C"/>
    <w:rsid w:val="00256D93"/>
    <w:rsid w:val="00257862"/>
    <w:rsid w:val="00257CDD"/>
    <w:rsid w:val="00257D57"/>
    <w:rsid w:val="0026019D"/>
    <w:rsid w:val="0026032F"/>
    <w:rsid w:val="0026062D"/>
    <w:rsid w:val="0026085A"/>
    <w:rsid w:val="00260ABE"/>
    <w:rsid w:val="0026108C"/>
    <w:rsid w:val="0026127F"/>
    <w:rsid w:val="00261858"/>
    <w:rsid w:val="0026214C"/>
    <w:rsid w:val="002621BF"/>
    <w:rsid w:val="00262225"/>
    <w:rsid w:val="002625AF"/>
    <w:rsid w:val="00262841"/>
    <w:rsid w:val="00262C4A"/>
    <w:rsid w:val="002634A9"/>
    <w:rsid w:val="00263FF3"/>
    <w:rsid w:val="002646FC"/>
    <w:rsid w:val="0026476F"/>
    <w:rsid w:val="0026518F"/>
    <w:rsid w:val="0026546F"/>
    <w:rsid w:val="002656FC"/>
    <w:rsid w:val="00265910"/>
    <w:rsid w:val="00265B73"/>
    <w:rsid w:val="00265BA2"/>
    <w:rsid w:val="002662C6"/>
    <w:rsid w:val="00266607"/>
    <w:rsid w:val="002668A7"/>
    <w:rsid w:val="00266AA9"/>
    <w:rsid w:val="00266C37"/>
    <w:rsid w:val="00266D24"/>
    <w:rsid w:val="00266DD1"/>
    <w:rsid w:val="0026703E"/>
    <w:rsid w:val="002673CB"/>
    <w:rsid w:val="002678FA"/>
    <w:rsid w:val="00267ACA"/>
    <w:rsid w:val="00267CF7"/>
    <w:rsid w:val="00267E2C"/>
    <w:rsid w:val="002706BA"/>
    <w:rsid w:val="00270F89"/>
    <w:rsid w:val="002714A5"/>
    <w:rsid w:val="002714A7"/>
    <w:rsid w:val="00271FFE"/>
    <w:rsid w:val="00272211"/>
    <w:rsid w:val="00272598"/>
    <w:rsid w:val="00272FC0"/>
    <w:rsid w:val="0027325C"/>
    <w:rsid w:val="002732E8"/>
    <w:rsid w:val="0027360D"/>
    <w:rsid w:val="00273C0A"/>
    <w:rsid w:val="00273D2A"/>
    <w:rsid w:val="002740C0"/>
    <w:rsid w:val="00274D03"/>
    <w:rsid w:val="002754FD"/>
    <w:rsid w:val="0027556B"/>
    <w:rsid w:val="0027591A"/>
    <w:rsid w:val="00275B5B"/>
    <w:rsid w:val="0027630E"/>
    <w:rsid w:val="00276390"/>
    <w:rsid w:val="00276624"/>
    <w:rsid w:val="00276676"/>
    <w:rsid w:val="0027688B"/>
    <w:rsid w:val="00276BF9"/>
    <w:rsid w:val="00276CCF"/>
    <w:rsid w:val="00276D55"/>
    <w:rsid w:val="00277026"/>
    <w:rsid w:val="0027729D"/>
    <w:rsid w:val="00277970"/>
    <w:rsid w:val="00277ABB"/>
    <w:rsid w:val="00277C87"/>
    <w:rsid w:val="0028013D"/>
    <w:rsid w:val="002801DE"/>
    <w:rsid w:val="00280B8D"/>
    <w:rsid w:val="00280C37"/>
    <w:rsid w:val="00280D0B"/>
    <w:rsid w:val="00282665"/>
    <w:rsid w:val="00282D0B"/>
    <w:rsid w:val="002837D7"/>
    <w:rsid w:val="00283C65"/>
    <w:rsid w:val="00283DF6"/>
    <w:rsid w:val="00283EB2"/>
    <w:rsid w:val="00284343"/>
    <w:rsid w:val="002843EE"/>
    <w:rsid w:val="002850A6"/>
    <w:rsid w:val="002852B0"/>
    <w:rsid w:val="00285777"/>
    <w:rsid w:val="0028596B"/>
    <w:rsid w:val="00285A1E"/>
    <w:rsid w:val="00285F9C"/>
    <w:rsid w:val="002860E2"/>
    <w:rsid w:val="002862D4"/>
    <w:rsid w:val="002866F5"/>
    <w:rsid w:val="00286CF9"/>
    <w:rsid w:val="0028719D"/>
    <w:rsid w:val="00287216"/>
    <w:rsid w:val="002877AC"/>
    <w:rsid w:val="0028780E"/>
    <w:rsid w:val="00287EE4"/>
    <w:rsid w:val="002901F1"/>
    <w:rsid w:val="002903CE"/>
    <w:rsid w:val="002914DD"/>
    <w:rsid w:val="002918AD"/>
    <w:rsid w:val="002919F2"/>
    <w:rsid w:val="00291DBC"/>
    <w:rsid w:val="0029307C"/>
    <w:rsid w:val="00293474"/>
    <w:rsid w:val="0029363C"/>
    <w:rsid w:val="00293AAD"/>
    <w:rsid w:val="002940AC"/>
    <w:rsid w:val="002948E9"/>
    <w:rsid w:val="002949DD"/>
    <w:rsid w:val="00294A49"/>
    <w:rsid w:val="00294DD3"/>
    <w:rsid w:val="00295007"/>
    <w:rsid w:val="002950BF"/>
    <w:rsid w:val="002955A8"/>
    <w:rsid w:val="0029595F"/>
    <w:rsid w:val="00295FB7"/>
    <w:rsid w:val="002960A3"/>
    <w:rsid w:val="0029633D"/>
    <w:rsid w:val="002963A0"/>
    <w:rsid w:val="002968C3"/>
    <w:rsid w:val="00296D65"/>
    <w:rsid w:val="00296EEE"/>
    <w:rsid w:val="00296FC5"/>
    <w:rsid w:val="00297352"/>
    <w:rsid w:val="00297617"/>
    <w:rsid w:val="002A0197"/>
    <w:rsid w:val="002A04FA"/>
    <w:rsid w:val="002A0954"/>
    <w:rsid w:val="002A0A05"/>
    <w:rsid w:val="002A0AAD"/>
    <w:rsid w:val="002A0F82"/>
    <w:rsid w:val="002A19CD"/>
    <w:rsid w:val="002A1B23"/>
    <w:rsid w:val="002A1FE7"/>
    <w:rsid w:val="002A2EE3"/>
    <w:rsid w:val="002A3342"/>
    <w:rsid w:val="002A33A0"/>
    <w:rsid w:val="002A3FD1"/>
    <w:rsid w:val="002A42DE"/>
    <w:rsid w:val="002A4B21"/>
    <w:rsid w:val="002A4C87"/>
    <w:rsid w:val="002A4F52"/>
    <w:rsid w:val="002A589E"/>
    <w:rsid w:val="002A58B2"/>
    <w:rsid w:val="002A5BBB"/>
    <w:rsid w:val="002A5D50"/>
    <w:rsid w:val="002A5EEC"/>
    <w:rsid w:val="002A5F72"/>
    <w:rsid w:val="002A68CA"/>
    <w:rsid w:val="002A699D"/>
    <w:rsid w:val="002A6B1C"/>
    <w:rsid w:val="002A7143"/>
    <w:rsid w:val="002A71B0"/>
    <w:rsid w:val="002A78D1"/>
    <w:rsid w:val="002A7A42"/>
    <w:rsid w:val="002A7B84"/>
    <w:rsid w:val="002B0403"/>
    <w:rsid w:val="002B09A1"/>
    <w:rsid w:val="002B0E0E"/>
    <w:rsid w:val="002B0EE4"/>
    <w:rsid w:val="002B107F"/>
    <w:rsid w:val="002B1243"/>
    <w:rsid w:val="002B1250"/>
    <w:rsid w:val="002B126A"/>
    <w:rsid w:val="002B18E5"/>
    <w:rsid w:val="002B1A05"/>
    <w:rsid w:val="002B1CC1"/>
    <w:rsid w:val="002B2782"/>
    <w:rsid w:val="002B2814"/>
    <w:rsid w:val="002B2D19"/>
    <w:rsid w:val="002B2D2C"/>
    <w:rsid w:val="002B2E41"/>
    <w:rsid w:val="002B2FAC"/>
    <w:rsid w:val="002B3286"/>
    <w:rsid w:val="002B380A"/>
    <w:rsid w:val="002B3A48"/>
    <w:rsid w:val="002B406F"/>
    <w:rsid w:val="002B4528"/>
    <w:rsid w:val="002B4597"/>
    <w:rsid w:val="002B4FDF"/>
    <w:rsid w:val="002B517F"/>
    <w:rsid w:val="002B561A"/>
    <w:rsid w:val="002B5855"/>
    <w:rsid w:val="002B588E"/>
    <w:rsid w:val="002B5C62"/>
    <w:rsid w:val="002B5F2B"/>
    <w:rsid w:val="002B61CD"/>
    <w:rsid w:val="002B65B5"/>
    <w:rsid w:val="002B69C8"/>
    <w:rsid w:val="002B69EA"/>
    <w:rsid w:val="002B6A95"/>
    <w:rsid w:val="002B6B99"/>
    <w:rsid w:val="002B6BF9"/>
    <w:rsid w:val="002C0337"/>
    <w:rsid w:val="002C03EB"/>
    <w:rsid w:val="002C118C"/>
    <w:rsid w:val="002C1C9F"/>
    <w:rsid w:val="002C20A4"/>
    <w:rsid w:val="002C216B"/>
    <w:rsid w:val="002C235D"/>
    <w:rsid w:val="002C2389"/>
    <w:rsid w:val="002C2A48"/>
    <w:rsid w:val="002C2A9D"/>
    <w:rsid w:val="002C2ED3"/>
    <w:rsid w:val="002C3037"/>
    <w:rsid w:val="002C3E96"/>
    <w:rsid w:val="002C3EC2"/>
    <w:rsid w:val="002C4102"/>
    <w:rsid w:val="002C41A4"/>
    <w:rsid w:val="002C479B"/>
    <w:rsid w:val="002C4813"/>
    <w:rsid w:val="002C4AB1"/>
    <w:rsid w:val="002C4BE5"/>
    <w:rsid w:val="002C4C53"/>
    <w:rsid w:val="002C4EE9"/>
    <w:rsid w:val="002C4F4D"/>
    <w:rsid w:val="002C5396"/>
    <w:rsid w:val="002C568F"/>
    <w:rsid w:val="002C5E62"/>
    <w:rsid w:val="002C65C1"/>
    <w:rsid w:val="002C66EB"/>
    <w:rsid w:val="002C6C01"/>
    <w:rsid w:val="002C6CD5"/>
    <w:rsid w:val="002C6EDC"/>
    <w:rsid w:val="002C716E"/>
    <w:rsid w:val="002C71C9"/>
    <w:rsid w:val="002D0816"/>
    <w:rsid w:val="002D0914"/>
    <w:rsid w:val="002D0E4C"/>
    <w:rsid w:val="002D1287"/>
    <w:rsid w:val="002D1A99"/>
    <w:rsid w:val="002D1D4B"/>
    <w:rsid w:val="002D200B"/>
    <w:rsid w:val="002D2099"/>
    <w:rsid w:val="002D2B7F"/>
    <w:rsid w:val="002D3499"/>
    <w:rsid w:val="002D36DB"/>
    <w:rsid w:val="002D3DF3"/>
    <w:rsid w:val="002D41AC"/>
    <w:rsid w:val="002D41C8"/>
    <w:rsid w:val="002D4446"/>
    <w:rsid w:val="002D45F4"/>
    <w:rsid w:val="002D48CA"/>
    <w:rsid w:val="002D4ABA"/>
    <w:rsid w:val="002D4FC9"/>
    <w:rsid w:val="002D5362"/>
    <w:rsid w:val="002D5401"/>
    <w:rsid w:val="002D55AB"/>
    <w:rsid w:val="002D5CB5"/>
    <w:rsid w:val="002D5CF6"/>
    <w:rsid w:val="002D5EA9"/>
    <w:rsid w:val="002D612E"/>
    <w:rsid w:val="002D6970"/>
    <w:rsid w:val="002D6DC6"/>
    <w:rsid w:val="002D7050"/>
    <w:rsid w:val="002D729C"/>
    <w:rsid w:val="002D743C"/>
    <w:rsid w:val="002D744C"/>
    <w:rsid w:val="002D767B"/>
    <w:rsid w:val="002D7A8E"/>
    <w:rsid w:val="002D7FF4"/>
    <w:rsid w:val="002E01C5"/>
    <w:rsid w:val="002E0210"/>
    <w:rsid w:val="002E068A"/>
    <w:rsid w:val="002E0A4D"/>
    <w:rsid w:val="002E0BCA"/>
    <w:rsid w:val="002E0ED7"/>
    <w:rsid w:val="002E0F15"/>
    <w:rsid w:val="002E1319"/>
    <w:rsid w:val="002E1455"/>
    <w:rsid w:val="002E1BB9"/>
    <w:rsid w:val="002E2072"/>
    <w:rsid w:val="002E21A6"/>
    <w:rsid w:val="002E22A5"/>
    <w:rsid w:val="002E22E9"/>
    <w:rsid w:val="002E3396"/>
    <w:rsid w:val="002E412F"/>
    <w:rsid w:val="002E4211"/>
    <w:rsid w:val="002E482B"/>
    <w:rsid w:val="002E59B9"/>
    <w:rsid w:val="002E5C8E"/>
    <w:rsid w:val="002E5CB6"/>
    <w:rsid w:val="002E5FCC"/>
    <w:rsid w:val="002E62C3"/>
    <w:rsid w:val="002E6592"/>
    <w:rsid w:val="002E673B"/>
    <w:rsid w:val="002E6B94"/>
    <w:rsid w:val="002E6FF0"/>
    <w:rsid w:val="002E70D2"/>
    <w:rsid w:val="002E7551"/>
    <w:rsid w:val="002E79C5"/>
    <w:rsid w:val="002E7B26"/>
    <w:rsid w:val="002E7C06"/>
    <w:rsid w:val="002E7E06"/>
    <w:rsid w:val="002E7E9C"/>
    <w:rsid w:val="002F00D8"/>
    <w:rsid w:val="002F00FB"/>
    <w:rsid w:val="002F0CA2"/>
    <w:rsid w:val="002F1008"/>
    <w:rsid w:val="002F1BD3"/>
    <w:rsid w:val="002F23DD"/>
    <w:rsid w:val="002F282A"/>
    <w:rsid w:val="002F3095"/>
    <w:rsid w:val="002F32A9"/>
    <w:rsid w:val="002F34B9"/>
    <w:rsid w:val="002F4170"/>
    <w:rsid w:val="002F462C"/>
    <w:rsid w:val="002F4A9F"/>
    <w:rsid w:val="002F514D"/>
    <w:rsid w:val="002F52F6"/>
    <w:rsid w:val="002F5725"/>
    <w:rsid w:val="002F5C76"/>
    <w:rsid w:val="002F6A78"/>
    <w:rsid w:val="002F775C"/>
    <w:rsid w:val="00300535"/>
    <w:rsid w:val="0030073A"/>
    <w:rsid w:val="003008F7"/>
    <w:rsid w:val="0030094A"/>
    <w:rsid w:val="003014DB"/>
    <w:rsid w:val="003016A9"/>
    <w:rsid w:val="003019ED"/>
    <w:rsid w:val="00302144"/>
    <w:rsid w:val="00302B3E"/>
    <w:rsid w:val="0030320C"/>
    <w:rsid w:val="003032F6"/>
    <w:rsid w:val="0030369D"/>
    <w:rsid w:val="00303884"/>
    <w:rsid w:val="00303CC3"/>
    <w:rsid w:val="00304278"/>
    <w:rsid w:val="0030475D"/>
    <w:rsid w:val="00304A0C"/>
    <w:rsid w:val="00304FFB"/>
    <w:rsid w:val="0030548D"/>
    <w:rsid w:val="00305A90"/>
    <w:rsid w:val="00306146"/>
    <w:rsid w:val="003061E9"/>
    <w:rsid w:val="00306283"/>
    <w:rsid w:val="00306599"/>
    <w:rsid w:val="00306E4B"/>
    <w:rsid w:val="00307258"/>
    <w:rsid w:val="00307562"/>
    <w:rsid w:val="0030764E"/>
    <w:rsid w:val="00307E4C"/>
    <w:rsid w:val="003106E2"/>
    <w:rsid w:val="003108E5"/>
    <w:rsid w:val="0031090B"/>
    <w:rsid w:val="003114B8"/>
    <w:rsid w:val="003114E1"/>
    <w:rsid w:val="003116F8"/>
    <w:rsid w:val="00311DF9"/>
    <w:rsid w:val="00312015"/>
    <w:rsid w:val="003122CE"/>
    <w:rsid w:val="0031236A"/>
    <w:rsid w:val="00312DF3"/>
    <w:rsid w:val="00312E51"/>
    <w:rsid w:val="00312F79"/>
    <w:rsid w:val="00313345"/>
    <w:rsid w:val="00313352"/>
    <w:rsid w:val="003133BA"/>
    <w:rsid w:val="00313A25"/>
    <w:rsid w:val="00313E26"/>
    <w:rsid w:val="0031438F"/>
    <w:rsid w:val="0031467A"/>
    <w:rsid w:val="003149AD"/>
    <w:rsid w:val="00314BE4"/>
    <w:rsid w:val="00314C9B"/>
    <w:rsid w:val="00314CB8"/>
    <w:rsid w:val="00314DC3"/>
    <w:rsid w:val="00314E7D"/>
    <w:rsid w:val="00314F2A"/>
    <w:rsid w:val="00315252"/>
    <w:rsid w:val="0031529C"/>
    <w:rsid w:val="00315A05"/>
    <w:rsid w:val="00315B59"/>
    <w:rsid w:val="00316544"/>
    <w:rsid w:val="00316A13"/>
    <w:rsid w:val="00316D34"/>
    <w:rsid w:val="00316F7F"/>
    <w:rsid w:val="0031720C"/>
    <w:rsid w:val="00317664"/>
    <w:rsid w:val="00317726"/>
    <w:rsid w:val="003207E3"/>
    <w:rsid w:val="0032112B"/>
    <w:rsid w:val="00321410"/>
    <w:rsid w:val="00321543"/>
    <w:rsid w:val="003216A2"/>
    <w:rsid w:val="00321DFA"/>
    <w:rsid w:val="00322401"/>
    <w:rsid w:val="0032284F"/>
    <w:rsid w:val="0032387E"/>
    <w:rsid w:val="00323A82"/>
    <w:rsid w:val="00323B43"/>
    <w:rsid w:val="00324421"/>
    <w:rsid w:val="003253AB"/>
    <w:rsid w:val="00325C53"/>
    <w:rsid w:val="00325E84"/>
    <w:rsid w:val="00326558"/>
    <w:rsid w:val="00326643"/>
    <w:rsid w:val="00326805"/>
    <w:rsid w:val="00326848"/>
    <w:rsid w:val="00326FE3"/>
    <w:rsid w:val="00327075"/>
    <w:rsid w:val="0032708A"/>
    <w:rsid w:val="00327174"/>
    <w:rsid w:val="003274AE"/>
    <w:rsid w:val="00327B1F"/>
    <w:rsid w:val="0033020D"/>
    <w:rsid w:val="003305C0"/>
    <w:rsid w:val="00330690"/>
    <w:rsid w:val="0033087F"/>
    <w:rsid w:val="00330E26"/>
    <w:rsid w:val="00330F53"/>
    <w:rsid w:val="00331563"/>
    <w:rsid w:val="00331BA4"/>
    <w:rsid w:val="00331EBB"/>
    <w:rsid w:val="00331EE3"/>
    <w:rsid w:val="00331FA6"/>
    <w:rsid w:val="00332795"/>
    <w:rsid w:val="00332A6B"/>
    <w:rsid w:val="00332DF3"/>
    <w:rsid w:val="00332F83"/>
    <w:rsid w:val="003333AD"/>
    <w:rsid w:val="003337AD"/>
    <w:rsid w:val="00334879"/>
    <w:rsid w:val="003348E5"/>
    <w:rsid w:val="00334A11"/>
    <w:rsid w:val="00334EC2"/>
    <w:rsid w:val="00334F6D"/>
    <w:rsid w:val="003355C6"/>
    <w:rsid w:val="00335B3C"/>
    <w:rsid w:val="00335DF0"/>
    <w:rsid w:val="00335F9C"/>
    <w:rsid w:val="003369C6"/>
    <w:rsid w:val="0033750A"/>
    <w:rsid w:val="00337C02"/>
    <w:rsid w:val="003401B8"/>
    <w:rsid w:val="003402C1"/>
    <w:rsid w:val="0034098C"/>
    <w:rsid w:val="0034195A"/>
    <w:rsid w:val="00341A61"/>
    <w:rsid w:val="003422D8"/>
    <w:rsid w:val="00342433"/>
    <w:rsid w:val="00342B77"/>
    <w:rsid w:val="00343931"/>
    <w:rsid w:val="0034408E"/>
    <w:rsid w:val="00344C18"/>
    <w:rsid w:val="00344CD0"/>
    <w:rsid w:val="003452DF"/>
    <w:rsid w:val="00345397"/>
    <w:rsid w:val="003454FF"/>
    <w:rsid w:val="003478D5"/>
    <w:rsid w:val="00347B75"/>
    <w:rsid w:val="00350110"/>
    <w:rsid w:val="0035032A"/>
    <w:rsid w:val="003503C8"/>
    <w:rsid w:val="003509C0"/>
    <w:rsid w:val="00351887"/>
    <w:rsid w:val="003519A0"/>
    <w:rsid w:val="00351A1B"/>
    <w:rsid w:val="00351D28"/>
    <w:rsid w:val="00351D42"/>
    <w:rsid w:val="003521FF"/>
    <w:rsid w:val="003525EA"/>
    <w:rsid w:val="003528D0"/>
    <w:rsid w:val="00352C2C"/>
    <w:rsid w:val="00352CF0"/>
    <w:rsid w:val="00353494"/>
    <w:rsid w:val="00353AE2"/>
    <w:rsid w:val="003543A5"/>
    <w:rsid w:val="00354497"/>
    <w:rsid w:val="00354B63"/>
    <w:rsid w:val="00354B82"/>
    <w:rsid w:val="003555CC"/>
    <w:rsid w:val="003557E0"/>
    <w:rsid w:val="003557E5"/>
    <w:rsid w:val="00355954"/>
    <w:rsid w:val="003559FE"/>
    <w:rsid w:val="00355BAA"/>
    <w:rsid w:val="00355D7B"/>
    <w:rsid w:val="00355DEE"/>
    <w:rsid w:val="0035629E"/>
    <w:rsid w:val="003566AD"/>
    <w:rsid w:val="00356801"/>
    <w:rsid w:val="00356B37"/>
    <w:rsid w:val="00356F78"/>
    <w:rsid w:val="00357569"/>
    <w:rsid w:val="003575E5"/>
    <w:rsid w:val="0035785F"/>
    <w:rsid w:val="003578A1"/>
    <w:rsid w:val="00357A08"/>
    <w:rsid w:val="003604D3"/>
    <w:rsid w:val="003604D6"/>
    <w:rsid w:val="003608B8"/>
    <w:rsid w:val="003609DD"/>
    <w:rsid w:val="00360B3B"/>
    <w:rsid w:val="00361011"/>
    <w:rsid w:val="003614EF"/>
    <w:rsid w:val="00362156"/>
    <w:rsid w:val="00362EC6"/>
    <w:rsid w:val="00363284"/>
    <w:rsid w:val="003633F9"/>
    <w:rsid w:val="0036347F"/>
    <w:rsid w:val="00363575"/>
    <w:rsid w:val="00363607"/>
    <w:rsid w:val="00363A0E"/>
    <w:rsid w:val="00363A96"/>
    <w:rsid w:val="00363C93"/>
    <w:rsid w:val="00363D33"/>
    <w:rsid w:val="00363E3F"/>
    <w:rsid w:val="00363E73"/>
    <w:rsid w:val="00363F53"/>
    <w:rsid w:val="00364350"/>
    <w:rsid w:val="003645DE"/>
    <w:rsid w:val="003652F1"/>
    <w:rsid w:val="00365999"/>
    <w:rsid w:val="00365DB3"/>
    <w:rsid w:val="003666EB"/>
    <w:rsid w:val="00366818"/>
    <w:rsid w:val="00367395"/>
    <w:rsid w:val="003677AA"/>
    <w:rsid w:val="00367D04"/>
    <w:rsid w:val="00367D26"/>
    <w:rsid w:val="00367F83"/>
    <w:rsid w:val="00370395"/>
    <w:rsid w:val="00370441"/>
    <w:rsid w:val="0037084B"/>
    <w:rsid w:val="003708B2"/>
    <w:rsid w:val="00370BE6"/>
    <w:rsid w:val="00371327"/>
    <w:rsid w:val="003713A5"/>
    <w:rsid w:val="003714D3"/>
    <w:rsid w:val="00371A16"/>
    <w:rsid w:val="00372822"/>
    <w:rsid w:val="00372826"/>
    <w:rsid w:val="00372982"/>
    <w:rsid w:val="00372A1A"/>
    <w:rsid w:val="00372B0C"/>
    <w:rsid w:val="003748F6"/>
    <w:rsid w:val="00374977"/>
    <w:rsid w:val="00374DC3"/>
    <w:rsid w:val="0037575A"/>
    <w:rsid w:val="00375E63"/>
    <w:rsid w:val="00375F0A"/>
    <w:rsid w:val="00376058"/>
    <w:rsid w:val="003763C9"/>
    <w:rsid w:val="0037694A"/>
    <w:rsid w:val="00377177"/>
    <w:rsid w:val="003774D9"/>
    <w:rsid w:val="003776CE"/>
    <w:rsid w:val="00377AAF"/>
    <w:rsid w:val="003809B5"/>
    <w:rsid w:val="0038154C"/>
    <w:rsid w:val="003815CE"/>
    <w:rsid w:val="00381802"/>
    <w:rsid w:val="00381845"/>
    <w:rsid w:val="00382407"/>
    <w:rsid w:val="003831EF"/>
    <w:rsid w:val="003832C8"/>
    <w:rsid w:val="00383470"/>
    <w:rsid w:val="0038432B"/>
    <w:rsid w:val="0038435D"/>
    <w:rsid w:val="0038482C"/>
    <w:rsid w:val="00384830"/>
    <w:rsid w:val="00384860"/>
    <w:rsid w:val="00384A8C"/>
    <w:rsid w:val="00384BBB"/>
    <w:rsid w:val="00384EEA"/>
    <w:rsid w:val="0038514B"/>
    <w:rsid w:val="003851C7"/>
    <w:rsid w:val="00385AA3"/>
    <w:rsid w:val="00386EB4"/>
    <w:rsid w:val="003870A1"/>
    <w:rsid w:val="00387424"/>
    <w:rsid w:val="003874D7"/>
    <w:rsid w:val="00387783"/>
    <w:rsid w:val="00387A33"/>
    <w:rsid w:val="00387C24"/>
    <w:rsid w:val="00387C33"/>
    <w:rsid w:val="003904FD"/>
    <w:rsid w:val="0039061C"/>
    <w:rsid w:val="003906FE"/>
    <w:rsid w:val="00390E81"/>
    <w:rsid w:val="00390ECF"/>
    <w:rsid w:val="00391082"/>
    <w:rsid w:val="003910EA"/>
    <w:rsid w:val="00391111"/>
    <w:rsid w:val="0039150C"/>
    <w:rsid w:val="0039158A"/>
    <w:rsid w:val="003919F6"/>
    <w:rsid w:val="00391C49"/>
    <w:rsid w:val="00391D93"/>
    <w:rsid w:val="00392954"/>
    <w:rsid w:val="00392AC1"/>
    <w:rsid w:val="003935E7"/>
    <w:rsid w:val="0039423C"/>
    <w:rsid w:val="00394275"/>
    <w:rsid w:val="003943C5"/>
    <w:rsid w:val="00394A48"/>
    <w:rsid w:val="00394B2E"/>
    <w:rsid w:val="00394BDC"/>
    <w:rsid w:val="00395041"/>
    <w:rsid w:val="00395953"/>
    <w:rsid w:val="00395B01"/>
    <w:rsid w:val="00395D58"/>
    <w:rsid w:val="0039602A"/>
    <w:rsid w:val="00396323"/>
    <w:rsid w:val="003963CC"/>
    <w:rsid w:val="00396B85"/>
    <w:rsid w:val="00396C6C"/>
    <w:rsid w:val="003971C1"/>
    <w:rsid w:val="003975D0"/>
    <w:rsid w:val="00397F76"/>
    <w:rsid w:val="003A0771"/>
    <w:rsid w:val="003A1EC0"/>
    <w:rsid w:val="003A2778"/>
    <w:rsid w:val="003A3900"/>
    <w:rsid w:val="003A4523"/>
    <w:rsid w:val="003A4850"/>
    <w:rsid w:val="003A504A"/>
    <w:rsid w:val="003A5692"/>
    <w:rsid w:val="003A59BF"/>
    <w:rsid w:val="003A5A00"/>
    <w:rsid w:val="003A5B3A"/>
    <w:rsid w:val="003A612C"/>
    <w:rsid w:val="003A6306"/>
    <w:rsid w:val="003A6457"/>
    <w:rsid w:val="003A6B34"/>
    <w:rsid w:val="003A72B0"/>
    <w:rsid w:val="003A760E"/>
    <w:rsid w:val="003A7B97"/>
    <w:rsid w:val="003A7D0D"/>
    <w:rsid w:val="003B1221"/>
    <w:rsid w:val="003B1824"/>
    <w:rsid w:val="003B187B"/>
    <w:rsid w:val="003B1A0B"/>
    <w:rsid w:val="003B28B5"/>
    <w:rsid w:val="003B2E00"/>
    <w:rsid w:val="003B3289"/>
    <w:rsid w:val="003B343B"/>
    <w:rsid w:val="003B49AB"/>
    <w:rsid w:val="003B4A62"/>
    <w:rsid w:val="003B4CA9"/>
    <w:rsid w:val="003B4E42"/>
    <w:rsid w:val="003B4F25"/>
    <w:rsid w:val="003B597A"/>
    <w:rsid w:val="003B59AA"/>
    <w:rsid w:val="003B5A80"/>
    <w:rsid w:val="003B5D11"/>
    <w:rsid w:val="003B622F"/>
    <w:rsid w:val="003B6490"/>
    <w:rsid w:val="003B69A6"/>
    <w:rsid w:val="003B6FE7"/>
    <w:rsid w:val="003B7269"/>
    <w:rsid w:val="003B77F3"/>
    <w:rsid w:val="003B7E26"/>
    <w:rsid w:val="003C01CD"/>
    <w:rsid w:val="003C036A"/>
    <w:rsid w:val="003C09B5"/>
    <w:rsid w:val="003C163F"/>
    <w:rsid w:val="003C21A4"/>
    <w:rsid w:val="003C2872"/>
    <w:rsid w:val="003C2D0A"/>
    <w:rsid w:val="003C2D34"/>
    <w:rsid w:val="003C2E76"/>
    <w:rsid w:val="003C308C"/>
    <w:rsid w:val="003C3435"/>
    <w:rsid w:val="003C36DE"/>
    <w:rsid w:val="003C39B2"/>
    <w:rsid w:val="003C3B96"/>
    <w:rsid w:val="003C3F4E"/>
    <w:rsid w:val="003C457C"/>
    <w:rsid w:val="003C461D"/>
    <w:rsid w:val="003C464D"/>
    <w:rsid w:val="003C4824"/>
    <w:rsid w:val="003C4A3F"/>
    <w:rsid w:val="003C5307"/>
    <w:rsid w:val="003C5896"/>
    <w:rsid w:val="003C59CF"/>
    <w:rsid w:val="003C59D1"/>
    <w:rsid w:val="003C6893"/>
    <w:rsid w:val="003C68EB"/>
    <w:rsid w:val="003C6AC9"/>
    <w:rsid w:val="003C6E9C"/>
    <w:rsid w:val="003C7391"/>
    <w:rsid w:val="003C7830"/>
    <w:rsid w:val="003C79C5"/>
    <w:rsid w:val="003D00DC"/>
    <w:rsid w:val="003D0CA5"/>
    <w:rsid w:val="003D0E41"/>
    <w:rsid w:val="003D0FA1"/>
    <w:rsid w:val="003D15E0"/>
    <w:rsid w:val="003D20E4"/>
    <w:rsid w:val="003D22D4"/>
    <w:rsid w:val="003D2A0E"/>
    <w:rsid w:val="003D37D8"/>
    <w:rsid w:val="003D3B9F"/>
    <w:rsid w:val="003D4451"/>
    <w:rsid w:val="003D4670"/>
    <w:rsid w:val="003D5418"/>
    <w:rsid w:val="003D54E1"/>
    <w:rsid w:val="003D5533"/>
    <w:rsid w:val="003D5761"/>
    <w:rsid w:val="003D5A38"/>
    <w:rsid w:val="003D5BC5"/>
    <w:rsid w:val="003D5D50"/>
    <w:rsid w:val="003D660F"/>
    <w:rsid w:val="003D6935"/>
    <w:rsid w:val="003D6CDE"/>
    <w:rsid w:val="003D6E64"/>
    <w:rsid w:val="003D7579"/>
    <w:rsid w:val="003D7601"/>
    <w:rsid w:val="003D7644"/>
    <w:rsid w:val="003D7B0A"/>
    <w:rsid w:val="003E046D"/>
    <w:rsid w:val="003E0773"/>
    <w:rsid w:val="003E0F40"/>
    <w:rsid w:val="003E13F7"/>
    <w:rsid w:val="003E191F"/>
    <w:rsid w:val="003E1A12"/>
    <w:rsid w:val="003E1CC2"/>
    <w:rsid w:val="003E3276"/>
    <w:rsid w:val="003E380E"/>
    <w:rsid w:val="003E3969"/>
    <w:rsid w:val="003E41FA"/>
    <w:rsid w:val="003E441B"/>
    <w:rsid w:val="003E4AB1"/>
    <w:rsid w:val="003E4DC7"/>
    <w:rsid w:val="003E5E5E"/>
    <w:rsid w:val="003E602A"/>
    <w:rsid w:val="003E623B"/>
    <w:rsid w:val="003E6510"/>
    <w:rsid w:val="003E6FB5"/>
    <w:rsid w:val="003E7066"/>
    <w:rsid w:val="003E713B"/>
    <w:rsid w:val="003E73C5"/>
    <w:rsid w:val="003E7AFA"/>
    <w:rsid w:val="003E7B80"/>
    <w:rsid w:val="003E7F2A"/>
    <w:rsid w:val="003F0034"/>
    <w:rsid w:val="003F09B6"/>
    <w:rsid w:val="003F0EFD"/>
    <w:rsid w:val="003F1377"/>
    <w:rsid w:val="003F149F"/>
    <w:rsid w:val="003F18D0"/>
    <w:rsid w:val="003F1D8F"/>
    <w:rsid w:val="003F1DA2"/>
    <w:rsid w:val="003F2931"/>
    <w:rsid w:val="003F2A04"/>
    <w:rsid w:val="003F2F42"/>
    <w:rsid w:val="003F366A"/>
    <w:rsid w:val="003F3A36"/>
    <w:rsid w:val="003F3B69"/>
    <w:rsid w:val="003F4976"/>
    <w:rsid w:val="003F4AF3"/>
    <w:rsid w:val="003F4BAF"/>
    <w:rsid w:val="003F5112"/>
    <w:rsid w:val="003F5459"/>
    <w:rsid w:val="003F581A"/>
    <w:rsid w:val="003F5B5D"/>
    <w:rsid w:val="003F5CE2"/>
    <w:rsid w:val="003F5F36"/>
    <w:rsid w:val="003F672E"/>
    <w:rsid w:val="003F690C"/>
    <w:rsid w:val="003F6EA1"/>
    <w:rsid w:val="004000B6"/>
    <w:rsid w:val="0040065E"/>
    <w:rsid w:val="00400770"/>
    <w:rsid w:val="00400808"/>
    <w:rsid w:val="00400E72"/>
    <w:rsid w:val="00400F5C"/>
    <w:rsid w:val="00400F72"/>
    <w:rsid w:val="004011D1"/>
    <w:rsid w:val="004012AF"/>
    <w:rsid w:val="004012F6"/>
    <w:rsid w:val="004013FD"/>
    <w:rsid w:val="0040148D"/>
    <w:rsid w:val="004014BD"/>
    <w:rsid w:val="004015F4"/>
    <w:rsid w:val="004015FD"/>
    <w:rsid w:val="00401C13"/>
    <w:rsid w:val="004025A2"/>
    <w:rsid w:val="004025E4"/>
    <w:rsid w:val="00402A08"/>
    <w:rsid w:val="00402BB2"/>
    <w:rsid w:val="00402DB5"/>
    <w:rsid w:val="00403199"/>
    <w:rsid w:val="004031FD"/>
    <w:rsid w:val="0040347E"/>
    <w:rsid w:val="00403FE2"/>
    <w:rsid w:val="00404053"/>
    <w:rsid w:val="00404249"/>
    <w:rsid w:val="0040474B"/>
    <w:rsid w:val="004051E6"/>
    <w:rsid w:val="004053C4"/>
    <w:rsid w:val="00405451"/>
    <w:rsid w:val="00405A77"/>
    <w:rsid w:val="00405F06"/>
    <w:rsid w:val="00405F41"/>
    <w:rsid w:val="00406151"/>
    <w:rsid w:val="0040631F"/>
    <w:rsid w:val="00406489"/>
    <w:rsid w:val="0040695D"/>
    <w:rsid w:val="00406A2B"/>
    <w:rsid w:val="00406A8D"/>
    <w:rsid w:val="00407301"/>
    <w:rsid w:val="00407750"/>
    <w:rsid w:val="00407A9B"/>
    <w:rsid w:val="00407F10"/>
    <w:rsid w:val="004101C4"/>
    <w:rsid w:val="004101F1"/>
    <w:rsid w:val="004107A3"/>
    <w:rsid w:val="00410A1E"/>
    <w:rsid w:val="00410DF0"/>
    <w:rsid w:val="00411985"/>
    <w:rsid w:val="0041199C"/>
    <w:rsid w:val="00412049"/>
    <w:rsid w:val="0041226D"/>
    <w:rsid w:val="004122AD"/>
    <w:rsid w:val="004131B4"/>
    <w:rsid w:val="0041394D"/>
    <w:rsid w:val="00413B13"/>
    <w:rsid w:val="004141E0"/>
    <w:rsid w:val="00414321"/>
    <w:rsid w:val="00414365"/>
    <w:rsid w:val="0041462D"/>
    <w:rsid w:val="00414840"/>
    <w:rsid w:val="004149E2"/>
    <w:rsid w:val="00414D32"/>
    <w:rsid w:val="00414E1A"/>
    <w:rsid w:val="0041530E"/>
    <w:rsid w:val="004155F1"/>
    <w:rsid w:val="004158BB"/>
    <w:rsid w:val="00415A07"/>
    <w:rsid w:val="00415A76"/>
    <w:rsid w:val="00415F94"/>
    <w:rsid w:val="004160FC"/>
    <w:rsid w:val="00416280"/>
    <w:rsid w:val="00416293"/>
    <w:rsid w:val="0041721B"/>
    <w:rsid w:val="004172C5"/>
    <w:rsid w:val="0041779A"/>
    <w:rsid w:val="004179F7"/>
    <w:rsid w:val="00417B9D"/>
    <w:rsid w:val="00417C35"/>
    <w:rsid w:val="00417F2C"/>
    <w:rsid w:val="0042089B"/>
    <w:rsid w:val="00420947"/>
    <w:rsid w:val="004216FA"/>
    <w:rsid w:val="004217AC"/>
    <w:rsid w:val="00421B52"/>
    <w:rsid w:val="00421C01"/>
    <w:rsid w:val="00421F83"/>
    <w:rsid w:val="004225CC"/>
    <w:rsid w:val="00422D0C"/>
    <w:rsid w:val="00423341"/>
    <w:rsid w:val="0042370A"/>
    <w:rsid w:val="00423BC5"/>
    <w:rsid w:val="00423D6E"/>
    <w:rsid w:val="00423E4F"/>
    <w:rsid w:val="004242BD"/>
    <w:rsid w:val="00424743"/>
    <w:rsid w:val="00424B98"/>
    <w:rsid w:val="00424BD5"/>
    <w:rsid w:val="004256FB"/>
    <w:rsid w:val="00425BE6"/>
    <w:rsid w:val="00425CAE"/>
    <w:rsid w:val="00426133"/>
    <w:rsid w:val="00426C27"/>
    <w:rsid w:val="00426DD4"/>
    <w:rsid w:val="004273FD"/>
    <w:rsid w:val="0042768F"/>
    <w:rsid w:val="004276F0"/>
    <w:rsid w:val="0043124B"/>
    <w:rsid w:val="004316E8"/>
    <w:rsid w:val="004319F9"/>
    <w:rsid w:val="00431E6C"/>
    <w:rsid w:val="004320FF"/>
    <w:rsid w:val="00432380"/>
    <w:rsid w:val="004328D8"/>
    <w:rsid w:val="00432959"/>
    <w:rsid w:val="00432C91"/>
    <w:rsid w:val="00432D91"/>
    <w:rsid w:val="00432F94"/>
    <w:rsid w:val="004332EF"/>
    <w:rsid w:val="00433ADA"/>
    <w:rsid w:val="004341D4"/>
    <w:rsid w:val="00434200"/>
    <w:rsid w:val="0043465A"/>
    <w:rsid w:val="0043522A"/>
    <w:rsid w:val="004354B2"/>
    <w:rsid w:val="00435773"/>
    <w:rsid w:val="004358AB"/>
    <w:rsid w:val="00435B96"/>
    <w:rsid w:val="00435D9A"/>
    <w:rsid w:val="00435DA0"/>
    <w:rsid w:val="00436485"/>
    <w:rsid w:val="004366A4"/>
    <w:rsid w:val="004368D7"/>
    <w:rsid w:val="00436E2D"/>
    <w:rsid w:val="00437145"/>
    <w:rsid w:val="00440321"/>
    <w:rsid w:val="0044060E"/>
    <w:rsid w:val="00440D08"/>
    <w:rsid w:val="00440DC9"/>
    <w:rsid w:val="0044160F"/>
    <w:rsid w:val="004417EA"/>
    <w:rsid w:val="00441B3E"/>
    <w:rsid w:val="00441C2A"/>
    <w:rsid w:val="00441CBF"/>
    <w:rsid w:val="0044241B"/>
    <w:rsid w:val="00442793"/>
    <w:rsid w:val="0044297D"/>
    <w:rsid w:val="00442E51"/>
    <w:rsid w:val="0044314E"/>
    <w:rsid w:val="0044331E"/>
    <w:rsid w:val="004436AE"/>
    <w:rsid w:val="004439B1"/>
    <w:rsid w:val="00443FB8"/>
    <w:rsid w:val="00444541"/>
    <w:rsid w:val="00444633"/>
    <w:rsid w:val="0044463E"/>
    <w:rsid w:val="004449C8"/>
    <w:rsid w:val="00444FA1"/>
    <w:rsid w:val="00445C16"/>
    <w:rsid w:val="0044609B"/>
    <w:rsid w:val="0044637B"/>
    <w:rsid w:val="004466CC"/>
    <w:rsid w:val="00446AD6"/>
    <w:rsid w:val="00446FF6"/>
    <w:rsid w:val="00447CF8"/>
    <w:rsid w:val="0045080D"/>
    <w:rsid w:val="004510F3"/>
    <w:rsid w:val="00451318"/>
    <w:rsid w:val="00451769"/>
    <w:rsid w:val="004536C0"/>
    <w:rsid w:val="00453B4A"/>
    <w:rsid w:val="00453CBA"/>
    <w:rsid w:val="00453D0A"/>
    <w:rsid w:val="00453E0B"/>
    <w:rsid w:val="00453EFA"/>
    <w:rsid w:val="004543DA"/>
    <w:rsid w:val="0045478B"/>
    <w:rsid w:val="00454853"/>
    <w:rsid w:val="00454980"/>
    <w:rsid w:val="00454BC8"/>
    <w:rsid w:val="00454C49"/>
    <w:rsid w:val="00456050"/>
    <w:rsid w:val="004565DC"/>
    <w:rsid w:val="004566A0"/>
    <w:rsid w:val="00456D7F"/>
    <w:rsid w:val="00457100"/>
    <w:rsid w:val="004578D5"/>
    <w:rsid w:val="00457BAA"/>
    <w:rsid w:val="00460619"/>
    <w:rsid w:val="0046149F"/>
    <w:rsid w:val="0046171D"/>
    <w:rsid w:val="00461906"/>
    <w:rsid w:val="0046207B"/>
    <w:rsid w:val="00462216"/>
    <w:rsid w:val="00462450"/>
    <w:rsid w:val="004636CC"/>
    <w:rsid w:val="004636DE"/>
    <w:rsid w:val="00463B54"/>
    <w:rsid w:val="0046456F"/>
    <w:rsid w:val="0046472F"/>
    <w:rsid w:val="0046474A"/>
    <w:rsid w:val="00464EC1"/>
    <w:rsid w:val="00465660"/>
    <w:rsid w:val="00465BCB"/>
    <w:rsid w:val="00465EF9"/>
    <w:rsid w:val="0046614C"/>
    <w:rsid w:val="00466553"/>
    <w:rsid w:val="00466827"/>
    <w:rsid w:val="00466AAC"/>
    <w:rsid w:val="00466C0A"/>
    <w:rsid w:val="00466F94"/>
    <w:rsid w:val="00467460"/>
    <w:rsid w:val="00467762"/>
    <w:rsid w:val="00467A2E"/>
    <w:rsid w:val="00467F47"/>
    <w:rsid w:val="00470061"/>
    <w:rsid w:val="00470192"/>
    <w:rsid w:val="00470F01"/>
    <w:rsid w:val="0047122F"/>
    <w:rsid w:val="00471722"/>
    <w:rsid w:val="00471876"/>
    <w:rsid w:val="004719F5"/>
    <w:rsid w:val="00471ACD"/>
    <w:rsid w:val="00472B34"/>
    <w:rsid w:val="00473115"/>
    <w:rsid w:val="004732F0"/>
    <w:rsid w:val="004732F5"/>
    <w:rsid w:val="004736C9"/>
    <w:rsid w:val="00473808"/>
    <w:rsid w:val="00473D9A"/>
    <w:rsid w:val="004740F0"/>
    <w:rsid w:val="004746A6"/>
    <w:rsid w:val="00474B56"/>
    <w:rsid w:val="00474CEE"/>
    <w:rsid w:val="00474D2D"/>
    <w:rsid w:val="004751A0"/>
    <w:rsid w:val="00475224"/>
    <w:rsid w:val="004753D3"/>
    <w:rsid w:val="0047563B"/>
    <w:rsid w:val="0047576A"/>
    <w:rsid w:val="004759B4"/>
    <w:rsid w:val="004762FB"/>
    <w:rsid w:val="00476B0B"/>
    <w:rsid w:val="00476E05"/>
    <w:rsid w:val="00476F6F"/>
    <w:rsid w:val="00477574"/>
    <w:rsid w:val="0047780C"/>
    <w:rsid w:val="00477A25"/>
    <w:rsid w:val="00477AA4"/>
    <w:rsid w:val="00480875"/>
    <w:rsid w:val="0048095C"/>
    <w:rsid w:val="00480A8D"/>
    <w:rsid w:val="00480BAD"/>
    <w:rsid w:val="00480F1D"/>
    <w:rsid w:val="004811F2"/>
    <w:rsid w:val="0048163E"/>
    <w:rsid w:val="004816E0"/>
    <w:rsid w:val="00481DD2"/>
    <w:rsid w:val="0048273C"/>
    <w:rsid w:val="004829BF"/>
    <w:rsid w:val="00482C0B"/>
    <w:rsid w:val="00482C47"/>
    <w:rsid w:val="00482DB9"/>
    <w:rsid w:val="00482ED2"/>
    <w:rsid w:val="004834C6"/>
    <w:rsid w:val="004839D8"/>
    <w:rsid w:val="00483BA1"/>
    <w:rsid w:val="00483C3B"/>
    <w:rsid w:val="00483DED"/>
    <w:rsid w:val="00484089"/>
    <w:rsid w:val="004845E7"/>
    <w:rsid w:val="0048487D"/>
    <w:rsid w:val="004848BF"/>
    <w:rsid w:val="004849B3"/>
    <w:rsid w:val="00484EE3"/>
    <w:rsid w:val="00485225"/>
    <w:rsid w:val="00485490"/>
    <w:rsid w:val="00485658"/>
    <w:rsid w:val="00485D7F"/>
    <w:rsid w:val="00485EC7"/>
    <w:rsid w:val="00485F1B"/>
    <w:rsid w:val="004860BF"/>
    <w:rsid w:val="004864A8"/>
    <w:rsid w:val="00486673"/>
    <w:rsid w:val="00487668"/>
    <w:rsid w:val="004900E5"/>
    <w:rsid w:val="004901F8"/>
    <w:rsid w:val="00490207"/>
    <w:rsid w:val="00490648"/>
    <w:rsid w:val="00490D56"/>
    <w:rsid w:val="00490E5A"/>
    <w:rsid w:val="00490EF1"/>
    <w:rsid w:val="004913E3"/>
    <w:rsid w:val="00491499"/>
    <w:rsid w:val="004914EF"/>
    <w:rsid w:val="004914FD"/>
    <w:rsid w:val="00491AF1"/>
    <w:rsid w:val="00491BEF"/>
    <w:rsid w:val="00491C20"/>
    <w:rsid w:val="004921D9"/>
    <w:rsid w:val="00492288"/>
    <w:rsid w:val="00492324"/>
    <w:rsid w:val="0049235D"/>
    <w:rsid w:val="00492782"/>
    <w:rsid w:val="0049306B"/>
    <w:rsid w:val="0049393D"/>
    <w:rsid w:val="00493C63"/>
    <w:rsid w:val="0049439A"/>
    <w:rsid w:val="00494D01"/>
    <w:rsid w:val="00494EA9"/>
    <w:rsid w:val="004958CF"/>
    <w:rsid w:val="00495D06"/>
    <w:rsid w:val="00496456"/>
    <w:rsid w:val="0049659A"/>
    <w:rsid w:val="004968B4"/>
    <w:rsid w:val="00496E8D"/>
    <w:rsid w:val="004974B6"/>
    <w:rsid w:val="0049782B"/>
    <w:rsid w:val="00497AD4"/>
    <w:rsid w:val="00497E1C"/>
    <w:rsid w:val="004A0250"/>
    <w:rsid w:val="004A0A10"/>
    <w:rsid w:val="004A0EB5"/>
    <w:rsid w:val="004A10A9"/>
    <w:rsid w:val="004A1503"/>
    <w:rsid w:val="004A18E6"/>
    <w:rsid w:val="004A1BAF"/>
    <w:rsid w:val="004A1D4B"/>
    <w:rsid w:val="004A230B"/>
    <w:rsid w:val="004A2C00"/>
    <w:rsid w:val="004A2D50"/>
    <w:rsid w:val="004A2D94"/>
    <w:rsid w:val="004A2EBC"/>
    <w:rsid w:val="004A31FE"/>
    <w:rsid w:val="004A34B5"/>
    <w:rsid w:val="004A3593"/>
    <w:rsid w:val="004A3A7B"/>
    <w:rsid w:val="004A3D6A"/>
    <w:rsid w:val="004A3EB6"/>
    <w:rsid w:val="004A4150"/>
    <w:rsid w:val="004A4639"/>
    <w:rsid w:val="004A4805"/>
    <w:rsid w:val="004A4ED0"/>
    <w:rsid w:val="004A5AEB"/>
    <w:rsid w:val="004A5EBC"/>
    <w:rsid w:val="004A60A7"/>
    <w:rsid w:val="004A62CE"/>
    <w:rsid w:val="004A6757"/>
    <w:rsid w:val="004A6ABC"/>
    <w:rsid w:val="004A6EB8"/>
    <w:rsid w:val="004A70DB"/>
    <w:rsid w:val="004A7162"/>
    <w:rsid w:val="004A779B"/>
    <w:rsid w:val="004A7F27"/>
    <w:rsid w:val="004B03C4"/>
    <w:rsid w:val="004B0A1A"/>
    <w:rsid w:val="004B0BD5"/>
    <w:rsid w:val="004B0D92"/>
    <w:rsid w:val="004B0E76"/>
    <w:rsid w:val="004B0F70"/>
    <w:rsid w:val="004B0F74"/>
    <w:rsid w:val="004B127C"/>
    <w:rsid w:val="004B12A7"/>
    <w:rsid w:val="004B133D"/>
    <w:rsid w:val="004B144F"/>
    <w:rsid w:val="004B14DF"/>
    <w:rsid w:val="004B216C"/>
    <w:rsid w:val="004B23AF"/>
    <w:rsid w:val="004B255B"/>
    <w:rsid w:val="004B28EB"/>
    <w:rsid w:val="004B2A9A"/>
    <w:rsid w:val="004B2B19"/>
    <w:rsid w:val="004B2C48"/>
    <w:rsid w:val="004B3213"/>
    <w:rsid w:val="004B36FC"/>
    <w:rsid w:val="004B387E"/>
    <w:rsid w:val="004B3969"/>
    <w:rsid w:val="004B4298"/>
    <w:rsid w:val="004B4521"/>
    <w:rsid w:val="004B497C"/>
    <w:rsid w:val="004B4F1E"/>
    <w:rsid w:val="004B5327"/>
    <w:rsid w:val="004B56A9"/>
    <w:rsid w:val="004B5A6E"/>
    <w:rsid w:val="004B5BF3"/>
    <w:rsid w:val="004B63E3"/>
    <w:rsid w:val="004B6437"/>
    <w:rsid w:val="004B6507"/>
    <w:rsid w:val="004B6633"/>
    <w:rsid w:val="004B6C76"/>
    <w:rsid w:val="004B7BA8"/>
    <w:rsid w:val="004B7ED0"/>
    <w:rsid w:val="004C0980"/>
    <w:rsid w:val="004C0BCB"/>
    <w:rsid w:val="004C0F6C"/>
    <w:rsid w:val="004C17DA"/>
    <w:rsid w:val="004C2531"/>
    <w:rsid w:val="004C2ADD"/>
    <w:rsid w:val="004C3AC6"/>
    <w:rsid w:val="004C3E63"/>
    <w:rsid w:val="004C42C0"/>
    <w:rsid w:val="004C43E1"/>
    <w:rsid w:val="004C44C3"/>
    <w:rsid w:val="004C4722"/>
    <w:rsid w:val="004C4F71"/>
    <w:rsid w:val="004C51FC"/>
    <w:rsid w:val="004C530C"/>
    <w:rsid w:val="004C5717"/>
    <w:rsid w:val="004C5E02"/>
    <w:rsid w:val="004C5E8C"/>
    <w:rsid w:val="004C5F69"/>
    <w:rsid w:val="004C6002"/>
    <w:rsid w:val="004C6A31"/>
    <w:rsid w:val="004C6A85"/>
    <w:rsid w:val="004C6E94"/>
    <w:rsid w:val="004C729E"/>
    <w:rsid w:val="004C72E1"/>
    <w:rsid w:val="004C74A5"/>
    <w:rsid w:val="004C76E3"/>
    <w:rsid w:val="004C78BB"/>
    <w:rsid w:val="004C7C94"/>
    <w:rsid w:val="004C7E34"/>
    <w:rsid w:val="004D000C"/>
    <w:rsid w:val="004D06B8"/>
    <w:rsid w:val="004D0BFF"/>
    <w:rsid w:val="004D0F1D"/>
    <w:rsid w:val="004D139C"/>
    <w:rsid w:val="004D140F"/>
    <w:rsid w:val="004D158B"/>
    <w:rsid w:val="004D18BC"/>
    <w:rsid w:val="004D1A67"/>
    <w:rsid w:val="004D1BF3"/>
    <w:rsid w:val="004D23C8"/>
    <w:rsid w:val="004D2459"/>
    <w:rsid w:val="004D271F"/>
    <w:rsid w:val="004D2815"/>
    <w:rsid w:val="004D29D3"/>
    <w:rsid w:val="004D2E14"/>
    <w:rsid w:val="004D31B3"/>
    <w:rsid w:val="004D3268"/>
    <w:rsid w:val="004D39D8"/>
    <w:rsid w:val="004D3B14"/>
    <w:rsid w:val="004D426D"/>
    <w:rsid w:val="004D4297"/>
    <w:rsid w:val="004D4E0D"/>
    <w:rsid w:val="004D5125"/>
    <w:rsid w:val="004D538E"/>
    <w:rsid w:val="004D542A"/>
    <w:rsid w:val="004D57BA"/>
    <w:rsid w:val="004D59F9"/>
    <w:rsid w:val="004D5E9C"/>
    <w:rsid w:val="004D612B"/>
    <w:rsid w:val="004D6275"/>
    <w:rsid w:val="004D630C"/>
    <w:rsid w:val="004D63F5"/>
    <w:rsid w:val="004D6751"/>
    <w:rsid w:val="004D68FE"/>
    <w:rsid w:val="004D6AC8"/>
    <w:rsid w:val="004D6F73"/>
    <w:rsid w:val="004D71F7"/>
    <w:rsid w:val="004D7474"/>
    <w:rsid w:val="004D74A7"/>
    <w:rsid w:val="004D7784"/>
    <w:rsid w:val="004D7A0F"/>
    <w:rsid w:val="004D7AE5"/>
    <w:rsid w:val="004E07D5"/>
    <w:rsid w:val="004E0900"/>
    <w:rsid w:val="004E0B5F"/>
    <w:rsid w:val="004E0D51"/>
    <w:rsid w:val="004E10FE"/>
    <w:rsid w:val="004E11F9"/>
    <w:rsid w:val="004E133C"/>
    <w:rsid w:val="004E16DB"/>
    <w:rsid w:val="004E22AD"/>
    <w:rsid w:val="004E256C"/>
    <w:rsid w:val="004E2B62"/>
    <w:rsid w:val="004E2FCD"/>
    <w:rsid w:val="004E30A1"/>
    <w:rsid w:val="004E38BA"/>
    <w:rsid w:val="004E3A3A"/>
    <w:rsid w:val="004E3AAE"/>
    <w:rsid w:val="004E3E19"/>
    <w:rsid w:val="004E4807"/>
    <w:rsid w:val="004E59BF"/>
    <w:rsid w:val="004E5B6A"/>
    <w:rsid w:val="004E5BF0"/>
    <w:rsid w:val="004E5C2E"/>
    <w:rsid w:val="004E5D0C"/>
    <w:rsid w:val="004E5E9D"/>
    <w:rsid w:val="004E6051"/>
    <w:rsid w:val="004E657F"/>
    <w:rsid w:val="004E677F"/>
    <w:rsid w:val="004E757F"/>
    <w:rsid w:val="004E7C56"/>
    <w:rsid w:val="004E7D4C"/>
    <w:rsid w:val="004F0844"/>
    <w:rsid w:val="004F0977"/>
    <w:rsid w:val="004F0A25"/>
    <w:rsid w:val="004F10F6"/>
    <w:rsid w:val="004F1285"/>
    <w:rsid w:val="004F1BB4"/>
    <w:rsid w:val="004F2169"/>
    <w:rsid w:val="004F25A0"/>
    <w:rsid w:val="004F2622"/>
    <w:rsid w:val="004F26C9"/>
    <w:rsid w:val="004F2795"/>
    <w:rsid w:val="004F2DC2"/>
    <w:rsid w:val="004F2F30"/>
    <w:rsid w:val="004F2F67"/>
    <w:rsid w:val="004F3521"/>
    <w:rsid w:val="004F3F1E"/>
    <w:rsid w:val="004F4BBC"/>
    <w:rsid w:val="004F4CD4"/>
    <w:rsid w:val="004F4D26"/>
    <w:rsid w:val="004F4E59"/>
    <w:rsid w:val="004F56DF"/>
    <w:rsid w:val="004F5792"/>
    <w:rsid w:val="004F59F4"/>
    <w:rsid w:val="004F5BE1"/>
    <w:rsid w:val="004F627F"/>
    <w:rsid w:val="004F667C"/>
    <w:rsid w:val="004F6C0C"/>
    <w:rsid w:val="004F7B6F"/>
    <w:rsid w:val="004F7E31"/>
    <w:rsid w:val="0050032B"/>
    <w:rsid w:val="0050087D"/>
    <w:rsid w:val="00500F8A"/>
    <w:rsid w:val="00501370"/>
    <w:rsid w:val="005026A6"/>
    <w:rsid w:val="00502978"/>
    <w:rsid w:val="00502BD4"/>
    <w:rsid w:val="00502F1D"/>
    <w:rsid w:val="005030C8"/>
    <w:rsid w:val="0050345B"/>
    <w:rsid w:val="005035C8"/>
    <w:rsid w:val="0050384D"/>
    <w:rsid w:val="00504351"/>
    <w:rsid w:val="00504489"/>
    <w:rsid w:val="00504584"/>
    <w:rsid w:val="005045D8"/>
    <w:rsid w:val="00504F11"/>
    <w:rsid w:val="005051CC"/>
    <w:rsid w:val="00505217"/>
    <w:rsid w:val="00505322"/>
    <w:rsid w:val="005053EA"/>
    <w:rsid w:val="005066C2"/>
    <w:rsid w:val="005067AC"/>
    <w:rsid w:val="005067EA"/>
    <w:rsid w:val="005071F1"/>
    <w:rsid w:val="0050727C"/>
    <w:rsid w:val="00507E49"/>
    <w:rsid w:val="00507F94"/>
    <w:rsid w:val="00510195"/>
    <w:rsid w:val="00510248"/>
    <w:rsid w:val="00511DA4"/>
    <w:rsid w:val="00512092"/>
    <w:rsid w:val="00512471"/>
    <w:rsid w:val="00512A77"/>
    <w:rsid w:val="00512BA8"/>
    <w:rsid w:val="005134F2"/>
    <w:rsid w:val="00513528"/>
    <w:rsid w:val="00513608"/>
    <w:rsid w:val="00513D15"/>
    <w:rsid w:val="00514BC8"/>
    <w:rsid w:val="0051518C"/>
    <w:rsid w:val="005153FE"/>
    <w:rsid w:val="005156FE"/>
    <w:rsid w:val="00515767"/>
    <w:rsid w:val="00515887"/>
    <w:rsid w:val="005159A0"/>
    <w:rsid w:val="00515F3E"/>
    <w:rsid w:val="00515F9C"/>
    <w:rsid w:val="0051630A"/>
    <w:rsid w:val="00516622"/>
    <w:rsid w:val="005169F5"/>
    <w:rsid w:val="00516A5B"/>
    <w:rsid w:val="00516D5E"/>
    <w:rsid w:val="005172D5"/>
    <w:rsid w:val="00517656"/>
    <w:rsid w:val="0051799B"/>
    <w:rsid w:val="0052083C"/>
    <w:rsid w:val="00520BA2"/>
    <w:rsid w:val="00520F1D"/>
    <w:rsid w:val="00521A68"/>
    <w:rsid w:val="005226E3"/>
    <w:rsid w:val="005226F2"/>
    <w:rsid w:val="005229B4"/>
    <w:rsid w:val="00522C0E"/>
    <w:rsid w:val="00522ED3"/>
    <w:rsid w:val="00523190"/>
    <w:rsid w:val="005236F2"/>
    <w:rsid w:val="00523CC1"/>
    <w:rsid w:val="00523E39"/>
    <w:rsid w:val="005241EA"/>
    <w:rsid w:val="00524C9C"/>
    <w:rsid w:val="00525689"/>
    <w:rsid w:val="00525976"/>
    <w:rsid w:val="0052643E"/>
    <w:rsid w:val="005264C8"/>
    <w:rsid w:val="0052736B"/>
    <w:rsid w:val="00527582"/>
    <w:rsid w:val="00527C03"/>
    <w:rsid w:val="00527D15"/>
    <w:rsid w:val="00527E9D"/>
    <w:rsid w:val="005300D9"/>
    <w:rsid w:val="005316AD"/>
    <w:rsid w:val="005320D5"/>
    <w:rsid w:val="00532930"/>
    <w:rsid w:val="005329F1"/>
    <w:rsid w:val="00532A2B"/>
    <w:rsid w:val="00532C63"/>
    <w:rsid w:val="00532DBD"/>
    <w:rsid w:val="00533249"/>
    <w:rsid w:val="0053336E"/>
    <w:rsid w:val="00533D96"/>
    <w:rsid w:val="00534225"/>
    <w:rsid w:val="00534B5E"/>
    <w:rsid w:val="00534C01"/>
    <w:rsid w:val="00535050"/>
    <w:rsid w:val="00535235"/>
    <w:rsid w:val="0053525E"/>
    <w:rsid w:val="00535370"/>
    <w:rsid w:val="00535939"/>
    <w:rsid w:val="00536047"/>
    <w:rsid w:val="005364C1"/>
    <w:rsid w:val="00536E08"/>
    <w:rsid w:val="00536F99"/>
    <w:rsid w:val="00537491"/>
    <w:rsid w:val="00537A45"/>
    <w:rsid w:val="00537C70"/>
    <w:rsid w:val="00537F61"/>
    <w:rsid w:val="005406B5"/>
    <w:rsid w:val="00541467"/>
    <w:rsid w:val="00541E0B"/>
    <w:rsid w:val="00541F68"/>
    <w:rsid w:val="00541FAF"/>
    <w:rsid w:val="00542174"/>
    <w:rsid w:val="00542C53"/>
    <w:rsid w:val="005433C0"/>
    <w:rsid w:val="00543CFD"/>
    <w:rsid w:val="00543F19"/>
    <w:rsid w:val="00544365"/>
    <w:rsid w:val="00544963"/>
    <w:rsid w:val="00544A26"/>
    <w:rsid w:val="00544F2C"/>
    <w:rsid w:val="00545804"/>
    <w:rsid w:val="00545C0B"/>
    <w:rsid w:val="00546E88"/>
    <w:rsid w:val="00547864"/>
    <w:rsid w:val="0054788D"/>
    <w:rsid w:val="005478A1"/>
    <w:rsid w:val="00547B32"/>
    <w:rsid w:val="00547DD5"/>
    <w:rsid w:val="005501A3"/>
    <w:rsid w:val="00550727"/>
    <w:rsid w:val="00550781"/>
    <w:rsid w:val="00550EF1"/>
    <w:rsid w:val="005511C0"/>
    <w:rsid w:val="0055185A"/>
    <w:rsid w:val="00551988"/>
    <w:rsid w:val="00551FA8"/>
    <w:rsid w:val="00552542"/>
    <w:rsid w:val="00552C89"/>
    <w:rsid w:val="005534AD"/>
    <w:rsid w:val="005534E5"/>
    <w:rsid w:val="00553EEA"/>
    <w:rsid w:val="005545DE"/>
    <w:rsid w:val="00554B1B"/>
    <w:rsid w:val="00554DEF"/>
    <w:rsid w:val="0055545B"/>
    <w:rsid w:val="0055564B"/>
    <w:rsid w:val="00555834"/>
    <w:rsid w:val="005559A7"/>
    <w:rsid w:val="00555C9B"/>
    <w:rsid w:val="00555C9D"/>
    <w:rsid w:val="00555FA0"/>
    <w:rsid w:val="005561BC"/>
    <w:rsid w:val="00556489"/>
    <w:rsid w:val="005564A5"/>
    <w:rsid w:val="00556748"/>
    <w:rsid w:val="00556BD6"/>
    <w:rsid w:val="00557284"/>
    <w:rsid w:val="0055729B"/>
    <w:rsid w:val="00557E4B"/>
    <w:rsid w:val="005601EE"/>
    <w:rsid w:val="00560250"/>
    <w:rsid w:val="005609F3"/>
    <w:rsid w:val="00560A55"/>
    <w:rsid w:val="00560FD4"/>
    <w:rsid w:val="0056132D"/>
    <w:rsid w:val="005617EB"/>
    <w:rsid w:val="005619A7"/>
    <w:rsid w:val="00561A44"/>
    <w:rsid w:val="00562375"/>
    <w:rsid w:val="0056306D"/>
    <w:rsid w:val="005630B6"/>
    <w:rsid w:val="005634E5"/>
    <w:rsid w:val="005639E1"/>
    <w:rsid w:val="00563EFB"/>
    <w:rsid w:val="00564548"/>
    <w:rsid w:val="00565328"/>
    <w:rsid w:val="005655E2"/>
    <w:rsid w:val="00565ADD"/>
    <w:rsid w:val="00566041"/>
    <w:rsid w:val="00566161"/>
    <w:rsid w:val="0056790F"/>
    <w:rsid w:val="00567B59"/>
    <w:rsid w:val="00567B8C"/>
    <w:rsid w:val="00570093"/>
    <w:rsid w:val="00570316"/>
    <w:rsid w:val="00570CDF"/>
    <w:rsid w:val="00570FAB"/>
    <w:rsid w:val="005711C1"/>
    <w:rsid w:val="00571488"/>
    <w:rsid w:val="00572163"/>
    <w:rsid w:val="00572164"/>
    <w:rsid w:val="0057254F"/>
    <w:rsid w:val="00573092"/>
    <w:rsid w:val="00573110"/>
    <w:rsid w:val="00573EF9"/>
    <w:rsid w:val="0057496A"/>
    <w:rsid w:val="005749F8"/>
    <w:rsid w:val="00574D1D"/>
    <w:rsid w:val="0057529C"/>
    <w:rsid w:val="0057582B"/>
    <w:rsid w:val="005759A9"/>
    <w:rsid w:val="00575C35"/>
    <w:rsid w:val="00575EB6"/>
    <w:rsid w:val="005763C7"/>
    <w:rsid w:val="00576484"/>
    <w:rsid w:val="00576758"/>
    <w:rsid w:val="00576979"/>
    <w:rsid w:val="00576A26"/>
    <w:rsid w:val="00576BB3"/>
    <w:rsid w:val="00576C5D"/>
    <w:rsid w:val="005772B3"/>
    <w:rsid w:val="00580049"/>
    <w:rsid w:val="00580832"/>
    <w:rsid w:val="00580B83"/>
    <w:rsid w:val="00580CCE"/>
    <w:rsid w:val="00580CDF"/>
    <w:rsid w:val="00580FF3"/>
    <w:rsid w:val="005818D0"/>
    <w:rsid w:val="0058195D"/>
    <w:rsid w:val="005819F2"/>
    <w:rsid w:val="00581ED3"/>
    <w:rsid w:val="0058218C"/>
    <w:rsid w:val="0058234F"/>
    <w:rsid w:val="0058267E"/>
    <w:rsid w:val="005826B8"/>
    <w:rsid w:val="00582B63"/>
    <w:rsid w:val="00582EE9"/>
    <w:rsid w:val="00582FCB"/>
    <w:rsid w:val="0058358A"/>
    <w:rsid w:val="005838D0"/>
    <w:rsid w:val="0058412F"/>
    <w:rsid w:val="005842C5"/>
    <w:rsid w:val="005846B4"/>
    <w:rsid w:val="005848AC"/>
    <w:rsid w:val="005848B5"/>
    <w:rsid w:val="00584E30"/>
    <w:rsid w:val="00584F2E"/>
    <w:rsid w:val="00585083"/>
    <w:rsid w:val="005865D9"/>
    <w:rsid w:val="0058665D"/>
    <w:rsid w:val="00586B37"/>
    <w:rsid w:val="00587125"/>
    <w:rsid w:val="005877E8"/>
    <w:rsid w:val="00587EAA"/>
    <w:rsid w:val="005901DE"/>
    <w:rsid w:val="005914A7"/>
    <w:rsid w:val="005916E9"/>
    <w:rsid w:val="00591713"/>
    <w:rsid w:val="00591881"/>
    <w:rsid w:val="00591ADD"/>
    <w:rsid w:val="00592096"/>
    <w:rsid w:val="00592828"/>
    <w:rsid w:val="0059286B"/>
    <w:rsid w:val="00592896"/>
    <w:rsid w:val="0059292E"/>
    <w:rsid w:val="00592A5A"/>
    <w:rsid w:val="00592C96"/>
    <w:rsid w:val="00592D6B"/>
    <w:rsid w:val="00593011"/>
    <w:rsid w:val="005932BA"/>
    <w:rsid w:val="00593BDC"/>
    <w:rsid w:val="005941C6"/>
    <w:rsid w:val="005944F9"/>
    <w:rsid w:val="005946A8"/>
    <w:rsid w:val="005947BE"/>
    <w:rsid w:val="005954E6"/>
    <w:rsid w:val="00595BDE"/>
    <w:rsid w:val="0059622E"/>
    <w:rsid w:val="00596610"/>
    <w:rsid w:val="00596AA0"/>
    <w:rsid w:val="00597027"/>
    <w:rsid w:val="00597B16"/>
    <w:rsid w:val="00597CC9"/>
    <w:rsid w:val="00597FA0"/>
    <w:rsid w:val="005A00EE"/>
    <w:rsid w:val="005A0448"/>
    <w:rsid w:val="005A19A5"/>
    <w:rsid w:val="005A1A27"/>
    <w:rsid w:val="005A1DA4"/>
    <w:rsid w:val="005A1FE9"/>
    <w:rsid w:val="005A2108"/>
    <w:rsid w:val="005A3179"/>
    <w:rsid w:val="005A3293"/>
    <w:rsid w:val="005A36BF"/>
    <w:rsid w:val="005A37BA"/>
    <w:rsid w:val="005A3D48"/>
    <w:rsid w:val="005A4481"/>
    <w:rsid w:val="005A56A8"/>
    <w:rsid w:val="005A56F3"/>
    <w:rsid w:val="005A57B0"/>
    <w:rsid w:val="005A5E69"/>
    <w:rsid w:val="005A604D"/>
    <w:rsid w:val="005A6656"/>
    <w:rsid w:val="005A69BB"/>
    <w:rsid w:val="005A6E1E"/>
    <w:rsid w:val="005A7605"/>
    <w:rsid w:val="005A7C5E"/>
    <w:rsid w:val="005B020C"/>
    <w:rsid w:val="005B062B"/>
    <w:rsid w:val="005B09B5"/>
    <w:rsid w:val="005B11C2"/>
    <w:rsid w:val="005B134F"/>
    <w:rsid w:val="005B152A"/>
    <w:rsid w:val="005B1A92"/>
    <w:rsid w:val="005B1DCC"/>
    <w:rsid w:val="005B20E1"/>
    <w:rsid w:val="005B2BCE"/>
    <w:rsid w:val="005B2E64"/>
    <w:rsid w:val="005B2EB0"/>
    <w:rsid w:val="005B317F"/>
    <w:rsid w:val="005B344D"/>
    <w:rsid w:val="005B3BA0"/>
    <w:rsid w:val="005B44C4"/>
    <w:rsid w:val="005B47A1"/>
    <w:rsid w:val="005B4B67"/>
    <w:rsid w:val="005B53FA"/>
    <w:rsid w:val="005B56C2"/>
    <w:rsid w:val="005B5BAC"/>
    <w:rsid w:val="005B6148"/>
    <w:rsid w:val="005B692A"/>
    <w:rsid w:val="005B6CC6"/>
    <w:rsid w:val="005B7203"/>
    <w:rsid w:val="005B75E8"/>
    <w:rsid w:val="005B7B3B"/>
    <w:rsid w:val="005C0436"/>
    <w:rsid w:val="005C0454"/>
    <w:rsid w:val="005C0788"/>
    <w:rsid w:val="005C0A23"/>
    <w:rsid w:val="005C0FAC"/>
    <w:rsid w:val="005C147F"/>
    <w:rsid w:val="005C159B"/>
    <w:rsid w:val="005C1EC8"/>
    <w:rsid w:val="005C1F06"/>
    <w:rsid w:val="005C20F5"/>
    <w:rsid w:val="005C21E3"/>
    <w:rsid w:val="005C236F"/>
    <w:rsid w:val="005C25B9"/>
    <w:rsid w:val="005C2653"/>
    <w:rsid w:val="005C29D5"/>
    <w:rsid w:val="005C2B10"/>
    <w:rsid w:val="005C2D93"/>
    <w:rsid w:val="005C2FB5"/>
    <w:rsid w:val="005C3032"/>
    <w:rsid w:val="005C3089"/>
    <w:rsid w:val="005C3559"/>
    <w:rsid w:val="005C3B8B"/>
    <w:rsid w:val="005C3EA3"/>
    <w:rsid w:val="005C4568"/>
    <w:rsid w:val="005C4D6F"/>
    <w:rsid w:val="005C4E1B"/>
    <w:rsid w:val="005C4FF0"/>
    <w:rsid w:val="005C5144"/>
    <w:rsid w:val="005C51A3"/>
    <w:rsid w:val="005C587E"/>
    <w:rsid w:val="005C5E38"/>
    <w:rsid w:val="005C6089"/>
    <w:rsid w:val="005C61C3"/>
    <w:rsid w:val="005C680A"/>
    <w:rsid w:val="005C6818"/>
    <w:rsid w:val="005C69DB"/>
    <w:rsid w:val="005C6AEE"/>
    <w:rsid w:val="005C6AF5"/>
    <w:rsid w:val="005C6D82"/>
    <w:rsid w:val="005C766E"/>
    <w:rsid w:val="005C7E11"/>
    <w:rsid w:val="005D0238"/>
    <w:rsid w:val="005D0291"/>
    <w:rsid w:val="005D0D5D"/>
    <w:rsid w:val="005D16CE"/>
    <w:rsid w:val="005D1968"/>
    <w:rsid w:val="005D1ADD"/>
    <w:rsid w:val="005D1B85"/>
    <w:rsid w:val="005D1BB4"/>
    <w:rsid w:val="005D1F73"/>
    <w:rsid w:val="005D23AD"/>
    <w:rsid w:val="005D332B"/>
    <w:rsid w:val="005D3A01"/>
    <w:rsid w:val="005D3D8F"/>
    <w:rsid w:val="005D42B9"/>
    <w:rsid w:val="005D4DB7"/>
    <w:rsid w:val="005D5BE4"/>
    <w:rsid w:val="005D5C18"/>
    <w:rsid w:val="005D5C5E"/>
    <w:rsid w:val="005D5CB1"/>
    <w:rsid w:val="005D5CF5"/>
    <w:rsid w:val="005D5DE1"/>
    <w:rsid w:val="005D5F8B"/>
    <w:rsid w:val="005D6109"/>
    <w:rsid w:val="005D625E"/>
    <w:rsid w:val="005D63C1"/>
    <w:rsid w:val="005D65D5"/>
    <w:rsid w:val="005D6AF0"/>
    <w:rsid w:val="005D6B69"/>
    <w:rsid w:val="005D6D3E"/>
    <w:rsid w:val="005D7237"/>
    <w:rsid w:val="005D7407"/>
    <w:rsid w:val="005D7524"/>
    <w:rsid w:val="005D79B5"/>
    <w:rsid w:val="005D7B0E"/>
    <w:rsid w:val="005D7C24"/>
    <w:rsid w:val="005E0208"/>
    <w:rsid w:val="005E08C6"/>
    <w:rsid w:val="005E0E94"/>
    <w:rsid w:val="005E1419"/>
    <w:rsid w:val="005E1910"/>
    <w:rsid w:val="005E1D45"/>
    <w:rsid w:val="005E1E9D"/>
    <w:rsid w:val="005E24FD"/>
    <w:rsid w:val="005E3101"/>
    <w:rsid w:val="005E3312"/>
    <w:rsid w:val="005E36B3"/>
    <w:rsid w:val="005E38D0"/>
    <w:rsid w:val="005E3D4E"/>
    <w:rsid w:val="005E3D90"/>
    <w:rsid w:val="005E3F70"/>
    <w:rsid w:val="005E3F97"/>
    <w:rsid w:val="005E406F"/>
    <w:rsid w:val="005E48EB"/>
    <w:rsid w:val="005E54FC"/>
    <w:rsid w:val="005E671F"/>
    <w:rsid w:val="005E6CA3"/>
    <w:rsid w:val="005E70B0"/>
    <w:rsid w:val="005E7278"/>
    <w:rsid w:val="005E755C"/>
    <w:rsid w:val="005E7C95"/>
    <w:rsid w:val="005F00A6"/>
    <w:rsid w:val="005F02CA"/>
    <w:rsid w:val="005F0407"/>
    <w:rsid w:val="005F0A08"/>
    <w:rsid w:val="005F207A"/>
    <w:rsid w:val="005F219F"/>
    <w:rsid w:val="005F283D"/>
    <w:rsid w:val="005F2B51"/>
    <w:rsid w:val="005F33FA"/>
    <w:rsid w:val="005F341C"/>
    <w:rsid w:val="005F3558"/>
    <w:rsid w:val="005F35B7"/>
    <w:rsid w:val="005F3665"/>
    <w:rsid w:val="005F383D"/>
    <w:rsid w:val="005F3B81"/>
    <w:rsid w:val="005F41F0"/>
    <w:rsid w:val="005F4294"/>
    <w:rsid w:val="005F4CFA"/>
    <w:rsid w:val="005F51BC"/>
    <w:rsid w:val="005F5522"/>
    <w:rsid w:val="005F552E"/>
    <w:rsid w:val="005F55BC"/>
    <w:rsid w:val="005F5B89"/>
    <w:rsid w:val="005F5CDE"/>
    <w:rsid w:val="005F5EA8"/>
    <w:rsid w:val="005F5FCD"/>
    <w:rsid w:val="005F5FE2"/>
    <w:rsid w:val="005F678F"/>
    <w:rsid w:val="005F6964"/>
    <w:rsid w:val="005F6CD3"/>
    <w:rsid w:val="005F6E29"/>
    <w:rsid w:val="005F6E58"/>
    <w:rsid w:val="005F7EA9"/>
    <w:rsid w:val="00600126"/>
    <w:rsid w:val="00600400"/>
    <w:rsid w:val="00600651"/>
    <w:rsid w:val="00600AB5"/>
    <w:rsid w:val="00600D81"/>
    <w:rsid w:val="00600E98"/>
    <w:rsid w:val="00601D4E"/>
    <w:rsid w:val="006022EE"/>
    <w:rsid w:val="00602E3F"/>
    <w:rsid w:val="00603591"/>
    <w:rsid w:val="00603AA3"/>
    <w:rsid w:val="00603B33"/>
    <w:rsid w:val="00604C55"/>
    <w:rsid w:val="00604DC8"/>
    <w:rsid w:val="00604ED8"/>
    <w:rsid w:val="006055BE"/>
    <w:rsid w:val="0060562A"/>
    <w:rsid w:val="00606375"/>
    <w:rsid w:val="00606522"/>
    <w:rsid w:val="0060670B"/>
    <w:rsid w:val="00606B01"/>
    <w:rsid w:val="0060703A"/>
    <w:rsid w:val="006074FC"/>
    <w:rsid w:val="0060757B"/>
    <w:rsid w:val="006077B2"/>
    <w:rsid w:val="00607CD8"/>
    <w:rsid w:val="00610786"/>
    <w:rsid w:val="00611161"/>
    <w:rsid w:val="006118F8"/>
    <w:rsid w:val="0061190A"/>
    <w:rsid w:val="00611925"/>
    <w:rsid w:val="00611B7E"/>
    <w:rsid w:val="00612344"/>
    <w:rsid w:val="006123FE"/>
    <w:rsid w:val="00612B5E"/>
    <w:rsid w:val="00612BC8"/>
    <w:rsid w:val="00612EEB"/>
    <w:rsid w:val="00612F5F"/>
    <w:rsid w:val="00612F91"/>
    <w:rsid w:val="006133F7"/>
    <w:rsid w:val="006137CA"/>
    <w:rsid w:val="00614013"/>
    <w:rsid w:val="00614170"/>
    <w:rsid w:val="0061461D"/>
    <w:rsid w:val="006147C9"/>
    <w:rsid w:val="0061481A"/>
    <w:rsid w:val="00614910"/>
    <w:rsid w:val="00614C7D"/>
    <w:rsid w:val="00615103"/>
    <w:rsid w:val="0061518A"/>
    <w:rsid w:val="00615BA6"/>
    <w:rsid w:val="00616252"/>
    <w:rsid w:val="00616257"/>
    <w:rsid w:val="006165EB"/>
    <w:rsid w:val="00616627"/>
    <w:rsid w:val="00616857"/>
    <w:rsid w:val="00616AC9"/>
    <w:rsid w:val="00616CF4"/>
    <w:rsid w:val="00617205"/>
    <w:rsid w:val="006178AF"/>
    <w:rsid w:val="00617975"/>
    <w:rsid w:val="006206C6"/>
    <w:rsid w:val="006208AB"/>
    <w:rsid w:val="00620982"/>
    <w:rsid w:val="006209D8"/>
    <w:rsid w:val="00620CF9"/>
    <w:rsid w:val="00620D16"/>
    <w:rsid w:val="00621241"/>
    <w:rsid w:val="00621788"/>
    <w:rsid w:val="00621967"/>
    <w:rsid w:val="006219E6"/>
    <w:rsid w:val="006223D7"/>
    <w:rsid w:val="0062245F"/>
    <w:rsid w:val="00622B3E"/>
    <w:rsid w:val="0062321F"/>
    <w:rsid w:val="006232FC"/>
    <w:rsid w:val="006236DA"/>
    <w:rsid w:val="00623B55"/>
    <w:rsid w:val="00623EDC"/>
    <w:rsid w:val="00623F0D"/>
    <w:rsid w:val="0062409D"/>
    <w:rsid w:val="006242E3"/>
    <w:rsid w:val="006244B2"/>
    <w:rsid w:val="006251AD"/>
    <w:rsid w:val="00625759"/>
    <w:rsid w:val="00625EBD"/>
    <w:rsid w:val="0062676B"/>
    <w:rsid w:val="006270AC"/>
    <w:rsid w:val="006273D7"/>
    <w:rsid w:val="006274E8"/>
    <w:rsid w:val="0062774A"/>
    <w:rsid w:val="00627BB5"/>
    <w:rsid w:val="00630051"/>
    <w:rsid w:val="00630564"/>
    <w:rsid w:val="00630F5E"/>
    <w:rsid w:val="006316A5"/>
    <w:rsid w:val="0063170F"/>
    <w:rsid w:val="00631938"/>
    <w:rsid w:val="006321FB"/>
    <w:rsid w:val="0063363F"/>
    <w:rsid w:val="006336A1"/>
    <w:rsid w:val="00633C1D"/>
    <w:rsid w:val="00634473"/>
    <w:rsid w:val="00634980"/>
    <w:rsid w:val="00634CFA"/>
    <w:rsid w:val="00635620"/>
    <w:rsid w:val="006356E8"/>
    <w:rsid w:val="00635ACE"/>
    <w:rsid w:val="00635EC9"/>
    <w:rsid w:val="006366CC"/>
    <w:rsid w:val="00636756"/>
    <w:rsid w:val="006377BB"/>
    <w:rsid w:val="00637AB8"/>
    <w:rsid w:val="00640115"/>
    <w:rsid w:val="006401F1"/>
    <w:rsid w:val="00640556"/>
    <w:rsid w:val="00640A25"/>
    <w:rsid w:val="00640D62"/>
    <w:rsid w:val="00640FF2"/>
    <w:rsid w:val="0064120F"/>
    <w:rsid w:val="006413AB"/>
    <w:rsid w:val="00641455"/>
    <w:rsid w:val="00642249"/>
    <w:rsid w:val="00642355"/>
    <w:rsid w:val="00642609"/>
    <w:rsid w:val="0064269A"/>
    <w:rsid w:val="00642911"/>
    <w:rsid w:val="00642CD9"/>
    <w:rsid w:val="00643126"/>
    <w:rsid w:val="0064326E"/>
    <w:rsid w:val="00643926"/>
    <w:rsid w:val="00643B1B"/>
    <w:rsid w:val="00643B6E"/>
    <w:rsid w:val="00643D7E"/>
    <w:rsid w:val="00643E21"/>
    <w:rsid w:val="0064427A"/>
    <w:rsid w:val="006443D3"/>
    <w:rsid w:val="0064479C"/>
    <w:rsid w:val="00644D7F"/>
    <w:rsid w:val="006450E4"/>
    <w:rsid w:val="00645296"/>
    <w:rsid w:val="006454D4"/>
    <w:rsid w:val="00645727"/>
    <w:rsid w:val="006460C3"/>
    <w:rsid w:val="006462AB"/>
    <w:rsid w:val="00646A4B"/>
    <w:rsid w:val="00646C1A"/>
    <w:rsid w:val="00646C26"/>
    <w:rsid w:val="00646FBC"/>
    <w:rsid w:val="00647241"/>
    <w:rsid w:val="00647443"/>
    <w:rsid w:val="00647733"/>
    <w:rsid w:val="00650309"/>
    <w:rsid w:val="006504A4"/>
    <w:rsid w:val="006504AC"/>
    <w:rsid w:val="00650888"/>
    <w:rsid w:val="006508DC"/>
    <w:rsid w:val="00651098"/>
    <w:rsid w:val="0065112D"/>
    <w:rsid w:val="00651F40"/>
    <w:rsid w:val="00652023"/>
    <w:rsid w:val="006522C4"/>
    <w:rsid w:val="006524B6"/>
    <w:rsid w:val="006524D1"/>
    <w:rsid w:val="006525C8"/>
    <w:rsid w:val="00652AEE"/>
    <w:rsid w:val="00652D06"/>
    <w:rsid w:val="00652ECC"/>
    <w:rsid w:val="006534B1"/>
    <w:rsid w:val="006537A3"/>
    <w:rsid w:val="00653A53"/>
    <w:rsid w:val="00653F37"/>
    <w:rsid w:val="006542D8"/>
    <w:rsid w:val="00654439"/>
    <w:rsid w:val="00654A00"/>
    <w:rsid w:val="00655925"/>
    <w:rsid w:val="00655D76"/>
    <w:rsid w:val="0065652C"/>
    <w:rsid w:val="00656E61"/>
    <w:rsid w:val="00656ECD"/>
    <w:rsid w:val="006572F5"/>
    <w:rsid w:val="00657759"/>
    <w:rsid w:val="00657C94"/>
    <w:rsid w:val="00660668"/>
    <w:rsid w:val="00660991"/>
    <w:rsid w:val="00660F69"/>
    <w:rsid w:val="00661775"/>
    <w:rsid w:val="00661B84"/>
    <w:rsid w:val="00661E83"/>
    <w:rsid w:val="00662515"/>
    <w:rsid w:val="00662A2D"/>
    <w:rsid w:val="00662E41"/>
    <w:rsid w:val="00663055"/>
    <w:rsid w:val="006635B0"/>
    <w:rsid w:val="00663C6A"/>
    <w:rsid w:val="006640C3"/>
    <w:rsid w:val="0066498E"/>
    <w:rsid w:val="00664A58"/>
    <w:rsid w:val="00664EDA"/>
    <w:rsid w:val="00665105"/>
    <w:rsid w:val="006654D9"/>
    <w:rsid w:val="00665C6F"/>
    <w:rsid w:val="006673FF"/>
    <w:rsid w:val="00667E98"/>
    <w:rsid w:val="00667F0E"/>
    <w:rsid w:val="006701BC"/>
    <w:rsid w:val="0067077F"/>
    <w:rsid w:val="00670B93"/>
    <w:rsid w:val="00670C7D"/>
    <w:rsid w:val="00671598"/>
    <w:rsid w:val="00671C43"/>
    <w:rsid w:val="00671D01"/>
    <w:rsid w:val="00672721"/>
    <w:rsid w:val="0067385A"/>
    <w:rsid w:val="00673DCD"/>
    <w:rsid w:val="006745CE"/>
    <w:rsid w:val="00674622"/>
    <w:rsid w:val="00674E3A"/>
    <w:rsid w:val="006753DE"/>
    <w:rsid w:val="00675659"/>
    <w:rsid w:val="00675897"/>
    <w:rsid w:val="00675A1F"/>
    <w:rsid w:val="006761F0"/>
    <w:rsid w:val="006769ED"/>
    <w:rsid w:val="00676BCC"/>
    <w:rsid w:val="006772A8"/>
    <w:rsid w:val="0068095B"/>
    <w:rsid w:val="00680EA7"/>
    <w:rsid w:val="00680EE0"/>
    <w:rsid w:val="00680EF4"/>
    <w:rsid w:val="0068116B"/>
    <w:rsid w:val="0068123A"/>
    <w:rsid w:val="00681745"/>
    <w:rsid w:val="00681C56"/>
    <w:rsid w:val="00681EEF"/>
    <w:rsid w:val="00682A24"/>
    <w:rsid w:val="0068424C"/>
    <w:rsid w:val="006844A5"/>
    <w:rsid w:val="0068488F"/>
    <w:rsid w:val="006848BE"/>
    <w:rsid w:val="00684A05"/>
    <w:rsid w:val="00684D17"/>
    <w:rsid w:val="00684E2F"/>
    <w:rsid w:val="00684F7C"/>
    <w:rsid w:val="00684FE7"/>
    <w:rsid w:val="006855D2"/>
    <w:rsid w:val="00685690"/>
    <w:rsid w:val="00685D7F"/>
    <w:rsid w:val="00685E30"/>
    <w:rsid w:val="0068627F"/>
    <w:rsid w:val="0068698B"/>
    <w:rsid w:val="0068761D"/>
    <w:rsid w:val="006879AC"/>
    <w:rsid w:val="00687F61"/>
    <w:rsid w:val="006901DF"/>
    <w:rsid w:val="00690405"/>
    <w:rsid w:val="006907ED"/>
    <w:rsid w:val="00690A9F"/>
    <w:rsid w:val="00690F1E"/>
    <w:rsid w:val="00691419"/>
    <w:rsid w:val="006919F7"/>
    <w:rsid w:val="00691BA9"/>
    <w:rsid w:val="00691C32"/>
    <w:rsid w:val="006922F4"/>
    <w:rsid w:val="0069235B"/>
    <w:rsid w:val="00692401"/>
    <w:rsid w:val="006927FE"/>
    <w:rsid w:val="00692AFF"/>
    <w:rsid w:val="006943C3"/>
    <w:rsid w:val="006944AD"/>
    <w:rsid w:val="00694C55"/>
    <w:rsid w:val="00695337"/>
    <w:rsid w:val="00695B9E"/>
    <w:rsid w:val="00695EF8"/>
    <w:rsid w:val="00696219"/>
    <w:rsid w:val="00696702"/>
    <w:rsid w:val="00696DB4"/>
    <w:rsid w:val="0069741D"/>
    <w:rsid w:val="00697A29"/>
    <w:rsid w:val="00697DD5"/>
    <w:rsid w:val="006A0285"/>
    <w:rsid w:val="006A0320"/>
    <w:rsid w:val="006A04AD"/>
    <w:rsid w:val="006A0672"/>
    <w:rsid w:val="006A07F4"/>
    <w:rsid w:val="006A0D5A"/>
    <w:rsid w:val="006A0DDA"/>
    <w:rsid w:val="006A0E25"/>
    <w:rsid w:val="006A11C9"/>
    <w:rsid w:val="006A12A3"/>
    <w:rsid w:val="006A1565"/>
    <w:rsid w:val="006A1648"/>
    <w:rsid w:val="006A1AD7"/>
    <w:rsid w:val="006A1E03"/>
    <w:rsid w:val="006A1EDE"/>
    <w:rsid w:val="006A2427"/>
    <w:rsid w:val="006A248F"/>
    <w:rsid w:val="006A2537"/>
    <w:rsid w:val="006A275D"/>
    <w:rsid w:val="006A290A"/>
    <w:rsid w:val="006A2EC4"/>
    <w:rsid w:val="006A3C31"/>
    <w:rsid w:val="006A3D82"/>
    <w:rsid w:val="006A3EA2"/>
    <w:rsid w:val="006A3F2A"/>
    <w:rsid w:val="006A4A35"/>
    <w:rsid w:val="006A4DD6"/>
    <w:rsid w:val="006A52D0"/>
    <w:rsid w:val="006A54D8"/>
    <w:rsid w:val="006A578E"/>
    <w:rsid w:val="006A65EB"/>
    <w:rsid w:val="006A689E"/>
    <w:rsid w:val="006A6E23"/>
    <w:rsid w:val="006A7218"/>
    <w:rsid w:val="006A7A1A"/>
    <w:rsid w:val="006A7BB2"/>
    <w:rsid w:val="006A7FA7"/>
    <w:rsid w:val="006B0511"/>
    <w:rsid w:val="006B065B"/>
    <w:rsid w:val="006B0688"/>
    <w:rsid w:val="006B070E"/>
    <w:rsid w:val="006B10B0"/>
    <w:rsid w:val="006B133D"/>
    <w:rsid w:val="006B2053"/>
    <w:rsid w:val="006B24A3"/>
    <w:rsid w:val="006B280D"/>
    <w:rsid w:val="006B2823"/>
    <w:rsid w:val="006B2FE0"/>
    <w:rsid w:val="006B3057"/>
    <w:rsid w:val="006B3186"/>
    <w:rsid w:val="006B3814"/>
    <w:rsid w:val="006B38A4"/>
    <w:rsid w:val="006B3D88"/>
    <w:rsid w:val="006B429E"/>
    <w:rsid w:val="006B45A3"/>
    <w:rsid w:val="006B477D"/>
    <w:rsid w:val="006B4BBD"/>
    <w:rsid w:val="006B4DBF"/>
    <w:rsid w:val="006B4EC8"/>
    <w:rsid w:val="006B5651"/>
    <w:rsid w:val="006B6951"/>
    <w:rsid w:val="006B6C02"/>
    <w:rsid w:val="006B747B"/>
    <w:rsid w:val="006B7650"/>
    <w:rsid w:val="006B7756"/>
    <w:rsid w:val="006B7F46"/>
    <w:rsid w:val="006C05E3"/>
    <w:rsid w:val="006C06B2"/>
    <w:rsid w:val="006C0D87"/>
    <w:rsid w:val="006C0FDD"/>
    <w:rsid w:val="006C137B"/>
    <w:rsid w:val="006C146D"/>
    <w:rsid w:val="006C163D"/>
    <w:rsid w:val="006C1815"/>
    <w:rsid w:val="006C18BC"/>
    <w:rsid w:val="006C1B0F"/>
    <w:rsid w:val="006C1C98"/>
    <w:rsid w:val="006C2164"/>
    <w:rsid w:val="006C27C0"/>
    <w:rsid w:val="006C292A"/>
    <w:rsid w:val="006C2B67"/>
    <w:rsid w:val="006C2ECE"/>
    <w:rsid w:val="006C2FBD"/>
    <w:rsid w:val="006C33A8"/>
    <w:rsid w:val="006C35C3"/>
    <w:rsid w:val="006C419F"/>
    <w:rsid w:val="006C467B"/>
    <w:rsid w:val="006C4B47"/>
    <w:rsid w:val="006C532B"/>
    <w:rsid w:val="006C53C5"/>
    <w:rsid w:val="006C53DD"/>
    <w:rsid w:val="006C5614"/>
    <w:rsid w:val="006C5820"/>
    <w:rsid w:val="006C5AA7"/>
    <w:rsid w:val="006C6710"/>
    <w:rsid w:val="006C6912"/>
    <w:rsid w:val="006C69AC"/>
    <w:rsid w:val="006C6AF3"/>
    <w:rsid w:val="006C76C7"/>
    <w:rsid w:val="006C7B78"/>
    <w:rsid w:val="006C7DA2"/>
    <w:rsid w:val="006C7FA3"/>
    <w:rsid w:val="006D04BF"/>
    <w:rsid w:val="006D061B"/>
    <w:rsid w:val="006D0B6A"/>
    <w:rsid w:val="006D0CC6"/>
    <w:rsid w:val="006D18D8"/>
    <w:rsid w:val="006D207A"/>
    <w:rsid w:val="006D2298"/>
    <w:rsid w:val="006D248E"/>
    <w:rsid w:val="006D2684"/>
    <w:rsid w:val="006D365A"/>
    <w:rsid w:val="006D3874"/>
    <w:rsid w:val="006D3B76"/>
    <w:rsid w:val="006D40E5"/>
    <w:rsid w:val="006D4A16"/>
    <w:rsid w:val="006D4D25"/>
    <w:rsid w:val="006D5097"/>
    <w:rsid w:val="006D50DC"/>
    <w:rsid w:val="006D52FA"/>
    <w:rsid w:val="006D536B"/>
    <w:rsid w:val="006D5DD8"/>
    <w:rsid w:val="006D5EEC"/>
    <w:rsid w:val="006D60D4"/>
    <w:rsid w:val="006D60F1"/>
    <w:rsid w:val="006D635E"/>
    <w:rsid w:val="006D6635"/>
    <w:rsid w:val="006D6DC8"/>
    <w:rsid w:val="006D6DE0"/>
    <w:rsid w:val="006D6DFB"/>
    <w:rsid w:val="006D6F20"/>
    <w:rsid w:val="006D7033"/>
    <w:rsid w:val="006D71E9"/>
    <w:rsid w:val="006D7777"/>
    <w:rsid w:val="006D78B2"/>
    <w:rsid w:val="006E02F0"/>
    <w:rsid w:val="006E0440"/>
    <w:rsid w:val="006E07C1"/>
    <w:rsid w:val="006E19AF"/>
    <w:rsid w:val="006E22DC"/>
    <w:rsid w:val="006E2783"/>
    <w:rsid w:val="006E2D04"/>
    <w:rsid w:val="006E316A"/>
    <w:rsid w:val="006E349C"/>
    <w:rsid w:val="006E3B4E"/>
    <w:rsid w:val="006E4AC1"/>
    <w:rsid w:val="006E4B17"/>
    <w:rsid w:val="006E4D77"/>
    <w:rsid w:val="006E6646"/>
    <w:rsid w:val="006E664A"/>
    <w:rsid w:val="006E67E6"/>
    <w:rsid w:val="006E6D94"/>
    <w:rsid w:val="006E6FAB"/>
    <w:rsid w:val="006E712A"/>
    <w:rsid w:val="006E714A"/>
    <w:rsid w:val="006F0069"/>
    <w:rsid w:val="006F0187"/>
    <w:rsid w:val="006F0474"/>
    <w:rsid w:val="006F0776"/>
    <w:rsid w:val="006F0977"/>
    <w:rsid w:val="006F097D"/>
    <w:rsid w:val="006F09A2"/>
    <w:rsid w:val="006F0E35"/>
    <w:rsid w:val="006F0FF5"/>
    <w:rsid w:val="006F1987"/>
    <w:rsid w:val="006F203F"/>
    <w:rsid w:val="006F2428"/>
    <w:rsid w:val="006F288B"/>
    <w:rsid w:val="006F2D2F"/>
    <w:rsid w:val="006F2E53"/>
    <w:rsid w:val="006F31EA"/>
    <w:rsid w:val="006F3314"/>
    <w:rsid w:val="006F389F"/>
    <w:rsid w:val="006F3CA2"/>
    <w:rsid w:val="006F45C0"/>
    <w:rsid w:val="006F4968"/>
    <w:rsid w:val="006F513B"/>
    <w:rsid w:val="006F5463"/>
    <w:rsid w:val="006F5B17"/>
    <w:rsid w:val="006F6A33"/>
    <w:rsid w:val="006F7108"/>
    <w:rsid w:val="006F7EAA"/>
    <w:rsid w:val="00700248"/>
    <w:rsid w:val="007005BF"/>
    <w:rsid w:val="0070074E"/>
    <w:rsid w:val="007008C4"/>
    <w:rsid w:val="00700E40"/>
    <w:rsid w:val="00701481"/>
    <w:rsid w:val="00701664"/>
    <w:rsid w:val="00701BCB"/>
    <w:rsid w:val="00701FC7"/>
    <w:rsid w:val="007026EA"/>
    <w:rsid w:val="0070276B"/>
    <w:rsid w:val="0070279B"/>
    <w:rsid w:val="007030A9"/>
    <w:rsid w:val="00703D18"/>
    <w:rsid w:val="00703EA8"/>
    <w:rsid w:val="00704053"/>
    <w:rsid w:val="00704B05"/>
    <w:rsid w:val="00704C11"/>
    <w:rsid w:val="0070539E"/>
    <w:rsid w:val="00705620"/>
    <w:rsid w:val="00705736"/>
    <w:rsid w:val="007057E9"/>
    <w:rsid w:val="007058F0"/>
    <w:rsid w:val="00705BC6"/>
    <w:rsid w:val="00705C17"/>
    <w:rsid w:val="00705D7F"/>
    <w:rsid w:val="0070608D"/>
    <w:rsid w:val="007067EC"/>
    <w:rsid w:val="00706CE4"/>
    <w:rsid w:val="00706E91"/>
    <w:rsid w:val="0070723D"/>
    <w:rsid w:val="0070743C"/>
    <w:rsid w:val="00707811"/>
    <w:rsid w:val="00707D4D"/>
    <w:rsid w:val="0071041B"/>
    <w:rsid w:val="00711877"/>
    <w:rsid w:val="007128F8"/>
    <w:rsid w:val="00712D9F"/>
    <w:rsid w:val="00712E83"/>
    <w:rsid w:val="00713135"/>
    <w:rsid w:val="0071437E"/>
    <w:rsid w:val="0071496B"/>
    <w:rsid w:val="00714979"/>
    <w:rsid w:val="00714FCD"/>
    <w:rsid w:val="007151EA"/>
    <w:rsid w:val="00715339"/>
    <w:rsid w:val="007159AE"/>
    <w:rsid w:val="00715B70"/>
    <w:rsid w:val="0071653F"/>
    <w:rsid w:val="0071684E"/>
    <w:rsid w:val="00716D78"/>
    <w:rsid w:val="007203F6"/>
    <w:rsid w:val="00720A28"/>
    <w:rsid w:val="007211A8"/>
    <w:rsid w:val="00721265"/>
    <w:rsid w:val="00721971"/>
    <w:rsid w:val="00721DDB"/>
    <w:rsid w:val="00722278"/>
    <w:rsid w:val="0072280E"/>
    <w:rsid w:val="007228CF"/>
    <w:rsid w:val="00723693"/>
    <w:rsid w:val="00723AA9"/>
    <w:rsid w:val="00723CD4"/>
    <w:rsid w:val="0072409A"/>
    <w:rsid w:val="00724D2F"/>
    <w:rsid w:val="00724F39"/>
    <w:rsid w:val="00724F42"/>
    <w:rsid w:val="007251A8"/>
    <w:rsid w:val="00725682"/>
    <w:rsid w:val="00725726"/>
    <w:rsid w:val="00725839"/>
    <w:rsid w:val="007259FA"/>
    <w:rsid w:val="00725BFA"/>
    <w:rsid w:val="00726488"/>
    <w:rsid w:val="00726906"/>
    <w:rsid w:val="00726A7D"/>
    <w:rsid w:val="007271FA"/>
    <w:rsid w:val="00727660"/>
    <w:rsid w:val="00727752"/>
    <w:rsid w:val="00727F73"/>
    <w:rsid w:val="007308CD"/>
    <w:rsid w:val="00730BEF"/>
    <w:rsid w:val="00731345"/>
    <w:rsid w:val="0073163D"/>
    <w:rsid w:val="00731886"/>
    <w:rsid w:val="00731927"/>
    <w:rsid w:val="00731AA3"/>
    <w:rsid w:val="0073203D"/>
    <w:rsid w:val="00732192"/>
    <w:rsid w:val="007325AC"/>
    <w:rsid w:val="00732B6C"/>
    <w:rsid w:val="00732B92"/>
    <w:rsid w:val="0073300C"/>
    <w:rsid w:val="0073355F"/>
    <w:rsid w:val="007335DA"/>
    <w:rsid w:val="00734B80"/>
    <w:rsid w:val="007354AE"/>
    <w:rsid w:val="0073550C"/>
    <w:rsid w:val="00735A3C"/>
    <w:rsid w:val="00735F5A"/>
    <w:rsid w:val="007360B4"/>
    <w:rsid w:val="007360F2"/>
    <w:rsid w:val="007362AC"/>
    <w:rsid w:val="00736AD3"/>
    <w:rsid w:val="0073702A"/>
    <w:rsid w:val="007371CF"/>
    <w:rsid w:val="00737896"/>
    <w:rsid w:val="00737C0F"/>
    <w:rsid w:val="00737E47"/>
    <w:rsid w:val="007402BD"/>
    <w:rsid w:val="00740D14"/>
    <w:rsid w:val="00740DD1"/>
    <w:rsid w:val="00741123"/>
    <w:rsid w:val="00741550"/>
    <w:rsid w:val="007416E9"/>
    <w:rsid w:val="007418B3"/>
    <w:rsid w:val="007425A8"/>
    <w:rsid w:val="007428C6"/>
    <w:rsid w:val="00742A45"/>
    <w:rsid w:val="00742B7B"/>
    <w:rsid w:val="00742C48"/>
    <w:rsid w:val="007432D0"/>
    <w:rsid w:val="00744282"/>
    <w:rsid w:val="007442D6"/>
    <w:rsid w:val="007443FB"/>
    <w:rsid w:val="00745E61"/>
    <w:rsid w:val="00746109"/>
    <w:rsid w:val="00746267"/>
    <w:rsid w:val="007462BF"/>
    <w:rsid w:val="007464F4"/>
    <w:rsid w:val="00746519"/>
    <w:rsid w:val="00746578"/>
    <w:rsid w:val="00746C64"/>
    <w:rsid w:val="00746D6A"/>
    <w:rsid w:val="00746E0D"/>
    <w:rsid w:val="007472FD"/>
    <w:rsid w:val="00747449"/>
    <w:rsid w:val="00747788"/>
    <w:rsid w:val="007477BA"/>
    <w:rsid w:val="007479F3"/>
    <w:rsid w:val="00747AF1"/>
    <w:rsid w:val="00747DE9"/>
    <w:rsid w:val="00747E49"/>
    <w:rsid w:val="00747F5F"/>
    <w:rsid w:val="007500A8"/>
    <w:rsid w:val="00750122"/>
    <w:rsid w:val="007502B5"/>
    <w:rsid w:val="00750B28"/>
    <w:rsid w:val="00750F19"/>
    <w:rsid w:val="007519E2"/>
    <w:rsid w:val="00751AE5"/>
    <w:rsid w:val="00751B75"/>
    <w:rsid w:val="007520DF"/>
    <w:rsid w:val="007521F1"/>
    <w:rsid w:val="0075230A"/>
    <w:rsid w:val="007524AF"/>
    <w:rsid w:val="00752844"/>
    <w:rsid w:val="007528B5"/>
    <w:rsid w:val="0075357A"/>
    <w:rsid w:val="00753CF8"/>
    <w:rsid w:val="00753E63"/>
    <w:rsid w:val="00753FBE"/>
    <w:rsid w:val="00754C5C"/>
    <w:rsid w:val="007550D1"/>
    <w:rsid w:val="007558A6"/>
    <w:rsid w:val="0075607D"/>
    <w:rsid w:val="007566AA"/>
    <w:rsid w:val="00756E7F"/>
    <w:rsid w:val="007573A3"/>
    <w:rsid w:val="00757536"/>
    <w:rsid w:val="0076014D"/>
    <w:rsid w:val="007604F3"/>
    <w:rsid w:val="00760999"/>
    <w:rsid w:val="00760A26"/>
    <w:rsid w:val="00760C6E"/>
    <w:rsid w:val="0076225B"/>
    <w:rsid w:val="007623F5"/>
    <w:rsid w:val="0076243B"/>
    <w:rsid w:val="00762AAF"/>
    <w:rsid w:val="00762D27"/>
    <w:rsid w:val="00762E19"/>
    <w:rsid w:val="007632C0"/>
    <w:rsid w:val="00763705"/>
    <w:rsid w:val="00764207"/>
    <w:rsid w:val="007647F4"/>
    <w:rsid w:val="00765124"/>
    <w:rsid w:val="00765452"/>
    <w:rsid w:val="00766522"/>
    <w:rsid w:val="0076662A"/>
    <w:rsid w:val="00766C3B"/>
    <w:rsid w:val="00766F12"/>
    <w:rsid w:val="00767668"/>
    <w:rsid w:val="00767C49"/>
    <w:rsid w:val="00770488"/>
    <w:rsid w:val="00770A1C"/>
    <w:rsid w:val="0077168F"/>
    <w:rsid w:val="007720D3"/>
    <w:rsid w:val="0077237F"/>
    <w:rsid w:val="007725D8"/>
    <w:rsid w:val="0077262D"/>
    <w:rsid w:val="0077283C"/>
    <w:rsid w:val="00772B7A"/>
    <w:rsid w:val="00772BC0"/>
    <w:rsid w:val="007733AF"/>
    <w:rsid w:val="007733ED"/>
    <w:rsid w:val="00773616"/>
    <w:rsid w:val="007738C9"/>
    <w:rsid w:val="00773CCF"/>
    <w:rsid w:val="00773DE2"/>
    <w:rsid w:val="00773E93"/>
    <w:rsid w:val="00773F41"/>
    <w:rsid w:val="00774913"/>
    <w:rsid w:val="00774B2B"/>
    <w:rsid w:val="00774C44"/>
    <w:rsid w:val="00774C66"/>
    <w:rsid w:val="00774D26"/>
    <w:rsid w:val="007751D8"/>
    <w:rsid w:val="007752CD"/>
    <w:rsid w:val="0077534C"/>
    <w:rsid w:val="00775A3F"/>
    <w:rsid w:val="00775CB6"/>
    <w:rsid w:val="00775D6F"/>
    <w:rsid w:val="00775F3E"/>
    <w:rsid w:val="007760CF"/>
    <w:rsid w:val="007762D2"/>
    <w:rsid w:val="0077633C"/>
    <w:rsid w:val="00776383"/>
    <w:rsid w:val="00776A18"/>
    <w:rsid w:val="00777954"/>
    <w:rsid w:val="0078011A"/>
    <w:rsid w:val="00780E59"/>
    <w:rsid w:val="00780F45"/>
    <w:rsid w:val="0078157C"/>
    <w:rsid w:val="00781AB3"/>
    <w:rsid w:val="00781CD1"/>
    <w:rsid w:val="00781E87"/>
    <w:rsid w:val="00781F04"/>
    <w:rsid w:val="007820CB"/>
    <w:rsid w:val="007820DA"/>
    <w:rsid w:val="0078212A"/>
    <w:rsid w:val="007829CE"/>
    <w:rsid w:val="00782C73"/>
    <w:rsid w:val="007837D7"/>
    <w:rsid w:val="00783A16"/>
    <w:rsid w:val="00784068"/>
    <w:rsid w:val="0078415C"/>
    <w:rsid w:val="007842BE"/>
    <w:rsid w:val="007849D3"/>
    <w:rsid w:val="00784C6A"/>
    <w:rsid w:val="0078507C"/>
    <w:rsid w:val="00785123"/>
    <w:rsid w:val="0078513D"/>
    <w:rsid w:val="007853A7"/>
    <w:rsid w:val="00785B75"/>
    <w:rsid w:val="00785BF1"/>
    <w:rsid w:val="00785D23"/>
    <w:rsid w:val="00786236"/>
    <w:rsid w:val="00786288"/>
    <w:rsid w:val="00786D78"/>
    <w:rsid w:val="00787B7A"/>
    <w:rsid w:val="00787E10"/>
    <w:rsid w:val="007901F1"/>
    <w:rsid w:val="007902E0"/>
    <w:rsid w:val="007906B6"/>
    <w:rsid w:val="0079095A"/>
    <w:rsid w:val="00790C10"/>
    <w:rsid w:val="00790E90"/>
    <w:rsid w:val="0079169D"/>
    <w:rsid w:val="00791879"/>
    <w:rsid w:val="007919AF"/>
    <w:rsid w:val="00791D60"/>
    <w:rsid w:val="00791F3A"/>
    <w:rsid w:val="00792389"/>
    <w:rsid w:val="00792500"/>
    <w:rsid w:val="0079313C"/>
    <w:rsid w:val="00793A36"/>
    <w:rsid w:val="00793C52"/>
    <w:rsid w:val="00793C58"/>
    <w:rsid w:val="00793FAC"/>
    <w:rsid w:val="0079433A"/>
    <w:rsid w:val="00794A9F"/>
    <w:rsid w:val="00795120"/>
    <w:rsid w:val="00795141"/>
    <w:rsid w:val="0079527D"/>
    <w:rsid w:val="007955E7"/>
    <w:rsid w:val="00795788"/>
    <w:rsid w:val="00795B2A"/>
    <w:rsid w:val="00795B42"/>
    <w:rsid w:val="00795C3D"/>
    <w:rsid w:val="00795FF4"/>
    <w:rsid w:val="00796260"/>
    <w:rsid w:val="00796E58"/>
    <w:rsid w:val="00796E90"/>
    <w:rsid w:val="00797388"/>
    <w:rsid w:val="0079774A"/>
    <w:rsid w:val="00797A27"/>
    <w:rsid w:val="00797C0C"/>
    <w:rsid w:val="00797CD1"/>
    <w:rsid w:val="007A00C6"/>
    <w:rsid w:val="007A0325"/>
    <w:rsid w:val="007A0503"/>
    <w:rsid w:val="007A055F"/>
    <w:rsid w:val="007A088A"/>
    <w:rsid w:val="007A09A1"/>
    <w:rsid w:val="007A0AA2"/>
    <w:rsid w:val="007A0ADC"/>
    <w:rsid w:val="007A122C"/>
    <w:rsid w:val="007A1E53"/>
    <w:rsid w:val="007A22D4"/>
    <w:rsid w:val="007A2308"/>
    <w:rsid w:val="007A2A97"/>
    <w:rsid w:val="007A2CE4"/>
    <w:rsid w:val="007A3359"/>
    <w:rsid w:val="007A3999"/>
    <w:rsid w:val="007A3CDE"/>
    <w:rsid w:val="007A4391"/>
    <w:rsid w:val="007A4C68"/>
    <w:rsid w:val="007A4F12"/>
    <w:rsid w:val="007A5495"/>
    <w:rsid w:val="007A5704"/>
    <w:rsid w:val="007A58FA"/>
    <w:rsid w:val="007A5D07"/>
    <w:rsid w:val="007A5ED2"/>
    <w:rsid w:val="007A625A"/>
    <w:rsid w:val="007A67F7"/>
    <w:rsid w:val="007A6E81"/>
    <w:rsid w:val="007A6F66"/>
    <w:rsid w:val="007A7726"/>
    <w:rsid w:val="007A79D4"/>
    <w:rsid w:val="007A7E03"/>
    <w:rsid w:val="007B03A3"/>
    <w:rsid w:val="007B0626"/>
    <w:rsid w:val="007B06B8"/>
    <w:rsid w:val="007B087B"/>
    <w:rsid w:val="007B1232"/>
    <w:rsid w:val="007B1D48"/>
    <w:rsid w:val="007B1F4D"/>
    <w:rsid w:val="007B1F4E"/>
    <w:rsid w:val="007B2044"/>
    <w:rsid w:val="007B265D"/>
    <w:rsid w:val="007B2D6C"/>
    <w:rsid w:val="007B2FE9"/>
    <w:rsid w:val="007B34A6"/>
    <w:rsid w:val="007B436B"/>
    <w:rsid w:val="007B483D"/>
    <w:rsid w:val="007B4BA4"/>
    <w:rsid w:val="007B5007"/>
    <w:rsid w:val="007B53B6"/>
    <w:rsid w:val="007B5881"/>
    <w:rsid w:val="007B6634"/>
    <w:rsid w:val="007B6A34"/>
    <w:rsid w:val="007B6E37"/>
    <w:rsid w:val="007B6F8B"/>
    <w:rsid w:val="007B7663"/>
    <w:rsid w:val="007B7A26"/>
    <w:rsid w:val="007B7B74"/>
    <w:rsid w:val="007B7DA1"/>
    <w:rsid w:val="007B7FDB"/>
    <w:rsid w:val="007C14E0"/>
    <w:rsid w:val="007C16CF"/>
    <w:rsid w:val="007C1EB4"/>
    <w:rsid w:val="007C1FD4"/>
    <w:rsid w:val="007C2265"/>
    <w:rsid w:val="007C2315"/>
    <w:rsid w:val="007C252B"/>
    <w:rsid w:val="007C2A15"/>
    <w:rsid w:val="007C2A47"/>
    <w:rsid w:val="007C2A66"/>
    <w:rsid w:val="007C2E3A"/>
    <w:rsid w:val="007C3115"/>
    <w:rsid w:val="007C3207"/>
    <w:rsid w:val="007C3B2F"/>
    <w:rsid w:val="007C3B92"/>
    <w:rsid w:val="007C3E43"/>
    <w:rsid w:val="007C44CA"/>
    <w:rsid w:val="007C47FE"/>
    <w:rsid w:val="007C48E0"/>
    <w:rsid w:val="007C4C3C"/>
    <w:rsid w:val="007C5351"/>
    <w:rsid w:val="007C5E16"/>
    <w:rsid w:val="007C634B"/>
    <w:rsid w:val="007C74ED"/>
    <w:rsid w:val="007C7F45"/>
    <w:rsid w:val="007D0502"/>
    <w:rsid w:val="007D05E1"/>
    <w:rsid w:val="007D0D62"/>
    <w:rsid w:val="007D192B"/>
    <w:rsid w:val="007D1B70"/>
    <w:rsid w:val="007D1B7B"/>
    <w:rsid w:val="007D3A32"/>
    <w:rsid w:val="007D3B9D"/>
    <w:rsid w:val="007D3E01"/>
    <w:rsid w:val="007D410B"/>
    <w:rsid w:val="007D44F8"/>
    <w:rsid w:val="007D4AF2"/>
    <w:rsid w:val="007D4BD2"/>
    <w:rsid w:val="007D4CF3"/>
    <w:rsid w:val="007D5160"/>
    <w:rsid w:val="007D5A32"/>
    <w:rsid w:val="007D5E75"/>
    <w:rsid w:val="007D6141"/>
    <w:rsid w:val="007D62D0"/>
    <w:rsid w:val="007E036E"/>
    <w:rsid w:val="007E047C"/>
    <w:rsid w:val="007E0821"/>
    <w:rsid w:val="007E137B"/>
    <w:rsid w:val="007E1F33"/>
    <w:rsid w:val="007E239F"/>
    <w:rsid w:val="007E25C7"/>
    <w:rsid w:val="007E2EE4"/>
    <w:rsid w:val="007E301C"/>
    <w:rsid w:val="007E3030"/>
    <w:rsid w:val="007E356D"/>
    <w:rsid w:val="007E3DA7"/>
    <w:rsid w:val="007E436F"/>
    <w:rsid w:val="007E4B88"/>
    <w:rsid w:val="007E4B9C"/>
    <w:rsid w:val="007E4B9E"/>
    <w:rsid w:val="007E5105"/>
    <w:rsid w:val="007E5389"/>
    <w:rsid w:val="007E5725"/>
    <w:rsid w:val="007E6A6C"/>
    <w:rsid w:val="007E7373"/>
    <w:rsid w:val="007E7ECB"/>
    <w:rsid w:val="007F073C"/>
    <w:rsid w:val="007F07FF"/>
    <w:rsid w:val="007F0995"/>
    <w:rsid w:val="007F09C9"/>
    <w:rsid w:val="007F0EA8"/>
    <w:rsid w:val="007F0F4C"/>
    <w:rsid w:val="007F0F70"/>
    <w:rsid w:val="007F1ACD"/>
    <w:rsid w:val="007F1B52"/>
    <w:rsid w:val="007F1C50"/>
    <w:rsid w:val="007F1C60"/>
    <w:rsid w:val="007F1E10"/>
    <w:rsid w:val="007F2325"/>
    <w:rsid w:val="007F284E"/>
    <w:rsid w:val="007F28BA"/>
    <w:rsid w:val="007F2B82"/>
    <w:rsid w:val="007F2C8D"/>
    <w:rsid w:val="007F2C8F"/>
    <w:rsid w:val="007F2D21"/>
    <w:rsid w:val="007F33D7"/>
    <w:rsid w:val="007F3508"/>
    <w:rsid w:val="007F3A4C"/>
    <w:rsid w:val="007F3FB0"/>
    <w:rsid w:val="007F46F1"/>
    <w:rsid w:val="007F476F"/>
    <w:rsid w:val="007F57D8"/>
    <w:rsid w:val="007F5C8D"/>
    <w:rsid w:val="007F6133"/>
    <w:rsid w:val="007F659E"/>
    <w:rsid w:val="007F6A62"/>
    <w:rsid w:val="007F6C0B"/>
    <w:rsid w:val="007F6EFA"/>
    <w:rsid w:val="007F7183"/>
    <w:rsid w:val="007F74BE"/>
    <w:rsid w:val="007F7559"/>
    <w:rsid w:val="008002CC"/>
    <w:rsid w:val="0080164A"/>
    <w:rsid w:val="008016F3"/>
    <w:rsid w:val="00802080"/>
    <w:rsid w:val="0080241E"/>
    <w:rsid w:val="008025E6"/>
    <w:rsid w:val="008026C4"/>
    <w:rsid w:val="00802CD2"/>
    <w:rsid w:val="00802ED6"/>
    <w:rsid w:val="0080300E"/>
    <w:rsid w:val="00803330"/>
    <w:rsid w:val="008033D8"/>
    <w:rsid w:val="008035BE"/>
    <w:rsid w:val="00803930"/>
    <w:rsid w:val="008039B9"/>
    <w:rsid w:val="00803B21"/>
    <w:rsid w:val="00803B7C"/>
    <w:rsid w:val="00803BB5"/>
    <w:rsid w:val="0080499B"/>
    <w:rsid w:val="00804A27"/>
    <w:rsid w:val="00804AEC"/>
    <w:rsid w:val="00804E90"/>
    <w:rsid w:val="008052D2"/>
    <w:rsid w:val="008053B3"/>
    <w:rsid w:val="00806543"/>
    <w:rsid w:val="00806B44"/>
    <w:rsid w:val="00806BDC"/>
    <w:rsid w:val="008071FF"/>
    <w:rsid w:val="008076B5"/>
    <w:rsid w:val="008079D8"/>
    <w:rsid w:val="00807A47"/>
    <w:rsid w:val="00810687"/>
    <w:rsid w:val="008108CE"/>
    <w:rsid w:val="00810A9B"/>
    <w:rsid w:val="00810DD6"/>
    <w:rsid w:val="00810DE1"/>
    <w:rsid w:val="0081178E"/>
    <w:rsid w:val="00811824"/>
    <w:rsid w:val="0081188C"/>
    <w:rsid w:val="00812190"/>
    <w:rsid w:val="00812893"/>
    <w:rsid w:val="00812D3E"/>
    <w:rsid w:val="00813909"/>
    <w:rsid w:val="0081410C"/>
    <w:rsid w:val="008145A6"/>
    <w:rsid w:val="008148FF"/>
    <w:rsid w:val="008149FF"/>
    <w:rsid w:val="008153D8"/>
    <w:rsid w:val="0081557F"/>
    <w:rsid w:val="00815BDC"/>
    <w:rsid w:val="00816443"/>
    <w:rsid w:val="008164FF"/>
    <w:rsid w:val="0081682E"/>
    <w:rsid w:val="00816A04"/>
    <w:rsid w:val="00816CAE"/>
    <w:rsid w:val="00816D05"/>
    <w:rsid w:val="00816DD1"/>
    <w:rsid w:val="00816E37"/>
    <w:rsid w:val="00817681"/>
    <w:rsid w:val="00817A9D"/>
    <w:rsid w:val="00817B34"/>
    <w:rsid w:val="00817B7C"/>
    <w:rsid w:val="00817BB0"/>
    <w:rsid w:val="00817C35"/>
    <w:rsid w:val="0082061A"/>
    <w:rsid w:val="0082062F"/>
    <w:rsid w:val="00820727"/>
    <w:rsid w:val="008210E7"/>
    <w:rsid w:val="0082131C"/>
    <w:rsid w:val="00821466"/>
    <w:rsid w:val="00822070"/>
    <w:rsid w:val="0082295E"/>
    <w:rsid w:val="00822BED"/>
    <w:rsid w:val="00822E3A"/>
    <w:rsid w:val="0082372A"/>
    <w:rsid w:val="00823FE6"/>
    <w:rsid w:val="0082406B"/>
    <w:rsid w:val="008240B0"/>
    <w:rsid w:val="008242DA"/>
    <w:rsid w:val="008246B4"/>
    <w:rsid w:val="00825144"/>
    <w:rsid w:val="00825401"/>
    <w:rsid w:val="0082557F"/>
    <w:rsid w:val="008257B2"/>
    <w:rsid w:val="00825E02"/>
    <w:rsid w:val="0082691E"/>
    <w:rsid w:val="00826B9A"/>
    <w:rsid w:val="00827549"/>
    <w:rsid w:val="00827AA1"/>
    <w:rsid w:val="00827F7C"/>
    <w:rsid w:val="00830181"/>
    <w:rsid w:val="0083038A"/>
    <w:rsid w:val="00830737"/>
    <w:rsid w:val="008311B4"/>
    <w:rsid w:val="00831585"/>
    <w:rsid w:val="00831623"/>
    <w:rsid w:val="00831830"/>
    <w:rsid w:val="00831988"/>
    <w:rsid w:val="00832249"/>
    <w:rsid w:val="00832325"/>
    <w:rsid w:val="008328D6"/>
    <w:rsid w:val="00833335"/>
    <w:rsid w:val="00833392"/>
    <w:rsid w:val="00833AB0"/>
    <w:rsid w:val="00833BD8"/>
    <w:rsid w:val="00834276"/>
    <w:rsid w:val="0083450E"/>
    <w:rsid w:val="0083477B"/>
    <w:rsid w:val="0083490A"/>
    <w:rsid w:val="00834B2D"/>
    <w:rsid w:val="00834EA6"/>
    <w:rsid w:val="00835129"/>
    <w:rsid w:val="008351D2"/>
    <w:rsid w:val="008356F2"/>
    <w:rsid w:val="00836345"/>
    <w:rsid w:val="00836CD7"/>
    <w:rsid w:val="008371A4"/>
    <w:rsid w:val="008379A7"/>
    <w:rsid w:val="00837D1B"/>
    <w:rsid w:val="0084008E"/>
    <w:rsid w:val="00840835"/>
    <w:rsid w:val="00840A90"/>
    <w:rsid w:val="00840C9D"/>
    <w:rsid w:val="00840DDB"/>
    <w:rsid w:val="008411B7"/>
    <w:rsid w:val="0084146B"/>
    <w:rsid w:val="008417C4"/>
    <w:rsid w:val="00841AA9"/>
    <w:rsid w:val="00841EB7"/>
    <w:rsid w:val="0084255E"/>
    <w:rsid w:val="00842CA4"/>
    <w:rsid w:val="0084338C"/>
    <w:rsid w:val="008433ED"/>
    <w:rsid w:val="0084352F"/>
    <w:rsid w:val="0084412D"/>
    <w:rsid w:val="008441AD"/>
    <w:rsid w:val="008442D3"/>
    <w:rsid w:val="00844635"/>
    <w:rsid w:val="00844766"/>
    <w:rsid w:val="008452FE"/>
    <w:rsid w:val="00845374"/>
    <w:rsid w:val="00845394"/>
    <w:rsid w:val="00845528"/>
    <w:rsid w:val="008458C1"/>
    <w:rsid w:val="0084634E"/>
    <w:rsid w:val="008463A9"/>
    <w:rsid w:val="0084672C"/>
    <w:rsid w:val="00846CED"/>
    <w:rsid w:val="00846DCF"/>
    <w:rsid w:val="00847385"/>
    <w:rsid w:val="00847592"/>
    <w:rsid w:val="00847AF9"/>
    <w:rsid w:val="00850043"/>
    <w:rsid w:val="0085025C"/>
    <w:rsid w:val="008503C4"/>
    <w:rsid w:val="008504FC"/>
    <w:rsid w:val="00850A43"/>
    <w:rsid w:val="008525FB"/>
    <w:rsid w:val="00852860"/>
    <w:rsid w:val="0085363E"/>
    <w:rsid w:val="008536B3"/>
    <w:rsid w:val="008538E5"/>
    <w:rsid w:val="008539B9"/>
    <w:rsid w:val="00853ADC"/>
    <w:rsid w:val="0085440A"/>
    <w:rsid w:val="00854829"/>
    <w:rsid w:val="0085528D"/>
    <w:rsid w:val="00855CF0"/>
    <w:rsid w:val="008565AB"/>
    <w:rsid w:val="00856ACC"/>
    <w:rsid w:val="00856C62"/>
    <w:rsid w:val="00856D86"/>
    <w:rsid w:val="008577D0"/>
    <w:rsid w:val="00860E81"/>
    <w:rsid w:val="008610AF"/>
    <w:rsid w:val="008614FB"/>
    <w:rsid w:val="00861B16"/>
    <w:rsid w:val="00861B48"/>
    <w:rsid w:val="00862093"/>
    <w:rsid w:val="008623EF"/>
    <w:rsid w:val="008633A5"/>
    <w:rsid w:val="00863651"/>
    <w:rsid w:val="00863B53"/>
    <w:rsid w:val="00863E34"/>
    <w:rsid w:val="00863FED"/>
    <w:rsid w:val="00864438"/>
    <w:rsid w:val="008644A3"/>
    <w:rsid w:val="008648E2"/>
    <w:rsid w:val="00864A83"/>
    <w:rsid w:val="00864B0A"/>
    <w:rsid w:val="00864DC0"/>
    <w:rsid w:val="00864EF1"/>
    <w:rsid w:val="00865296"/>
    <w:rsid w:val="00865306"/>
    <w:rsid w:val="008659F4"/>
    <w:rsid w:val="008661FD"/>
    <w:rsid w:val="008662D4"/>
    <w:rsid w:val="00866550"/>
    <w:rsid w:val="008665D8"/>
    <w:rsid w:val="00866B22"/>
    <w:rsid w:val="00866FEB"/>
    <w:rsid w:val="0086720E"/>
    <w:rsid w:val="00867CD6"/>
    <w:rsid w:val="00867F69"/>
    <w:rsid w:val="00870541"/>
    <w:rsid w:val="0087103E"/>
    <w:rsid w:val="008711E2"/>
    <w:rsid w:val="0087157D"/>
    <w:rsid w:val="00871639"/>
    <w:rsid w:val="00871669"/>
    <w:rsid w:val="00871F4F"/>
    <w:rsid w:val="00872250"/>
    <w:rsid w:val="00872788"/>
    <w:rsid w:val="0087292F"/>
    <w:rsid w:val="00873B18"/>
    <w:rsid w:val="00873CB0"/>
    <w:rsid w:val="00874693"/>
    <w:rsid w:val="008746E5"/>
    <w:rsid w:val="00874778"/>
    <w:rsid w:val="00874D6B"/>
    <w:rsid w:val="00875275"/>
    <w:rsid w:val="00875784"/>
    <w:rsid w:val="00875CB3"/>
    <w:rsid w:val="00876D24"/>
    <w:rsid w:val="00876D8C"/>
    <w:rsid w:val="00876E3B"/>
    <w:rsid w:val="00876FA8"/>
    <w:rsid w:val="0087710D"/>
    <w:rsid w:val="00877141"/>
    <w:rsid w:val="008773F4"/>
    <w:rsid w:val="00877804"/>
    <w:rsid w:val="00877C13"/>
    <w:rsid w:val="00877D26"/>
    <w:rsid w:val="00877E47"/>
    <w:rsid w:val="008804EB"/>
    <w:rsid w:val="008808ED"/>
    <w:rsid w:val="00880DFE"/>
    <w:rsid w:val="0088114E"/>
    <w:rsid w:val="0088152C"/>
    <w:rsid w:val="00881746"/>
    <w:rsid w:val="00881940"/>
    <w:rsid w:val="00881D08"/>
    <w:rsid w:val="0088214E"/>
    <w:rsid w:val="00882B7D"/>
    <w:rsid w:val="00882F5B"/>
    <w:rsid w:val="008839E0"/>
    <w:rsid w:val="00883F2B"/>
    <w:rsid w:val="0088427E"/>
    <w:rsid w:val="00884360"/>
    <w:rsid w:val="00884852"/>
    <w:rsid w:val="00884DED"/>
    <w:rsid w:val="0088558F"/>
    <w:rsid w:val="00885B53"/>
    <w:rsid w:val="00886B1A"/>
    <w:rsid w:val="00886D4B"/>
    <w:rsid w:val="008871B3"/>
    <w:rsid w:val="008874FC"/>
    <w:rsid w:val="00887B55"/>
    <w:rsid w:val="00890357"/>
    <w:rsid w:val="00890506"/>
    <w:rsid w:val="0089088D"/>
    <w:rsid w:val="0089107B"/>
    <w:rsid w:val="00891358"/>
    <w:rsid w:val="008914C0"/>
    <w:rsid w:val="00891638"/>
    <w:rsid w:val="00891B13"/>
    <w:rsid w:val="008920A6"/>
    <w:rsid w:val="00892502"/>
    <w:rsid w:val="00892693"/>
    <w:rsid w:val="00892CBC"/>
    <w:rsid w:val="00892FBA"/>
    <w:rsid w:val="0089335B"/>
    <w:rsid w:val="0089349F"/>
    <w:rsid w:val="00893D48"/>
    <w:rsid w:val="00894286"/>
    <w:rsid w:val="008945C3"/>
    <w:rsid w:val="008949E0"/>
    <w:rsid w:val="00894A64"/>
    <w:rsid w:val="00894F0D"/>
    <w:rsid w:val="00894FD8"/>
    <w:rsid w:val="008956E3"/>
    <w:rsid w:val="00895AB4"/>
    <w:rsid w:val="00895B5D"/>
    <w:rsid w:val="00896770"/>
    <w:rsid w:val="00896DEC"/>
    <w:rsid w:val="008973D2"/>
    <w:rsid w:val="00897866"/>
    <w:rsid w:val="00897B24"/>
    <w:rsid w:val="00897B54"/>
    <w:rsid w:val="00897E61"/>
    <w:rsid w:val="008A00AA"/>
    <w:rsid w:val="008A06F5"/>
    <w:rsid w:val="008A14EB"/>
    <w:rsid w:val="008A1F9E"/>
    <w:rsid w:val="008A22BA"/>
    <w:rsid w:val="008A240C"/>
    <w:rsid w:val="008A25D9"/>
    <w:rsid w:val="008A3510"/>
    <w:rsid w:val="008A3E88"/>
    <w:rsid w:val="008A3F92"/>
    <w:rsid w:val="008A40CF"/>
    <w:rsid w:val="008A4452"/>
    <w:rsid w:val="008A4845"/>
    <w:rsid w:val="008A4A51"/>
    <w:rsid w:val="008A5729"/>
    <w:rsid w:val="008A580E"/>
    <w:rsid w:val="008A5955"/>
    <w:rsid w:val="008A5EDA"/>
    <w:rsid w:val="008A62F6"/>
    <w:rsid w:val="008A644E"/>
    <w:rsid w:val="008A65F6"/>
    <w:rsid w:val="008A742C"/>
    <w:rsid w:val="008A75DD"/>
    <w:rsid w:val="008A7800"/>
    <w:rsid w:val="008A7C34"/>
    <w:rsid w:val="008B0368"/>
    <w:rsid w:val="008B0789"/>
    <w:rsid w:val="008B0B54"/>
    <w:rsid w:val="008B1495"/>
    <w:rsid w:val="008B1D1D"/>
    <w:rsid w:val="008B2259"/>
    <w:rsid w:val="008B2694"/>
    <w:rsid w:val="008B2B24"/>
    <w:rsid w:val="008B30B9"/>
    <w:rsid w:val="008B3B83"/>
    <w:rsid w:val="008B3EEB"/>
    <w:rsid w:val="008B42D3"/>
    <w:rsid w:val="008B4491"/>
    <w:rsid w:val="008B46AF"/>
    <w:rsid w:val="008B4B6D"/>
    <w:rsid w:val="008B4FFC"/>
    <w:rsid w:val="008B506C"/>
    <w:rsid w:val="008B5A2E"/>
    <w:rsid w:val="008B63F3"/>
    <w:rsid w:val="008B6658"/>
    <w:rsid w:val="008B677F"/>
    <w:rsid w:val="008B6C27"/>
    <w:rsid w:val="008B6C86"/>
    <w:rsid w:val="008B6CCF"/>
    <w:rsid w:val="008B7726"/>
    <w:rsid w:val="008B776D"/>
    <w:rsid w:val="008B7BF4"/>
    <w:rsid w:val="008B7FC9"/>
    <w:rsid w:val="008B7FEA"/>
    <w:rsid w:val="008C0149"/>
    <w:rsid w:val="008C035E"/>
    <w:rsid w:val="008C0928"/>
    <w:rsid w:val="008C0BE8"/>
    <w:rsid w:val="008C11A7"/>
    <w:rsid w:val="008C1B19"/>
    <w:rsid w:val="008C1D58"/>
    <w:rsid w:val="008C1F63"/>
    <w:rsid w:val="008C23AA"/>
    <w:rsid w:val="008C23F6"/>
    <w:rsid w:val="008C2788"/>
    <w:rsid w:val="008C2AC3"/>
    <w:rsid w:val="008C348A"/>
    <w:rsid w:val="008C349B"/>
    <w:rsid w:val="008C4536"/>
    <w:rsid w:val="008C4665"/>
    <w:rsid w:val="008C492D"/>
    <w:rsid w:val="008C4952"/>
    <w:rsid w:val="008C4C35"/>
    <w:rsid w:val="008C4E35"/>
    <w:rsid w:val="008C4E4D"/>
    <w:rsid w:val="008C530F"/>
    <w:rsid w:val="008C5465"/>
    <w:rsid w:val="008C558E"/>
    <w:rsid w:val="008C57B7"/>
    <w:rsid w:val="008C58B4"/>
    <w:rsid w:val="008C5A63"/>
    <w:rsid w:val="008C5B08"/>
    <w:rsid w:val="008C5F30"/>
    <w:rsid w:val="008C629C"/>
    <w:rsid w:val="008C674F"/>
    <w:rsid w:val="008C6CA6"/>
    <w:rsid w:val="008C74B6"/>
    <w:rsid w:val="008C762C"/>
    <w:rsid w:val="008C791B"/>
    <w:rsid w:val="008C7B88"/>
    <w:rsid w:val="008C7F1F"/>
    <w:rsid w:val="008C7F4B"/>
    <w:rsid w:val="008D008A"/>
    <w:rsid w:val="008D00B8"/>
    <w:rsid w:val="008D01A5"/>
    <w:rsid w:val="008D0C57"/>
    <w:rsid w:val="008D0F74"/>
    <w:rsid w:val="008D1036"/>
    <w:rsid w:val="008D1210"/>
    <w:rsid w:val="008D12F6"/>
    <w:rsid w:val="008D1465"/>
    <w:rsid w:val="008D17E1"/>
    <w:rsid w:val="008D1864"/>
    <w:rsid w:val="008D1C44"/>
    <w:rsid w:val="008D270B"/>
    <w:rsid w:val="008D3FF6"/>
    <w:rsid w:val="008D48E2"/>
    <w:rsid w:val="008D5E12"/>
    <w:rsid w:val="008D61DC"/>
    <w:rsid w:val="008D67D3"/>
    <w:rsid w:val="008D6909"/>
    <w:rsid w:val="008D6A8E"/>
    <w:rsid w:val="008D6D7A"/>
    <w:rsid w:val="008D6F35"/>
    <w:rsid w:val="008D708E"/>
    <w:rsid w:val="008D78D6"/>
    <w:rsid w:val="008D7F62"/>
    <w:rsid w:val="008E02F4"/>
    <w:rsid w:val="008E1101"/>
    <w:rsid w:val="008E1878"/>
    <w:rsid w:val="008E19A2"/>
    <w:rsid w:val="008E1E89"/>
    <w:rsid w:val="008E20AA"/>
    <w:rsid w:val="008E21B4"/>
    <w:rsid w:val="008E22FE"/>
    <w:rsid w:val="008E25EF"/>
    <w:rsid w:val="008E27EC"/>
    <w:rsid w:val="008E3ACF"/>
    <w:rsid w:val="008E3B5F"/>
    <w:rsid w:val="008E40E6"/>
    <w:rsid w:val="008E4A8E"/>
    <w:rsid w:val="008E4FA8"/>
    <w:rsid w:val="008E7953"/>
    <w:rsid w:val="008E7A9B"/>
    <w:rsid w:val="008E7C19"/>
    <w:rsid w:val="008F0061"/>
    <w:rsid w:val="008F05A6"/>
    <w:rsid w:val="008F08A0"/>
    <w:rsid w:val="008F14CD"/>
    <w:rsid w:val="008F18EC"/>
    <w:rsid w:val="008F1DF1"/>
    <w:rsid w:val="008F2CF9"/>
    <w:rsid w:val="008F2E53"/>
    <w:rsid w:val="008F2F31"/>
    <w:rsid w:val="008F3053"/>
    <w:rsid w:val="008F314D"/>
    <w:rsid w:val="008F31CE"/>
    <w:rsid w:val="008F330B"/>
    <w:rsid w:val="008F429D"/>
    <w:rsid w:val="008F45A6"/>
    <w:rsid w:val="008F474A"/>
    <w:rsid w:val="008F47C3"/>
    <w:rsid w:val="008F4FD1"/>
    <w:rsid w:val="008F5B9F"/>
    <w:rsid w:val="008F5D8A"/>
    <w:rsid w:val="008F5DF5"/>
    <w:rsid w:val="008F5F41"/>
    <w:rsid w:val="008F6959"/>
    <w:rsid w:val="008F6A1D"/>
    <w:rsid w:val="008F6A64"/>
    <w:rsid w:val="008F71E2"/>
    <w:rsid w:val="008F7240"/>
    <w:rsid w:val="008F7459"/>
    <w:rsid w:val="008F76C3"/>
    <w:rsid w:val="008F7FB1"/>
    <w:rsid w:val="009001F1"/>
    <w:rsid w:val="009001F9"/>
    <w:rsid w:val="0090025B"/>
    <w:rsid w:val="0090029D"/>
    <w:rsid w:val="009005FB"/>
    <w:rsid w:val="009018C1"/>
    <w:rsid w:val="00901ADF"/>
    <w:rsid w:val="00901D83"/>
    <w:rsid w:val="00903629"/>
    <w:rsid w:val="009044D0"/>
    <w:rsid w:val="009049EB"/>
    <w:rsid w:val="00904CAF"/>
    <w:rsid w:val="00904D3E"/>
    <w:rsid w:val="00905244"/>
    <w:rsid w:val="009053E4"/>
    <w:rsid w:val="009055F0"/>
    <w:rsid w:val="00905704"/>
    <w:rsid w:val="00905A77"/>
    <w:rsid w:val="00905BAC"/>
    <w:rsid w:val="009067A2"/>
    <w:rsid w:val="00906966"/>
    <w:rsid w:val="00906DA1"/>
    <w:rsid w:val="00906DE6"/>
    <w:rsid w:val="00906FD1"/>
    <w:rsid w:val="00907F94"/>
    <w:rsid w:val="00910299"/>
    <w:rsid w:val="00910838"/>
    <w:rsid w:val="00910957"/>
    <w:rsid w:val="0091125C"/>
    <w:rsid w:val="00911372"/>
    <w:rsid w:val="00911373"/>
    <w:rsid w:val="0091178D"/>
    <w:rsid w:val="0091227C"/>
    <w:rsid w:val="009126DB"/>
    <w:rsid w:val="0091293D"/>
    <w:rsid w:val="00912A4E"/>
    <w:rsid w:val="00912FA9"/>
    <w:rsid w:val="0091356B"/>
    <w:rsid w:val="00913C68"/>
    <w:rsid w:val="00913D81"/>
    <w:rsid w:val="009145EE"/>
    <w:rsid w:val="0091478A"/>
    <w:rsid w:val="00914B1C"/>
    <w:rsid w:val="00914B76"/>
    <w:rsid w:val="009159E4"/>
    <w:rsid w:val="00915B55"/>
    <w:rsid w:val="00915FD5"/>
    <w:rsid w:val="00916066"/>
    <w:rsid w:val="00916BB8"/>
    <w:rsid w:val="00917046"/>
    <w:rsid w:val="009172AB"/>
    <w:rsid w:val="00917345"/>
    <w:rsid w:val="00917643"/>
    <w:rsid w:val="00920385"/>
    <w:rsid w:val="00921104"/>
    <w:rsid w:val="00921288"/>
    <w:rsid w:val="0092138B"/>
    <w:rsid w:val="00921729"/>
    <w:rsid w:val="00921F0D"/>
    <w:rsid w:val="009225D5"/>
    <w:rsid w:val="009230C0"/>
    <w:rsid w:val="00923314"/>
    <w:rsid w:val="009236EC"/>
    <w:rsid w:val="009247EE"/>
    <w:rsid w:val="00924CEC"/>
    <w:rsid w:val="0092513D"/>
    <w:rsid w:val="00925EB2"/>
    <w:rsid w:val="0092630E"/>
    <w:rsid w:val="00927136"/>
    <w:rsid w:val="0092714F"/>
    <w:rsid w:val="009278FC"/>
    <w:rsid w:val="00927981"/>
    <w:rsid w:val="00927C2C"/>
    <w:rsid w:val="00927E16"/>
    <w:rsid w:val="0093076D"/>
    <w:rsid w:val="00930AE0"/>
    <w:rsid w:val="00931054"/>
    <w:rsid w:val="00931509"/>
    <w:rsid w:val="0093158E"/>
    <w:rsid w:val="00931A4D"/>
    <w:rsid w:val="00931B50"/>
    <w:rsid w:val="00931BAF"/>
    <w:rsid w:val="00931CC2"/>
    <w:rsid w:val="00932169"/>
    <w:rsid w:val="00932399"/>
    <w:rsid w:val="0093250C"/>
    <w:rsid w:val="009328C0"/>
    <w:rsid w:val="0093290F"/>
    <w:rsid w:val="00933184"/>
    <w:rsid w:val="00933553"/>
    <w:rsid w:val="00934182"/>
    <w:rsid w:val="00934243"/>
    <w:rsid w:val="009342A8"/>
    <w:rsid w:val="009343A5"/>
    <w:rsid w:val="009348FD"/>
    <w:rsid w:val="009349F7"/>
    <w:rsid w:val="0093508D"/>
    <w:rsid w:val="009351E2"/>
    <w:rsid w:val="00935A51"/>
    <w:rsid w:val="00935D6F"/>
    <w:rsid w:val="0093603F"/>
    <w:rsid w:val="00936521"/>
    <w:rsid w:val="00936559"/>
    <w:rsid w:val="009366D0"/>
    <w:rsid w:val="00936BF9"/>
    <w:rsid w:val="00936F7C"/>
    <w:rsid w:val="009374F0"/>
    <w:rsid w:val="00940155"/>
    <w:rsid w:val="0094019D"/>
    <w:rsid w:val="00940507"/>
    <w:rsid w:val="0094065E"/>
    <w:rsid w:val="00940CAB"/>
    <w:rsid w:val="00940FE0"/>
    <w:rsid w:val="00941022"/>
    <w:rsid w:val="00941849"/>
    <w:rsid w:val="00941D23"/>
    <w:rsid w:val="00941E44"/>
    <w:rsid w:val="00942155"/>
    <w:rsid w:val="00942587"/>
    <w:rsid w:val="009428CA"/>
    <w:rsid w:val="009429A6"/>
    <w:rsid w:val="00942D56"/>
    <w:rsid w:val="00942D5D"/>
    <w:rsid w:val="00943486"/>
    <w:rsid w:val="009437FD"/>
    <w:rsid w:val="00943AB2"/>
    <w:rsid w:val="00944557"/>
    <w:rsid w:val="009449BE"/>
    <w:rsid w:val="00944FCE"/>
    <w:rsid w:val="009450C9"/>
    <w:rsid w:val="0094522B"/>
    <w:rsid w:val="0094571B"/>
    <w:rsid w:val="00945D64"/>
    <w:rsid w:val="00945DB4"/>
    <w:rsid w:val="009460DE"/>
    <w:rsid w:val="009463F4"/>
    <w:rsid w:val="00946BD2"/>
    <w:rsid w:val="009471AE"/>
    <w:rsid w:val="009500FE"/>
    <w:rsid w:val="009501B2"/>
    <w:rsid w:val="0095037C"/>
    <w:rsid w:val="00950531"/>
    <w:rsid w:val="009513B1"/>
    <w:rsid w:val="009516AD"/>
    <w:rsid w:val="009517BD"/>
    <w:rsid w:val="009518A7"/>
    <w:rsid w:val="00951927"/>
    <w:rsid w:val="00952292"/>
    <w:rsid w:val="00953061"/>
    <w:rsid w:val="009531C7"/>
    <w:rsid w:val="00953584"/>
    <w:rsid w:val="009538C5"/>
    <w:rsid w:val="00953CE6"/>
    <w:rsid w:val="009541DA"/>
    <w:rsid w:val="00954767"/>
    <w:rsid w:val="009552C3"/>
    <w:rsid w:val="00955587"/>
    <w:rsid w:val="009557AA"/>
    <w:rsid w:val="00955C70"/>
    <w:rsid w:val="00955D10"/>
    <w:rsid w:val="00955DDE"/>
    <w:rsid w:val="00956852"/>
    <w:rsid w:val="009574B7"/>
    <w:rsid w:val="00957D72"/>
    <w:rsid w:val="00957E02"/>
    <w:rsid w:val="00957E34"/>
    <w:rsid w:val="00957E39"/>
    <w:rsid w:val="00960D8D"/>
    <w:rsid w:val="00960E35"/>
    <w:rsid w:val="00961088"/>
    <w:rsid w:val="00962777"/>
    <w:rsid w:val="00962C44"/>
    <w:rsid w:val="009630A5"/>
    <w:rsid w:val="00963106"/>
    <w:rsid w:val="00963AD0"/>
    <w:rsid w:val="00963BC8"/>
    <w:rsid w:val="00963DE2"/>
    <w:rsid w:val="00964089"/>
    <w:rsid w:val="00964820"/>
    <w:rsid w:val="00964961"/>
    <w:rsid w:val="00964B49"/>
    <w:rsid w:val="00964CAD"/>
    <w:rsid w:val="009651F9"/>
    <w:rsid w:val="00965417"/>
    <w:rsid w:val="00965780"/>
    <w:rsid w:val="00965B9B"/>
    <w:rsid w:val="00965D36"/>
    <w:rsid w:val="00965D55"/>
    <w:rsid w:val="00966A13"/>
    <w:rsid w:val="00967457"/>
    <w:rsid w:val="00967487"/>
    <w:rsid w:val="00967BF6"/>
    <w:rsid w:val="00967F3B"/>
    <w:rsid w:val="0097018F"/>
    <w:rsid w:val="009701C9"/>
    <w:rsid w:val="009705FE"/>
    <w:rsid w:val="00970835"/>
    <w:rsid w:val="00970877"/>
    <w:rsid w:val="00970B84"/>
    <w:rsid w:val="00970C91"/>
    <w:rsid w:val="00970C9E"/>
    <w:rsid w:val="00970F3F"/>
    <w:rsid w:val="0097114C"/>
    <w:rsid w:val="0097153A"/>
    <w:rsid w:val="009717C1"/>
    <w:rsid w:val="00971C5E"/>
    <w:rsid w:val="00971D92"/>
    <w:rsid w:val="00972165"/>
    <w:rsid w:val="009725E5"/>
    <w:rsid w:val="00972640"/>
    <w:rsid w:val="00972CB5"/>
    <w:rsid w:val="00973077"/>
    <w:rsid w:val="00973269"/>
    <w:rsid w:val="009736CF"/>
    <w:rsid w:val="0097381E"/>
    <w:rsid w:val="0097396C"/>
    <w:rsid w:val="00973D07"/>
    <w:rsid w:val="00973DFA"/>
    <w:rsid w:val="00974330"/>
    <w:rsid w:val="009747C2"/>
    <w:rsid w:val="009749BE"/>
    <w:rsid w:val="00974DFA"/>
    <w:rsid w:val="00974EBB"/>
    <w:rsid w:val="00975620"/>
    <w:rsid w:val="0097570D"/>
    <w:rsid w:val="00975DD3"/>
    <w:rsid w:val="00977573"/>
    <w:rsid w:val="00980000"/>
    <w:rsid w:val="0098057F"/>
    <w:rsid w:val="00980747"/>
    <w:rsid w:val="00980DB4"/>
    <w:rsid w:val="00980DBF"/>
    <w:rsid w:val="00981184"/>
    <w:rsid w:val="009814D6"/>
    <w:rsid w:val="00981965"/>
    <w:rsid w:val="00981A4B"/>
    <w:rsid w:val="00981CBE"/>
    <w:rsid w:val="00981F7C"/>
    <w:rsid w:val="00981F87"/>
    <w:rsid w:val="009821AB"/>
    <w:rsid w:val="0098248B"/>
    <w:rsid w:val="009829B8"/>
    <w:rsid w:val="00982E79"/>
    <w:rsid w:val="00982FBD"/>
    <w:rsid w:val="009833B7"/>
    <w:rsid w:val="00983407"/>
    <w:rsid w:val="009842FC"/>
    <w:rsid w:val="00984302"/>
    <w:rsid w:val="00984339"/>
    <w:rsid w:val="009845D0"/>
    <w:rsid w:val="00984B99"/>
    <w:rsid w:val="00984BA5"/>
    <w:rsid w:val="00984FE5"/>
    <w:rsid w:val="00984FFF"/>
    <w:rsid w:val="00985175"/>
    <w:rsid w:val="00985339"/>
    <w:rsid w:val="009861C9"/>
    <w:rsid w:val="00986740"/>
    <w:rsid w:val="00986958"/>
    <w:rsid w:val="00986C47"/>
    <w:rsid w:val="00987155"/>
    <w:rsid w:val="00987309"/>
    <w:rsid w:val="0098774E"/>
    <w:rsid w:val="009878F9"/>
    <w:rsid w:val="00987E86"/>
    <w:rsid w:val="00987EBC"/>
    <w:rsid w:val="00990034"/>
    <w:rsid w:val="009905F0"/>
    <w:rsid w:val="00990A05"/>
    <w:rsid w:val="00990E71"/>
    <w:rsid w:val="009910A0"/>
    <w:rsid w:val="00991E3E"/>
    <w:rsid w:val="00991FD7"/>
    <w:rsid w:val="009921E8"/>
    <w:rsid w:val="00992254"/>
    <w:rsid w:val="009928E2"/>
    <w:rsid w:val="00992A08"/>
    <w:rsid w:val="00992C65"/>
    <w:rsid w:val="00992E47"/>
    <w:rsid w:val="00992E88"/>
    <w:rsid w:val="009930B7"/>
    <w:rsid w:val="00993817"/>
    <w:rsid w:val="0099389B"/>
    <w:rsid w:val="0099393F"/>
    <w:rsid w:val="009941B8"/>
    <w:rsid w:val="009944A2"/>
    <w:rsid w:val="0099454B"/>
    <w:rsid w:val="00994E1E"/>
    <w:rsid w:val="009950C5"/>
    <w:rsid w:val="0099553F"/>
    <w:rsid w:val="00995A79"/>
    <w:rsid w:val="0099704A"/>
    <w:rsid w:val="00997903"/>
    <w:rsid w:val="00997AB1"/>
    <w:rsid w:val="009A048E"/>
    <w:rsid w:val="009A0513"/>
    <w:rsid w:val="009A0918"/>
    <w:rsid w:val="009A1733"/>
    <w:rsid w:val="009A1867"/>
    <w:rsid w:val="009A196D"/>
    <w:rsid w:val="009A221B"/>
    <w:rsid w:val="009A2434"/>
    <w:rsid w:val="009A2535"/>
    <w:rsid w:val="009A2ABD"/>
    <w:rsid w:val="009A2BDB"/>
    <w:rsid w:val="009A31A7"/>
    <w:rsid w:val="009A3931"/>
    <w:rsid w:val="009A3BCF"/>
    <w:rsid w:val="009A3DAC"/>
    <w:rsid w:val="009A3E1E"/>
    <w:rsid w:val="009A412E"/>
    <w:rsid w:val="009A415D"/>
    <w:rsid w:val="009A435B"/>
    <w:rsid w:val="009A4F71"/>
    <w:rsid w:val="009A528A"/>
    <w:rsid w:val="009A58D0"/>
    <w:rsid w:val="009A5CED"/>
    <w:rsid w:val="009A5D33"/>
    <w:rsid w:val="009A65BA"/>
    <w:rsid w:val="009A69FC"/>
    <w:rsid w:val="009A6B2A"/>
    <w:rsid w:val="009A6E42"/>
    <w:rsid w:val="009A7001"/>
    <w:rsid w:val="009A73BC"/>
    <w:rsid w:val="009A74A3"/>
    <w:rsid w:val="009A7548"/>
    <w:rsid w:val="009A7626"/>
    <w:rsid w:val="009B0546"/>
    <w:rsid w:val="009B060B"/>
    <w:rsid w:val="009B0F89"/>
    <w:rsid w:val="009B1388"/>
    <w:rsid w:val="009B15C0"/>
    <w:rsid w:val="009B1814"/>
    <w:rsid w:val="009B1A68"/>
    <w:rsid w:val="009B1CA2"/>
    <w:rsid w:val="009B1CF7"/>
    <w:rsid w:val="009B21A7"/>
    <w:rsid w:val="009B2228"/>
    <w:rsid w:val="009B2243"/>
    <w:rsid w:val="009B23DE"/>
    <w:rsid w:val="009B2DC2"/>
    <w:rsid w:val="009B2DDF"/>
    <w:rsid w:val="009B2F4C"/>
    <w:rsid w:val="009B3004"/>
    <w:rsid w:val="009B33F6"/>
    <w:rsid w:val="009B3B9D"/>
    <w:rsid w:val="009B45A2"/>
    <w:rsid w:val="009B4B28"/>
    <w:rsid w:val="009B4D40"/>
    <w:rsid w:val="009B4FED"/>
    <w:rsid w:val="009B51F5"/>
    <w:rsid w:val="009B5242"/>
    <w:rsid w:val="009B54FB"/>
    <w:rsid w:val="009B550C"/>
    <w:rsid w:val="009B58F1"/>
    <w:rsid w:val="009B6144"/>
    <w:rsid w:val="009B6365"/>
    <w:rsid w:val="009B6917"/>
    <w:rsid w:val="009B6DDD"/>
    <w:rsid w:val="009B71E9"/>
    <w:rsid w:val="009B722D"/>
    <w:rsid w:val="009B7516"/>
    <w:rsid w:val="009B76DB"/>
    <w:rsid w:val="009B7CD4"/>
    <w:rsid w:val="009C04A5"/>
    <w:rsid w:val="009C06AC"/>
    <w:rsid w:val="009C08B7"/>
    <w:rsid w:val="009C0C4F"/>
    <w:rsid w:val="009C0D24"/>
    <w:rsid w:val="009C11BA"/>
    <w:rsid w:val="009C13E0"/>
    <w:rsid w:val="009C1411"/>
    <w:rsid w:val="009C15AF"/>
    <w:rsid w:val="009C1691"/>
    <w:rsid w:val="009C1A98"/>
    <w:rsid w:val="009C1C20"/>
    <w:rsid w:val="009C241D"/>
    <w:rsid w:val="009C2EC2"/>
    <w:rsid w:val="009C3148"/>
    <w:rsid w:val="009C387C"/>
    <w:rsid w:val="009C3999"/>
    <w:rsid w:val="009C39BB"/>
    <w:rsid w:val="009C3C38"/>
    <w:rsid w:val="009C3DD1"/>
    <w:rsid w:val="009C4B34"/>
    <w:rsid w:val="009C52CB"/>
    <w:rsid w:val="009C616C"/>
    <w:rsid w:val="009C6640"/>
    <w:rsid w:val="009C672C"/>
    <w:rsid w:val="009C6773"/>
    <w:rsid w:val="009C6A0A"/>
    <w:rsid w:val="009C6BFE"/>
    <w:rsid w:val="009C6E9A"/>
    <w:rsid w:val="009C7492"/>
    <w:rsid w:val="009C766F"/>
    <w:rsid w:val="009D089A"/>
    <w:rsid w:val="009D0C06"/>
    <w:rsid w:val="009D0DD3"/>
    <w:rsid w:val="009D1322"/>
    <w:rsid w:val="009D1899"/>
    <w:rsid w:val="009D19EA"/>
    <w:rsid w:val="009D24E5"/>
    <w:rsid w:val="009D2647"/>
    <w:rsid w:val="009D28FF"/>
    <w:rsid w:val="009D2ADF"/>
    <w:rsid w:val="009D30E1"/>
    <w:rsid w:val="009D3C60"/>
    <w:rsid w:val="009D3ED9"/>
    <w:rsid w:val="009D434E"/>
    <w:rsid w:val="009D4676"/>
    <w:rsid w:val="009D4E7A"/>
    <w:rsid w:val="009D5365"/>
    <w:rsid w:val="009D56FF"/>
    <w:rsid w:val="009D58DE"/>
    <w:rsid w:val="009D59EF"/>
    <w:rsid w:val="009D6265"/>
    <w:rsid w:val="009D6382"/>
    <w:rsid w:val="009D6D70"/>
    <w:rsid w:val="009D7A32"/>
    <w:rsid w:val="009D7BDC"/>
    <w:rsid w:val="009E018A"/>
    <w:rsid w:val="009E063A"/>
    <w:rsid w:val="009E0D85"/>
    <w:rsid w:val="009E1041"/>
    <w:rsid w:val="009E176F"/>
    <w:rsid w:val="009E1CF3"/>
    <w:rsid w:val="009E1E26"/>
    <w:rsid w:val="009E228A"/>
    <w:rsid w:val="009E2339"/>
    <w:rsid w:val="009E2C3F"/>
    <w:rsid w:val="009E30A7"/>
    <w:rsid w:val="009E3CDE"/>
    <w:rsid w:val="009E4966"/>
    <w:rsid w:val="009E4B41"/>
    <w:rsid w:val="009E4EFD"/>
    <w:rsid w:val="009E5389"/>
    <w:rsid w:val="009E543D"/>
    <w:rsid w:val="009E57E1"/>
    <w:rsid w:val="009E61DA"/>
    <w:rsid w:val="009E639B"/>
    <w:rsid w:val="009E68EF"/>
    <w:rsid w:val="009E702E"/>
    <w:rsid w:val="009E7227"/>
    <w:rsid w:val="009E7A0F"/>
    <w:rsid w:val="009E7B42"/>
    <w:rsid w:val="009F0091"/>
    <w:rsid w:val="009F03A9"/>
    <w:rsid w:val="009F0A0C"/>
    <w:rsid w:val="009F0E92"/>
    <w:rsid w:val="009F0F93"/>
    <w:rsid w:val="009F141F"/>
    <w:rsid w:val="009F18B0"/>
    <w:rsid w:val="009F19D5"/>
    <w:rsid w:val="009F2B68"/>
    <w:rsid w:val="009F2B70"/>
    <w:rsid w:val="009F32A2"/>
    <w:rsid w:val="009F3618"/>
    <w:rsid w:val="009F367C"/>
    <w:rsid w:val="009F3D91"/>
    <w:rsid w:val="009F4196"/>
    <w:rsid w:val="009F4A89"/>
    <w:rsid w:val="009F4B34"/>
    <w:rsid w:val="009F4E03"/>
    <w:rsid w:val="009F506B"/>
    <w:rsid w:val="009F51E4"/>
    <w:rsid w:val="009F5579"/>
    <w:rsid w:val="009F5817"/>
    <w:rsid w:val="009F5C8E"/>
    <w:rsid w:val="009F6366"/>
    <w:rsid w:val="009F6EB6"/>
    <w:rsid w:val="009F70F7"/>
    <w:rsid w:val="009F71E0"/>
    <w:rsid w:val="009F75FB"/>
    <w:rsid w:val="009F7821"/>
    <w:rsid w:val="00A002EB"/>
    <w:rsid w:val="00A00865"/>
    <w:rsid w:val="00A00A4D"/>
    <w:rsid w:val="00A00EBC"/>
    <w:rsid w:val="00A00F44"/>
    <w:rsid w:val="00A01035"/>
    <w:rsid w:val="00A01F39"/>
    <w:rsid w:val="00A020E0"/>
    <w:rsid w:val="00A02202"/>
    <w:rsid w:val="00A027BA"/>
    <w:rsid w:val="00A02C1F"/>
    <w:rsid w:val="00A02D2D"/>
    <w:rsid w:val="00A02F5B"/>
    <w:rsid w:val="00A03132"/>
    <w:rsid w:val="00A0325A"/>
    <w:rsid w:val="00A03556"/>
    <w:rsid w:val="00A036D9"/>
    <w:rsid w:val="00A03928"/>
    <w:rsid w:val="00A03930"/>
    <w:rsid w:val="00A04000"/>
    <w:rsid w:val="00A04061"/>
    <w:rsid w:val="00A044F8"/>
    <w:rsid w:val="00A0456D"/>
    <w:rsid w:val="00A046ED"/>
    <w:rsid w:val="00A047D1"/>
    <w:rsid w:val="00A04A8B"/>
    <w:rsid w:val="00A05370"/>
    <w:rsid w:val="00A0549A"/>
    <w:rsid w:val="00A05720"/>
    <w:rsid w:val="00A05AF4"/>
    <w:rsid w:val="00A05F20"/>
    <w:rsid w:val="00A060D8"/>
    <w:rsid w:val="00A06245"/>
    <w:rsid w:val="00A0640C"/>
    <w:rsid w:val="00A065C2"/>
    <w:rsid w:val="00A07436"/>
    <w:rsid w:val="00A07A5A"/>
    <w:rsid w:val="00A100DA"/>
    <w:rsid w:val="00A1041A"/>
    <w:rsid w:val="00A10600"/>
    <w:rsid w:val="00A1162C"/>
    <w:rsid w:val="00A1168B"/>
    <w:rsid w:val="00A11A84"/>
    <w:rsid w:val="00A11BF2"/>
    <w:rsid w:val="00A11E54"/>
    <w:rsid w:val="00A1217A"/>
    <w:rsid w:val="00A12BA8"/>
    <w:rsid w:val="00A13544"/>
    <w:rsid w:val="00A1378F"/>
    <w:rsid w:val="00A13A71"/>
    <w:rsid w:val="00A14116"/>
    <w:rsid w:val="00A14420"/>
    <w:rsid w:val="00A147B8"/>
    <w:rsid w:val="00A1536E"/>
    <w:rsid w:val="00A15590"/>
    <w:rsid w:val="00A155B8"/>
    <w:rsid w:val="00A15B49"/>
    <w:rsid w:val="00A15C5F"/>
    <w:rsid w:val="00A15C69"/>
    <w:rsid w:val="00A16815"/>
    <w:rsid w:val="00A16ABE"/>
    <w:rsid w:val="00A16E3F"/>
    <w:rsid w:val="00A17095"/>
    <w:rsid w:val="00A17B79"/>
    <w:rsid w:val="00A2016F"/>
    <w:rsid w:val="00A204AB"/>
    <w:rsid w:val="00A20656"/>
    <w:rsid w:val="00A2089E"/>
    <w:rsid w:val="00A21409"/>
    <w:rsid w:val="00A21F9D"/>
    <w:rsid w:val="00A228D6"/>
    <w:rsid w:val="00A22A18"/>
    <w:rsid w:val="00A22B33"/>
    <w:rsid w:val="00A234DB"/>
    <w:rsid w:val="00A235FF"/>
    <w:rsid w:val="00A236F1"/>
    <w:rsid w:val="00A238BD"/>
    <w:rsid w:val="00A2390B"/>
    <w:rsid w:val="00A23A5B"/>
    <w:rsid w:val="00A24263"/>
    <w:rsid w:val="00A24DBF"/>
    <w:rsid w:val="00A25243"/>
    <w:rsid w:val="00A253F2"/>
    <w:rsid w:val="00A25B37"/>
    <w:rsid w:val="00A261CD"/>
    <w:rsid w:val="00A264BB"/>
    <w:rsid w:val="00A264E4"/>
    <w:rsid w:val="00A26A31"/>
    <w:rsid w:val="00A27A21"/>
    <w:rsid w:val="00A27F3C"/>
    <w:rsid w:val="00A3006E"/>
    <w:rsid w:val="00A30114"/>
    <w:rsid w:val="00A302B1"/>
    <w:rsid w:val="00A302E6"/>
    <w:rsid w:val="00A30315"/>
    <w:rsid w:val="00A304B6"/>
    <w:rsid w:val="00A30CC5"/>
    <w:rsid w:val="00A31449"/>
    <w:rsid w:val="00A31DA5"/>
    <w:rsid w:val="00A3215C"/>
    <w:rsid w:val="00A3284F"/>
    <w:rsid w:val="00A32AA6"/>
    <w:rsid w:val="00A32F27"/>
    <w:rsid w:val="00A33913"/>
    <w:rsid w:val="00A339EB"/>
    <w:rsid w:val="00A33C34"/>
    <w:rsid w:val="00A33EA3"/>
    <w:rsid w:val="00A343C2"/>
    <w:rsid w:val="00A356D4"/>
    <w:rsid w:val="00A3575D"/>
    <w:rsid w:val="00A35B11"/>
    <w:rsid w:val="00A35C62"/>
    <w:rsid w:val="00A36137"/>
    <w:rsid w:val="00A368FF"/>
    <w:rsid w:val="00A37054"/>
    <w:rsid w:val="00A372A5"/>
    <w:rsid w:val="00A37C3B"/>
    <w:rsid w:val="00A40346"/>
    <w:rsid w:val="00A4038A"/>
    <w:rsid w:val="00A4038C"/>
    <w:rsid w:val="00A40563"/>
    <w:rsid w:val="00A4081E"/>
    <w:rsid w:val="00A40A33"/>
    <w:rsid w:val="00A40B97"/>
    <w:rsid w:val="00A4230B"/>
    <w:rsid w:val="00A423AB"/>
    <w:rsid w:val="00A42CF1"/>
    <w:rsid w:val="00A42CF9"/>
    <w:rsid w:val="00A42E6F"/>
    <w:rsid w:val="00A435FD"/>
    <w:rsid w:val="00A43632"/>
    <w:rsid w:val="00A43FCA"/>
    <w:rsid w:val="00A4414D"/>
    <w:rsid w:val="00A4435A"/>
    <w:rsid w:val="00A449AC"/>
    <w:rsid w:val="00A45121"/>
    <w:rsid w:val="00A456B2"/>
    <w:rsid w:val="00A4571C"/>
    <w:rsid w:val="00A458EB"/>
    <w:rsid w:val="00A46A02"/>
    <w:rsid w:val="00A46AF8"/>
    <w:rsid w:val="00A4762F"/>
    <w:rsid w:val="00A477E4"/>
    <w:rsid w:val="00A4780D"/>
    <w:rsid w:val="00A47ED8"/>
    <w:rsid w:val="00A50F08"/>
    <w:rsid w:val="00A51E47"/>
    <w:rsid w:val="00A51FA8"/>
    <w:rsid w:val="00A521B0"/>
    <w:rsid w:val="00A521BD"/>
    <w:rsid w:val="00A52302"/>
    <w:rsid w:val="00A52E3E"/>
    <w:rsid w:val="00A52FC6"/>
    <w:rsid w:val="00A536BE"/>
    <w:rsid w:val="00A53ADB"/>
    <w:rsid w:val="00A53B99"/>
    <w:rsid w:val="00A5423B"/>
    <w:rsid w:val="00A54718"/>
    <w:rsid w:val="00A552CB"/>
    <w:rsid w:val="00A5537A"/>
    <w:rsid w:val="00A55D34"/>
    <w:rsid w:val="00A5604F"/>
    <w:rsid w:val="00A561DE"/>
    <w:rsid w:val="00A5641B"/>
    <w:rsid w:val="00A567D3"/>
    <w:rsid w:val="00A568ED"/>
    <w:rsid w:val="00A56C44"/>
    <w:rsid w:val="00A56C48"/>
    <w:rsid w:val="00A56C89"/>
    <w:rsid w:val="00A5727E"/>
    <w:rsid w:val="00A57411"/>
    <w:rsid w:val="00A578F8"/>
    <w:rsid w:val="00A57AE9"/>
    <w:rsid w:val="00A60307"/>
    <w:rsid w:val="00A60A18"/>
    <w:rsid w:val="00A60AD1"/>
    <w:rsid w:val="00A60BFB"/>
    <w:rsid w:val="00A60FD2"/>
    <w:rsid w:val="00A616A7"/>
    <w:rsid w:val="00A6182F"/>
    <w:rsid w:val="00A61A67"/>
    <w:rsid w:val="00A61FED"/>
    <w:rsid w:val="00A62B24"/>
    <w:rsid w:val="00A63973"/>
    <w:rsid w:val="00A6462F"/>
    <w:rsid w:val="00A64985"/>
    <w:rsid w:val="00A64B3B"/>
    <w:rsid w:val="00A64B8B"/>
    <w:rsid w:val="00A64C56"/>
    <w:rsid w:val="00A6551B"/>
    <w:rsid w:val="00A65BC1"/>
    <w:rsid w:val="00A663DE"/>
    <w:rsid w:val="00A6681C"/>
    <w:rsid w:val="00A66D2B"/>
    <w:rsid w:val="00A66FD7"/>
    <w:rsid w:val="00A6728A"/>
    <w:rsid w:val="00A673E1"/>
    <w:rsid w:val="00A676E1"/>
    <w:rsid w:val="00A678B8"/>
    <w:rsid w:val="00A7028F"/>
    <w:rsid w:val="00A70DB4"/>
    <w:rsid w:val="00A71072"/>
    <w:rsid w:val="00A713A4"/>
    <w:rsid w:val="00A71860"/>
    <w:rsid w:val="00A71BFF"/>
    <w:rsid w:val="00A71E92"/>
    <w:rsid w:val="00A72117"/>
    <w:rsid w:val="00A72CAE"/>
    <w:rsid w:val="00A72EB5"/>
    <w:rsid w:val="00A72FD4"/>
    <w:rsid w:val="00A736F6"/>
    <w:rsid w:val="00A746F1"/>
    <w:rsid w:val="00A74D47"/>
    <w:rsid w:val="00A75183"/>
    <w:rsid w:val="00A7553A"/>
    <w:rsid w:val="00A75C87"/>
    <w:rsid w:val="00A77018"/>
    <w:rsid w:val="00A7737C"/>
    <w:rsid w:val="00A7751B"/>
    <w:rsid w:val="00A7767F"/>
    <w:rsid w:val="00A77AB9"/>
    <w:rsid w:val="00A77BCF"/>
    <w:rsid w:val="00A77F24"/>
    <w:rsid w:val="00A77F53"/>
    <w:rsid w:val="00A80908"/>
    <w:rsid w:val="00A8159A"/>
    <w:rsid w:val="00A81795"/>
    <w:rsid w:val="00A81B5C"/>
    <w:rsid w:val="00A82845"/>
    <w:rsid w:val="00A82B82"/>
    <w:rsid w:val="00A82C20"/>
    <w:rsid w:val="00A83512"/>
    <w:rsid w:val="00A83616"/>
    <w:rsid w:val="00A8383A"/>
    <w:rsid w:val="00A83D3B"/>
    <w:rsid w:val="00A841B8"/>
    <w:rsid w:val="00A846BB"/>
    <w:rsid w:val="00A85612"/>
    <w:rsid w:val="00A8586B"/>
    <w:rsid w:val="00A8587A"/>
    <w:rsid w:val="00A858F8"/>
    <w:rsid w:val="00A85A5C"/>
    <w:rsid w:val="00A85F87"/>
    <w:rsid w:val="00A861E4"/>
    <w:rsid w:val="00A86530"/>
    <w:rsid w:val="00A866E5"/>
    <w:rsid w:val="00A86A6C"/>
    <w:rsid w:val="00A8707A"/>
    <w:rsid w:val="00A8740D"/>
    <w:rsid w:val="00A87E27"/>
    <w:rsid w:val="00A87F7E"/>
    <w:rsid w:val="00A90768"/>
    <w:rsid w:val="00A911BD"/>
    <w:rsid w:val="00A91227"/>
    <w:rsid w:val="00A91277"/>
    <w:rsid w:val="00A9197A"/>
    <w:rsid w:val="00A91ABB"/>
    <w:rsid w:val="00A91D5A"/>
    <w:rsid w:val="00A920E3"/>
    <w:rsid w:val="00A92D2C"/>
    <w:rsid w:val="00A92FFB"/>
    <w:rsid w:val="00A93383"/>
    <w:rsid w:val="00A9358D"/>
    <w:rsid w:val="00A93608"/>
    <w:rsid w:val="00A93BF2"/>
    <w:rsid w:val="00A93E31"/>
    <w:rsid w:val="00A93E3B"/>
    <w:rsid w:val="00A941C3"/>
    <w:rsid w:val="00A942DC"/>
    <w:rsid w:val="00A94319"/>
    <w:rsid w:val="00A9454A"/>
    <w:rsid w:val="00A94B55"/>
    <w:rsid w:val="00A94C8B"/>
    <w:rsid w:val="00A94D25"/>
    <w:rsid w:val="00A94E25"/>
    <w:rsid w:val="00A9510D"/>
    <w:rsid w:val="00A95332"/>
    <w:rsid w:val="00A954E8"/>
    <w:rsid w:val="00A955DE"/>
    <w:rsid w:val="00A95F33"/>
    <w:rsid w:val="00A95FF0"/>
    <w:rsid w:val="00A96071"/>
    <w:rsid w:val="00A960C9"/>
    <w:rsid w:val="00A96151"/>
    <w:rsid w:val="00A96153"/>
    <w:rsid w:val="00A9666E"/>
    <w:rsid w:val="00A9700D"/>
    <w:rsid w:val="00A972D0"/>
    <w:rsid w:val="00A975CC"/>
    <w:rsid w:val="00A979D8"/>
    <w:rsid w:val="00A979E1"/>
    <w:rsid w:val="00AA0078"/>
    <w:rsid w:val="00AA0556"/>
    <w:rsid w:val="00AA0B83"/>
    <w:rsid w:val="00AA0E78"/>
    <w:rsid w:val="00AA0EC9"/>
    <w:rsid w:val="00AA21DA"/>
    <w:rsid w:val="00AA2530"/>
    <w:rsid w:val="00AA2932"/>
    <w:rsid w:val="00AA3056"/>
    <w:rsid w:val="00AA342C"/>
    <w:rsid w:val="00AA35FB"/>
    <w:rsid w:val="00AA3985"/>
    <w:rsid w:val="00AA3B88"/>
    <w:rsid w:val="00AA3BE4"/>
    <w:rsid w:val="00AA3D46"/>
    <w:rsid w:val="00AA3EA4"/>
    <w:rsid w:val="00AA3EE5"/>
    <w:rsid w:val="00AA4067"/>
    <w:rsid w:val="00AA4182"/>
    <w:rsid w:val="00AA4773"/>
    <w:rsid w:val="00AA489B"/>
    <w:rsid w:val="00AA4AB9"/>
    <w:rsid w:val="00AA4B75"/>
    <w:rsid w:val="00AA4D8A"/>
    <w:rsid w:val="00AA50D5"/>
    <w:rsid w:val="00AA64EC"/>
    <w:rsid w:val="00AA66E7"/>
    <w:rsid w:val="00AA6882"/>
    <w:rsid w:val="00AA6F63"/>
    <w:rsid w:val="00AA7059"/>
    <w:rsid w:val="00AA71AC"/>
    <w:rsid w:val="00AA7463"/>
    <w:rsid w:val="00AA7518"/>
    <w:rsid w:val="00AA7580"/>
    <w:rsid w:val="00AA7596"/>
    <w:rsid w:val="00AA762D"/>
    <w:rsid w:val="00AA7BB9"/>
    <w:rsid w:val="00AA7E34"/>
    <w:rsid w:val="00AA7EE0"/>
    <w:rsid w:val="00AA7F71"/>
    <w:rsid w:val="00AA7FE4"/>
    <w:rsid w:val="00AB03FC"/>
    <w:rsid w:val="00AB0A4A"/>
    <w:rsid w:val="00AB0F03"/>
    <w:rsid w:val="00AB0FD6"/>
    <w:rsid w:val="00AB13C1"/>
    <w:rsid w:val="00AB1706"/>
    <w:rsid w:val="00AB1A62"/>
    <w:rsid w:val="00AB1C58"/>
    <w:rsid w:val="00AB1CB8"/>
    <w:rsid w:val="00AB254C"/>
    <w:rsid w:val="00AB2810"/>
    <w:rsid w:val="00AB2819"/>
    <w:rsid w:val="00AB2DE6"/>
    <w:rsid w:val="00AB2E93"/>
    <w:rsid w:val="00AB33C1"/>
    <w:rsid w:val="00AB5467"/>
    <w:rsid w:val="00AB57FB"/>
    <w:rsid w:val="00AB5C4E"/>
    <w:rsid w:val="00AB6449"/>
    <w:rsid w:val="00AB6608"/>
    <w:rsid w:val="00AB67E0"/>
    <w:rsid w:val="00AB6DB4"/>
    <w:rsid w:val="00AB6EB9"/>
    <w:rsid w:val="00AB6EF2"/>
    <w:rsid w:val="00AB75FC"/>
    <w:rsid w:val="00AB7603"/>
    <w:rsid w:val="00AB7B2D"/>
    <w:rsid w:val="00AC05D9"/>
    <w:rsid w:val="00AC12EB"/>
    <w:rsid w:val="00AC17E6"/>
    <w:rsid w:val="00AC1915"/>
    <w:rsid w:val="00AC22BE"/>
    <w:rsid w:val="00AC248D"/>
    <w:rsid w:val="00AC26F8"/>
    <w:rsid w:val="00AC288D"/>
    <w:rsid w:val="00AC31C5"/>
    <w:rsid w:val="00AC3B41"/>
    <w:rsid w:val="00AC3EFB"/>
    <w:rsid w:val="00AC4182"/>
    <w:rsid w:val="00AC41AE"/>
    <w:rsid w:val="00AC469F"/>
    <w:rsid w:val="00AC4A23"/>
    <w:rsid w:val="00AC4C3B"/>
    <w:rsid w:val="00AC5403"/>
    <w:rsid w:val="00AC588A"/>
    <w:rsid w:val="00AC5BBD"/>
    <w:rsid w:val="00AC6151"/>
    <w:rsid w:val="00AC61F6"/>
    <w:rsid w:val="00AC654C"/>
    <w:rsid w:val="00AC6671"/>
    <w:rsid w:val="00AC668C"/>
    <w:rsid w:val="00AC6B34"/>
    <w:rsid w:val="00AC7327"/>
    <w:rsid w:val="00AC7390"/>
    <w:rsid w:val="00AC7F98"/>
    <w:rsid w:val="00AD020A"/>
    <w:rsid w:val="00AD0AA5"/>
    <w:rsid w:val="00AD0EC1"/>
    <w:rsid w:val="00AD0FA8"/>
    <w:rsid w:val="00AD1169"/>
    <w:rsid w:val="00AD1401"/>
    <w:rsid w:val="00AD15FB"/>
    <w:rsid w:val="00AD18F5"/>
    <w:rsid w:val="00AD1A3F"/>
    <w:rsid w:val="00AD217B"/>
    <w:rsid w:val="00AD2923"/>
    <w:rsid w:val="00AD2B77"/>
    <w:rsid w:val="00AD2C30"/>
    <w:rsid w:val="00AD2E0B"/>
    <w:rsid w:val="00AD2E49"/>
    <w:rsid w:val="00AD3C9E"/>
    <w:rsid w:val="00AD41A0"/>
    <w:rsid w:val="00AD49E4"/>
    <w:rsid w:val="00AD5177"/>
    <w:rsid w:val="00AD584C"/>
    <w:rsid w:val="00AD5989"/>
    <w:rsid w:val="00AD5DCD"/>
    <w:rsid w:val="00AD64A2"/>
    <w:rsid w:val="00AD66C0"/>
    <w:rsid w:val="00AD69B7"/>
    <w:rsid w:val="00AD6B2D"/>
    <w:rsid w:val="00AD6C8D"/>
    <w:rsid w:val="00AD6DE6"/>
    <w:rsid w:val="00AD7062"/>
    <w:rsid w:val="00AD7323"/>
    <w:rsid w:val="00AD75C6"/>
    <w:rsid w:val="00AD7625"/>
    <w:rsid w:val="00AD7C11"/>
    <w:rsid w:val="00AD7FEB"/>
    <w:rsid w:val="00AE0078"/>
    <w:rsid w:val="00AE04ED"/>
    <w:rsid w:val="00AE0770"/>
    <w:rsid w:val="00AE0A4A"/>
    <w:rsid w:val="00AE0CF6"/>
    <w:rsid w:val="00AE0E36"/>
    <w:rsid w:val="00AE10E4"/>
    <w:rsid w:val="00AE1434"/>
    <w:rsid w:val="00AE157D"/>
    <w:rsid w:val="00AE182A"/>
    <w:rsid w:val="00AE26CA"/>
    <w:rsid w:val="00AE2AC8"/>
    <w:rsid w:val="00AE324B"/>
    <w:rsid w:val="00AE3579"/>
    <w:rsid w:val="00AE3F04"/>
    <w:rsid w:val="00AE4335"/>
    <w:rsid w:val="00AE5279"/>
    <w:rsid w:val="00AE6277"/>
    <w:rsid w:val="00AE6801"/>
    <w:rsid w:val="00AE6B66"/>
    <w:rsid w:val="00AE70DE"/>
    <w:rsid w:val="00AE7506"/>
    <w:rsid w:val="00AE7631"/>
    <w:rsid w:val="00AE770C"/>
    <w:rsid w:val="00AE7861"/>
    <w:rsid w:val="00AE7EA5"/>
    <w:rsid w:val="00AF076F"/>
    <w:rsid w:val="00AF1D9D"/>
    <w:rsid w:val="00AF2568"/>
    <w:rsid w:val="00AF2D77"/>
    <w:rsid w:val="00AF2DE6"/>
    <w:rsid w:val="00AF2E8D"/>
    <w:rsid w:val="00AF3657"/>
    <w:rsid w:val="00AF390A"/>
    <w:rsid w:val="00AF4347"/>
    <w:rsid w:val="00AF465D"/>
    <w:rsid w:val="00AF4ABB"/>
    <w:rsid w:val="00AF4B1E"/>
    <w:rsid w:val="00AF4B69"/>
    <w:rsid w:val="00AF4CA6"/>
    <w:rsid w:val="00AF4CC0"/>
    <w:rsid w:val="00AF4E41"/>
    <w:rsid w:val="00AF53B1"/>
    <w:rsid w:val="00AF5752"/>
    <w:rsid w:val="00AF5C46"/>
    <w:rsid w:val="00AF5C54"/>
    <w:rsid w:val="00AF60F7"/>
    <w:rsid w:val="00AF6125"/>
    <w:rsid w:val="00AF66EA"/>
    <w:rsid w:val="00AF67E2"/>
    <w:rsid w:val="00AF6E7F"/>
    <w:rsid w:val="00AF742D"/>
    <w:rsid w:val="00AF7F6C"/>
    <w:rsid w:val="00AF7F7F"/>
    <w:rsid w:val="00B00EA7"/>
    <w:rsid w:val="00B00EEF"/>
    <w:rsid w:val="00B011C7"/>
    <w:rsid w:val="00B01A90"/>
    <w:rsid w:val="00B01FEA"/>
    <w:rsid w:val="00B02B54"/>
    <w:rsid w:val="00B034D0"/>
    <w:rsid w:val="00B034D9"/>
    <w:rsid w:val="00B03E7A"/>
    <w:rsid w:val="00B040B4"/>
    <w:rsid w:val="00B04701"/>
    <w:rsid w:val="00B04843"/>
    <w:rsid w:val="00B050B7"/>
    <w:rsid w:val="00B05260"/>
    <w:rsid w:val="00B0540F"/>
    <w:rsid w:val="00B060FC"/>
    <w:rsid w:val="00B0621B"/>
    <w:rsid w:val="00B06513"/>
    <w:rsid w:val="00B06788"/>
    <w:rsid w:val="00B068AB"/>
    <w:rsid w:val="00B06A71"/>
    <w:rsid w:val="00B06C0A"/>
    <w:rsid w:val="00B0723B"/>
    <w:rsid w:val="00B0734F"/>
    <w:rsid w:val="00B077C4"/>
    <w:rsid w:val="00B079D4"/>
    <w:rsid w:val="00B07A68"/>
    <w:rsid w:val="00B07E6F"/>
    <w:rsid w:val="00B1011C"/>
    <w:rsid w:val="00B101C9"/>
    <w:rsid w:val="00B10B84"/>
    <w:rsid w:val="00B10BF5"/>
    <w:rsid w:val="00B11255"/>
    <w:rsid w:val="00B113D6"/>
    <w:rsid w:val="00B116E5"/>
    <w:rsid w:val="00B11729"/>
    <w:rsid w:val="00B11998"/>
    <w:rsid w:val="00B11E55"/>
    <w:rsid w:val="00B11E94"/>
    <w:rsid w:val="00B11F2A"/>
    <w:rsid w:val="00B12A29"/>
    <w:rsid w:val="00B12CC5"/>
    <w:rsid w:val="00B13E9B"/>
    <w:rsid w:val="00B14185"/>
    <w:rsid w:val="00B14383"/>
    <w:rsid w:val="00B145BB"/>
    <w:rsid w:val="00B146CC"/>
    <w:rsid w:val="00B153AC"/>
    <w:rsid w:val="00B154C0"/>
    <w:rsid w:val="00B156BA"/>
    <w:rsid w:val="00B15EF6"/>
    <w:rsid w:val="00B1663C"/>
    <w:rsid w:val="00B1669A"/>
    <w:rsid w:val="00B166EB"/>
    <w:rsid w:val="00B16A2E"/>
    <w:rsid w:val="00B16A9A"/>
    <w:rsid w:val="00B16B5A"/>
    <w:rsid w:val="00B16CE7"/>
    <w:rsid w:val="00B170D2"/>
    <w:rsid w:val="00B1760A"/>
    <w:rsid w:val="00B20524"/>
    <w:rsid w:val="00B20668"/>
    <w:rsid w:val="00B207DF"/>
    <w:rsid w:val="00B20D26"/>
    <w:rsid w:val="00B2132D"/>
    <w:rsid w:val="00B213B1"/>
    <w:rsid w:val="00B21694"/>
    <w:rsid w:val="00B21F9F"/>
    <w:rsid w:val="00B224E0"/>
    <w:rsid w:val="00B22B8B"/>
    <w:rsid w:val="00B230E4"/>
    <w:rsid w:val="00B2356B"/>
    <w:rsid w:val="00B23E3A"/>
    <w:rsid w:val="00B23F08"/>
    <w:rsid w:val="00B240AB"/>
    <w:rsid w:val="00B24103"/>
    <w:rsid w:val="00B24F30"/>
    <w:rsid w:val="00B252BE"/>
    <w:rsid w:val="00B2545C"/>
    <w:rsid w:val="00B2549D"/>
    <w:rsid w:val="00B25653"/>
    <w:rsid w:val="00B25B0B"/>
    <w:rsid w:val="00B261A2"/>
    <w:rsid w:val="00B26623"/>
    <w:rsid w:val="00B2679F"/>
    <w:rsid w:val="00B269FC"/>
    <w:rsid w:val="00B27715"/>
    <w:rsid w:val="00B277DB"/>
    <w:rsid w:val="00B27B63"/>
    <w:rsid w:val="00B305A8"/>
    <w:rsid w:val="00B305BF"/>
    <w:rsid w:val="00B30659"/>
    <w:rsid w:val="00B3070F"/>
    <w:rsid w:val="00B31183"/>
    <w:rsid w:val="00B3145B"/>
    <w:rsid w:val="00B31823"/>
    <w:rsid w:val="00B31885"/>
    <w:rsid w:val="00B31AAC"/>
    <w:rsid w:val="00B31CA0"/>
    <w:rsid w:val="00B32230"/>
    <w:rsid w:val="00B32AB4"/>
    <w:rsid w:val="00B32D50"/>
    <w:rsid w:val="00B32EF7"/>
    <w:rsid w:val="00B330B0"/>
    <w:rsid w:val="00B335B5"/>
    <w:rsid w:val="00B33B4C"/>
    <w:rsid w:val="00B33C07"/>
    <w:rsid w:val="00B33CD2"/>
    <w:rsid w:val="00B33E72"/>
    <w:rsid w:val="00B33F54"/>
    <w:rsid w:val="00B34732"/>
    <w:rsid w:val="00B349A3"/>
    <w:rsid w:val="00B35159"/>
    <w:rsid w:val="00B355F1"/>
    <w:rsid w:val="00B358CF"/>
    <w:rsid w:val="00B35EB7"/>
    <w:rsid w:val="00B362ED"/>
    <w:rsid w:val="00B3647B"/>
    <w:rsid w:val="00B36A91"/>
    <w:rsid w:val="00B3713B"/>
    <w:rsid w:val="00B3714C"/>
    <w:rsid w:val="00B3720F"/>
    <w:rsid w:val="00B3727E"/>
    <w:rsid w:val="00B374BC"/>
    <w:rsid w:val="00B37CFA"/>
    <w:rsid w:val="00B37DEA"/>
    <w:rsid w:val="00B37E0A"/>
    <w:rsid w:val="00B410CE"/>
    <w:rsid w:val="00B411A9"/>
    <w:rsid w:val="00B4234C"/>
    <w:rsid w:val="00B42417"/>
    <w:rsid w:val="00B42A9E"/>
    <w:rsid w:val="00B42AA2"/>
    <w:rsid w:val="00B42D32"/>
    <w:rsid w:val="00B446AF"/>
    <w:rsid w:val="00B44941"/>
    <w:rsid w:val="00B44AF8"/>
    <w:rsid w:val="00B44B05"/>
    <w:rsid w:val="00B44D52"/>
    <w:rsid w:val="00B450EB"/>
    <w:rsid w:val="00B45515"/>
    <w:rsid w:val="00B45769"/>
    <w:rsid w:val="00B458D0"/>
    <w:rsid w:val="00B46AD9"/>
    <w:rsid w:val="00B46F3C"/>
    <w:rsid w:val="00B46FCB"/>
    <w:rsid w:val="00B47669"/>
    <w:rsid w:val="00B5077B"/>
    <w:rsid w:val="00B507FB"/>
    <w:rsid w:val="00B50ACE"/>
    <w:rsid w:val="00B50B21"/>
    <w:rsid w:val="00B50E38"/>
    <w:rsid w:val="00B513C1"/>
    <w:rsid w:val="00B52654"/>
    <w:rsid w:val="00B52795"/>
    <w:rsid w:val="00B527F5"/>
    <w:rsid w:val="00B52892"/>
    <w:rsid w:val="00B53986"/>
    <w:rsid w:val="00B54053"/>
    <w:rsid w:val="00B55173"/>
    <w:rsid w:val="00B55653"/>
    <w:rsid w:val="00B5575A"/>
    <w:rsid w:val="00B55A94"/>
    <w:rsid w:val="00B55BBF"/>
    <w:rsid w:val="00B55BF8"/>
    <w:rsid w:val="00B5602A"/>
    <w:rsid w:val="00B56107"/>
    <w:rsid w:val="00B562E6"/>
    <w:rsid w:val="00B56D94"/>
    <w:rsid w:val="00B56ED5"/>
    <w:rsid w:val="00B5714A"/>
    <w:rsid w:val="00B577FB"/>
    <w:rsid w:val="00B57921"/>
    <w:rsid w:val="00B60308"/>
    <w:rsid w:val="00B609EC"/>
    <w:rsid w:val="00B60CBC"/>
    <w:rsid w:val="00B613B2"/>
    <w:rsid w:val="00B61486"/>
    <w:rsid w:val="00B61739"/>
    <w:rsid w:val="00B619E2"/>
    <w:rsid w:val="00B61BB7"/>
    <w:rsid w:val="00B61CE7"/>
    <w:rsid w:val="00B61D9A"/>
    <w:rsid w:val="00B61FB3"/>
    <w:rsid w:val="00B621EB"/>
    <w:rsid w:val="00B62227"/>
    <w:rsid w:val="00B624C9"/>
    <w:rsid w:val="00B626AD"/>
    <w:rsid w:val="00B627D9"/>
    <w:rsid w:val="00B6289E"/>
    <w:rsid w:val="00B62BD0"/>
    <w:rsid w:val="00B62D68"/>
    <w:rsid w:val="00B62DBA"/>
    <w:rsid w:val="00B62F63"/>
    <w:rsid w:val="00B62FCC"/>
    <w:rsid w:val="00B63745"/>
    <w:rsid w:val="00B63786"/>
    <w:rsid w:val="00B63DDF"/>
    <w:rsid w:val="00B63F89"/>
    <w:rsid w:val="00B64948"/>
    <w:rsid w:val="00B64968"/>
    <w:rsid w:val="00B64996"/>
    <w:rsid w:val="00B65152"/>
    <w:rsid w:val="00B65565"/>
    <w:rsid w:val="00B65E4E"/>
    <w:rsid w:val="00B66218"/>
    <w:rsid w:val="00B66356"/>
    <w:rsid w:val="00B66650"/>
    <w:rsid w:val="00B66B97"/>
    <w:rsid w:val="00B66F7D"/>
    <w:rsid w:val="00B6728C"/>
    <w:rsid w:val="00B677B2"/>
    <w:rsid w:val="00B70741"/>
    <w:rsid w:val="00B709A0"/>
    <w:rsid w:val="00B70C30"/>
    <w:rsid w:val="00B72C12"/>
    <w:rsid w:val="00B72CE5"/>
    <w:rsid w:val="00B72F4F"/>
    <w:rsid w:val="00B73437"/>
    <w:rsid w:val="00B734B3"/>
    <w:rsid w:val="00B73611"/>
    <w:rsid w:val="00B73DAD"/>
    <w:rsid w:val="00B745F4"/>
    <w:rsid w:val="00B74B77"/>
    <w:rsid w:val="00B75125"/>
    <w:rsid w:val="00B753C3"/>
    <w:rsid w:val="00B75A9E"/>
    <w:rsid w:val="00B75E5D"/>
    <w:rsid w:val="00B76915"/>
    <w:rsid w:val="00B77121"/>
    <w:rsid w:val="00B776FF"/>
    <w:rsid w:val="00B7788C"/>
    <w:rsid w:val="00B77FF3"/>
    <w:rsid w:val="00B801AD"/>
    <w:rsid w:val="00B80E76"/>
    <w:rsid w:val="00B80EFD"/>
    <w:rsid w:val="00B8144A"/>
    <w:rsid w:val="00B819AD"/>
    <w:rsid w:val="00B81D6E"/>
    <w:rsid w:val="00B81E6F"/>
    <w:rsid w:val="00B82419"/>
    <w:rsid w:val="00B827F5"/>
    <w:rsid w:val="00B82BE8"/>
    <w:rsid w:val="00B82DB0"/>
    <w:rsid w:val="00B8347C"/>
    <w:rsid w:val="00B838D2"/>
    <w:rsid w:val="00B83E95"/>
    <w:rsid w:val="00B83EE7"/>
    <w:rsid w:val="00B83F62"/>
    <w:rsid w:val="00B842A8"/>
    <w:rsid w:val="00B84B74"/>
    <w:rsid w:val="00B85130"/>
    <w:rsid w:val="00B85201"/>
    <w:rsid w:val="00B857F6"/>
    <w:rsid w:val="00B85D79"/>
    <w:rsid w:val="00B86FEE"/>
    <w:rsid w:val="00B871B7"/>
    <w:rsid w:val="00B875E6"/>
    <w:rsid w:val="00B87C5B"/>
    <w:rsid w:val="00B87E18"/>
    <w:rsid w:val="00B87ED6"/>
    <w:rsid w:val="00B9004A"/>
    <w:rsid w:val="00B908D1"/>
    <w:rsid w:val="00B918F4"/>
    <w:rsid w:val="00B919CE"/>
    <w:rsid w:val="00B92E89"/>
    <w:rsid w:val="00B932BB"/>
    <w:rsid w:val="00B93368"/>
    <w:rsid w:val="00B93415"/>
    <w:rsid w:val="00B93458"/>
    <w:rsid w:val="00B936ED"/>
    <w:rsid w:val="00B93DF0"/>
    <w:rsid w:val="00B9452A"/>
    <w:rsid w:val="00B9497A"/>
    <w:rsid w:val="00B949E8"/>
    <w:rsid w:val="00B954A2"/>
    <w:rsid w:val="00B955F5"/>
    <w:rsid w:val="00B95D49"/>
    <w:rsid w:val="00B964B4"/>
    <w:rsid w:val="00B967A2"/>
    <w:rsid w:val="00B96BBB"/>
    <w:rsid w:val="00B978C2"/>
    <w:rsid w:val="00B97F60"/>
    <w:rsid w:val="00BA007F"/>
    <w:rsid w:val="00BA15CF"/>
    <w:rsid w:val="00BA1827"/>
    <w:rsid w:val="00BA2094"/>
    <w:rsid w:val="00BA28F8"/>
    <w:rsid w:val="00BA3517"/>
    <w:rsid w:val="00BA3D4B"/>
    <w:rsid w:val="00BA4E1E"/>
    <w:rsid w:val="00BA4F01"/>
    <w:rsid w:val="00BA5926"/>
    <w:rsid w:val="00BA5F84"/>
    <w:rsid w:val="00BA6381"/>
    <w:rsid w:val="00BA668B"/>
    <w:rsid w:val="00BA66A8"/>
    <w:rsid w:val="00BA67CD"/>
    <w:rsid w:val="00BA6AFC"/>
    <w:rsid w:val="00BA6DCC"/>
    <w:rsid w:val="00BA6E00"/>
    <w:rsid w:val="00BB00AE"/>
    <w:rsid w:val="00BB00FE"/>
    <w:rsid w:val="00BB1257"/>
    <w:rsid w:val="00BB1485"/>
    <w:rsid w:val="00BB16CE"/>
    <w:rsid w:val="00BB1755"/>
    <w:rsid w:val="00BB1903"/>
    <w:rsid w:val="00BB2289"/>
    <w:rsid w:val="00BB231D"/>
    <w:rsid w:val="00BB2516"/>
    <w:rsid w:val="00BB260C"/>
    <w:rsid w:val="00BB2759"/>
    <w:rsid w:val="00BB2938"/>
    <w:rsid w:val="00BB2E16"/>
    <w:rsid w:val="00BB2EF2"/>
    <w:rsid w:val="00BB2F15"/>
    <w:rsid w:val="00BB35FB"/>
    <w:rsid w:val="00BB40BE"/>
    <w:rsid w:val="00BB4A19"/>
    <w:rsid w:val="00BB5935"/>
    <w:rsid w:val="00BB5A0F"/>
    <w:rsid w:val="00BB5B4F"/>
    <w:rsid w:val="00BB608A"/>
    <w:rsid w:val="00BB620C"/>
    <w:rsid w:val="00BB62D3"/>
    <w:rsid w:val="00BB67AF"/>
    <w:rsid w:val="00BB6B36"/>
    <w:rsid w:val="00BB70B8"/>
    <w:rsid w:val="00BB7224"/>
    <w:rsid w:val="00BB76A0"/>
    <w:rsid w:val="00BC04EA"/>
    <w:rsid w:val="00BC0774"/>
    <w:rsid w:val="00BC0C27"/>
    <w:rsid w:val="00BC13A4"/>
    <w:rsid w:val="00BC175B"/>
    <w:rsid w:val="00BC1A55"/>
    <w:rsid w:val="00BC1ED3"/>
    <w:rsid w:val="00BC1F2B"/>
    <w:rsid w:val="00BC24BC"/>
    <w:rsid w:val="00BC2620"/>
    <w:rsid w:val="00BC2D43"/>
    <w:rsid w:val="00BC2FED"/>
    <w:rsid w:val="00BC32EA"/>
    <w:rsid w:val="00BC3684"/>
    <w:rsid w:val="00BC37A3"/>
    <w:rsid w:val="00BC3CC7"/>
    <w:rsid w:val="00BC407D"/>
    <w:rsid w:val="00BC43C4"/>
    <w:rsid w:val="00BC4AAB"/>
    <w:rsid w:val="00BC4F3F"/>
    <w:rsid w:val="00BC4F67"/>
    <w:rsid w:val="00BC5556"/>
    <w:rsid w:val="00BC5866"/>
    <w:rsid w:val="00BC5ADC"/>
    <w:rsid w:val="00BC6452"/>
    <w:rsid w:val="00BC65CC"/>
    <w:rsid w:val="00BC6664"/>
    <w:rsid w:val="00BC6CAD"/>
    <w:rsid w:val="00BC711E"/>
    <w:rsid w:val="00BC73F1"/>
    <w:rsid w:val="00BC7562"/>
    <w:rsid w:val="00BC7D60"/>
    <w:rsid w:val="00BD02DE"/>
    <w:rsid w:val="00BD02EE"/>
    <w:rsid w:val="00BD0459"/>
    <w:rsid w:val="00BD05B9"/>
    <w:rsid w:val="00BD07A9"/>
    <w:rsid w:val="00BD0A7F"/>
    <w:rsid w:val="00BD0AA3"/>
    <w:rsid w:val="00BD0FCD"/>
    <w:rsid w:val="00BD1E36"/>
    <w:rsid w:val="00BD2107"/>
    <w:rsid w:val="00BD2A10"/>
    <w:rsid w:val="00BD2CC3"/>
    <w:rsid w:val="00BD3007"/>
    <w:rsid w:val="00BD3487"/>
    <w:rsid w:val="00BD360A"/>
    <w:rsid w:val="00BD3732"/>
    <w:rsid w:val="00BD3775"/>
    <w:rsid w:val="00BD3F5F"/>
    <w:rsid w:val="00BD412A"/>
    <w:rsid w:val="00BD46D3"/>
    <w:rsid w:val="00BD52B0"/>
    <w:rsid w:val="00BD5AF5"/>
    <w:rsid w:val="00BD5AFC"/>
    <w:rsid w:val="00BD5F2F"/>
    <w:rsid w:val="00BD5FEF"/>
    <w:rsid w:val="00BD61E1"/>
    <w:rsid w:val="00BD62CD"/>
    <w:rsid w:val="00BD6B0B"/>
    <w:rsid w:val="00BD70C2"/>
    <w:rsid w:val="00BD73D7"/>
    <w:rsid w:val="00BD7469"/>
    <w:rsid w:val="00BD7498"/>
    <w:rsid w:val="00BD7981"/>
    <w:rsid w:val="00BD7AEF"/>
    <w:rsid w:val="00BE05FB"/>
    <w:rsid w:val="00BE0AC3"/>
    <w:rsid w:val="00BE0DC5"/>
    <w:rsid w:val="00BE1354"/>
    <w:rsid w:val="00BE145A"/>
    <w:rsid w:val="00BE193C"/>
    <w:rsid w:val="00BE1BF1"/>
    <w:rsid w:val="00BE1D80"/>
    <w:rsid w:val="00BE1F14"/>
    <w:rsid w:val="00BE28C8"/>
    <w:rsid w:val="00BE2EEA"/>
    <w:rsid w:val="00BE30A9"/>
    <w:rsid w:val="00BE445F"/>
    <w:rsid w:val="00BE4495"/>
    <w:rsid w:val="00BE44F4"/>
    <w:rsid w:val="00BE4A7B"/>
    <w:rsid w:val="00BE4C27"/>
    <w:rsid w:val="00BE5938"/>
    <w:rsid w:val="00BE5A25"/>
    <w:rsid w:val="00BE5D35"/>
    <w:rsid w:val="00BE645E"/>
    <w:rsid w:val="00BE6AA6"/>
    <w:rsid w:val="00BE6C65"/>
    <w:rsid w:val="00BE7ADB"/>
    <w:rsid w:val="00BE7FF7"/>
    <w:rsid w:val="00BF02F2"/>
    <w:rsid w:val="00BF0425"/>
    <w:rsid w:val="00BF113B"/>
    <w:rsid w:val="00BF13F3"/>
    <w:rsid w:val="00BF19C8"/>
    <w:rsid w:val="00BF1C99"/>
    <w:rsid w:val="00BF1E73"/>
    <w:rsid w:val="00BF2517"/>
    <w:rsid w:val="00BF253D"/>
    <w:rsid w:val="00BF3494"/>
    <w:rsid w:val="00BF34DA"/>
    <w:rsid w:val="00BF3F9C"/>
    <w:rsid w:val="00BF42C4"/>
    <w:rsid w:val="00BF5466"/>
    <w:rsid w:val="00BF5E2A"/>
    <w:rsid w:val="00BF5EF0"/>
    <w:rsid w:val="00BF77CA"/>
    <w:rsid w:val="00BF7867"/>
    <w:rsid w:val="00BF7CA8"/>
    <w:rsid w:val="00C000D6"/>
    <w:rsid w:val="00C00536"/>
    <w:rsid w:val="00C00665"/>
    <w:rsid w:val="00C00D08"/>
    <w:rsid w:val="00C00F19"/>
    <w:rsid w:val="00C00F8D"/>
    <w:rsid w:val="00C011A7"/>
    <w:rsid w:val="00C01B4E"/>
    <w:rsid w:val="00C020B0"/>
    <w:rsid w:val="00C025F7"/>
    <w:rsid w:val="00C02AFE"/>
    <w:rsid w:val="00C02CFD"/>
    <w:rsid w:val="00C02EDC"/>
    <w:rsid w:val="00C034B1"/>
    <w:rsid w:val="00C03B05"/>
    <w:rsid w:val="00C03CC9"/>
    <w:rsid w:val="00C0447D"/>
    <w:rsid w:val="00C04A5A"/>
    <w:rsid w:val="00C0502B"/>
    <w:rsid w:val="00C05748"/>
    <w:rsid w:val="00C058A7"/>
    <w:rsid w:val="00C0645B"/>
    <w:rsid w:val="00C0654A"/>
    <w:rsid w:val="00C06832"/>
    <w:rsid w:val="00C06970"/>
    <w:rsid w:val="00C07A1D"/>
    <w:rsid w:val="00C07A70"/>
    <w:rsid w:val="00C07D68"/>
    <w:rsid w:val="00C07FED"/>
    <w:rsid w:val="00C108BA"/>
    <w:rsid w:val="00C10E8B"/>
    <w:rsid w:val="00C10F23"/>
    <w:rsid w:val="00C10F6E"/>
    <w:rsid w:val="00C1246F"/>
    <w:rsid w:val="00C124B4"/>
    <w:rsid w:val="00C12E4B"/>
    <w:rsid w:val="00C12F71"/>
    <w:rsid w:val="00C12F9A"/>
    <w:rsid w:val="00C13553"/>
    <w:rsid w:val="00C13C96"/>
    <w:rsid w:val="00C13D93"/>
    <w:rsid w:val="00C13DC5"/>
    <w:rsid w:val="00C14010"/>
    <w:rsid w:val="00C1407F"/>
    <w:rsid w:val="00C141F0"/>
    <w:rsid w:val="00C14214"/>
    <w:rsid w:val="00C143F9"/>
    <w:rsid w:val="00C1451C"/>
    <w:rsid w:val="00C145FF"/>
    <w:rsid w:val="00C15046"/>
    <w:rsid w:val="00C15850"/>
    <w:rsid w:val="00C15F7E"/>
    <w:rsid w:val="00C160F3"/>
    <w:rsid w:val="00C176DD"/>
    <w:rsid w:val="00C17B27"/>
    <w:rsid w:val="00C17D22"/>
    <w:rsid w:val="00C17FCC"/>
    <w:rsid w:val="00C200EF"/>
    <w:rsid w:val="00C201D1"/>
    <w:rsid w:val="00C20277"/>
    <w:rsid w:val="00C21365"/>
    <w:rsid w:val="00C2184F"/>
    <w:rsid w:val="00C219B7"/>
    <w:rsid w:val="00C21B38"/>
    <w:rsid w:val="00C222CB"/>
    <w:rsid w:val="00C22FD3"/>
    <w:rsid w:val="00C22FE8"/>
    <w:rsid w:val="00C23237"/>
    <w:rsid w:val="00C237C6"/>
    <w:rsid w:val="00C23E88"/>
    <w:rsid w:val="00C2435D"/>
    <w:rsid w:val="00C246CB"/>
    <w:rsid w:val="00C249D2"/>
    <w:rsid w:val="00C25014"/>
    <w:rsid w:val="00C25A2E"/>
    <w:rsid w:val="00C25E17"/>
    <w:rsid w:val="00C25FAF"/>
    <w:rsid w:val="00C26103"/>
    <w:rsid w:val="00C268E1"/>
    <w:rsid w:val="00C26C98"/>
    <w:rsid w:val="00C27164"/>
    <w:rsid w:val="00C276F1"/>
    <w:rsid w:val="00C2772C"/>
    <w:rsid w:val="00C278EE"/>
    <w:rsid w:val="00C30298"/>
    <w:rsid w:val="00C3091E"/>
    <w:rsid w:val="00C30AF3"/>
    <w:rsid w:val="00C30CB2"/>
    <w:rsid w:val="00C30D79"/>
    <w:rsid w:val="00C31461"/>
    <w:rsid w:val="00C31793"/>
    <w:rsid w:val="00C319A3"/>
    <w:rsid w:val="00C31BC0"/>
    <w:rsid w:val="00C31E7F"/>
    <w:rsid w:val="00C324C4"/>
    <w:rsid w:val="00C32B36"/>
    <w:rsid w:val="00C342EA"/>
    <w:rsid w:val="00C343F8"/>
    <w:rsid w:val="00C345DD"/>
    <w:rsid w:val="00C34D6A"/>
    <w:rsid w:val="00C34EA2"/>
    <w:rsid w:val="00C3545B"/>
    <w:rsid w:val="00C3547B"/>
    <w:rsid w:val="00C355A3"/>
    <w:rsid w:val="00C3586B"/>
    <w:rsid w:val="00C35988"/>
    <w:rsid w:val="00C35A40"/>
    <w:rsid w:val="00C35B70"/>
    <w:rsid w:val="00C35F87"/>
    <w:rsid w:val="00C36530"/>
    <w:rsid w:val="00C36951"/>
    <w:rsid w:val="00C36AAC"/>
    <w:rsid w:val="00C37139"/>
    <w:rsid w:val="00C3723E"/>
    <w:rsid w:val="00C37288"/>
    <w:rsid w:val="00C376C8"/>
    <w:rsid w:val="00C37B07"/>
    <w:rsid w:val="00C40343"/>
    <w:rsid w:val="00C404EC"/>
    <w:rsid w:val="00C408FA"/>
    <w:rsid w:val="00C41B09"/>
    <w:rsid w:val="00C42A9E"/>
    <w:rsid w:val="00C42C13"/>
    <w:rsid w:val="00C42D7F"/>
    <w:rsid w:val="00C4327B"/>
    <w:rsid w:val="00C437B4"/>
    <w:rsid w:val="00C44CCE"/>
    <w:rsid w:val="00C452ED"/>
    <w:rsid w:val="00C4533F"/>
    <w:rsid w:val="00C45486"/>
    <w:rsid w:val="00C4572D"/>
    <w:rsid w:val="00C45818"/>
    <w:rsid w:val="00C462B3"/>
    <w:rsid w:val="00C46AB4"/>
    <w:rsid w:val="00C46E33"/>
    <w:rsid w:val="00C4731D"/>
    <w:rsid w:val="00C47484"/>
    <w:rsid w:val="00C4774D"/>
    <w:rsid w:val="00C47A8A"/>
    <w:rsid w:val="00C47C7D"/>
    <w:rsid w:val="00C47D0B"/>
    <w:rsid w:val="00C47DD1"/>
    <w:rsid w:val="00C50166"/>
    <w:rsid w:val="00C503CF"/>
    <w:rsid w:val="00C50992"/>
    <w:rsid w:val="00C50EB1"/>
    <w:rsid w:val="00C51175"/>
    <w:rsid w:val="00C512B8"/>
    <w:rsid w:val="00C518A9"/>
    <w:rsid w:val="00C51C06"/>
    <w:rsid w:val="00C51D38"/>
    <w:rsid w:val="00C52343"/>
    <w:rsid w:val="00C52361"/>
    <w:rsid w:val="00C5244E"/>
    <w:rsid w:val="00C52904"/>
    <w:rsid w:val="00C52BB3"/>
    <w:rsid w:val="00C52E8E"/>
    <w:rsid w:val="00C531FE"/>
    <w:rsid w:val="00C53310"/>
    <w:rsid w:val="00C53BDB"/>
    <w:rsid w:val="00C53C0E"/>
    <w:rsid w:val="00C53C1C"/>
    <w:rsid w:val="00C54164"/>
    <w:rsid w:val="00C54427"/>
    <w:rsid w:val="00C545B1"/>
    <w:rsid w:val="00C551AA"/>
    <w:rsid w:val="00C55223"/>
    <w:rsid w:val="00C5522D"/>
    <w:rsid w:val="00C55B4F"/>
    <w:rsid w:val="00C55B7C"/>
    <w:rsid w:val="00C5616B"/>
    <w:rsid w:val="00C5649C"/>
    <w:rsid w:val="00C57583"/>
    <w:rsid w:val="00C57E7D"/>
    <w:rsid w:val="00C57F25"/>
    <w:rsid w:val="00C600D1"/>
    <w:rsid w:val="00C60606"/>
    <w:rsid w:val="00C6065F"/>
    <w:rsid w:val="00C609F4"/>
    <w:rsid w:val="00C609F9"/>
    <w:rsid w:val="00C60AAC"/>
    <w:rsid w:val="00C60D04"/>
    <w:rsid w:val="00C60DF4"/>
    <w:rsid w:val="00C60EEA"/>
    <w:rsid w:val="00C614FC"/>
    <w:rsid w:val="00C620D5"/>
    <w:rsid w:val="00C62305"/>
    <w:rsid w:val="00C625DA"/>
    <w:rsid w:val="00C6275C"/>
    <w:rsid w:val="00C6285A"/>
    <w:rsid w:val="00C633AD"/>
    <w:rsid w:val="00C636F3"/>
    <w:rsid w:val="00C63A78"/>
    <w:rsid w:val="00C640BF"/>
    <w:rsid w:val="00C646D0"/>
    <w:rsid w:val="00C646E3"/>
    <w:rsid w:val="00C64A09"/>
    <w:rsid w:val="00C64C4D"/>
    <w:rsid w:val="00C64C71"/>
    <w:rsid w:val="00C64CE0"/>
    <w:rsid w:val="00C64CEE"/>
    <w:rsid w:val="00C6512A"/>
    <w:rsid w:val="00C65311"/>
    <w:rsid w:val="00C65CFE"/>
    <w:rsid w:val="00C65D50"/>
    <w:rsid w:val="00C65F59"/>
    <w:rsid w:val="00C66681"/>
    <w:rsid w:val="00C66FBD"/>
    <w:rsid w:val="00C67150"/>
    <w:rsid w:val="00C67996"/>
    <w:rsid w:val="00C67D4D"/>
    <w:rsid w:val="00C70A32"/>
    <w:rsid w:val="00C70F02"/>
    <w:rsid w:val="00C71111"/>
    <w:rsid w:val="00C713C3"/>
    <w:rsid w:val="00C7204C"/>
    <w:rsid w:val="00C72975"/>
    <w:rsid w:val="00C72EBA"/>
    <w:rsid w:val="00C72F2C"/>
    <w:rsid w:val="00C72F7A"/>
    <w:rsid w:val="00C73422"/>
    <w:rsid w:val="00C73673"/>
    <w:rsid w:val="00C7443A"/>
    <w:rsid w:val="00C74DB1"/>
    <w:rsid w:val="00C75045"/>
    <w:rsid w:val="00C759AC"/>
    <w:rsid w:val="00C75AEE"/>
    <w:rsid w:val="00C75E7B"/>
    <w:rsid w:val="00C7628E"/>
    <w:rsid w:val="00C765B9"/>
    <w:rsid w:val="00C76D0F"/>
    <w:rsid w:val="00C76E2A"/>
    <w:rsid w:val="00C77AB8"/>
    <w:rsid w:val="00C80503"/>
    <w:rsid w:val="00C80F4C"/>
    <w:rsid w:val="00C814B9"/>
    <w:rsid w:val="00C81794"/>
    <w:rsid w:val="00C81802"/>
    <w:rsid w:val="00C81859"/>
    <w:rsid w:val="00C81D88"/>
    <w:rsid w:val="00C824ED"/>
    <w:rsid w:val="00C82949"/>
    <w:rsid w:val="00C82EF7"/>
    <w:rsid w:val="00C831E2"/>
    <w:rsid w:val="00C83342"/>
    <w:rsid w:val="00C8346A"/>
    <w:rsid w:val="00C8390B"/>
    <w:rsid w:val="00C83F3B"/>
    <w:rsid w:val="00C8402D"/>
    <w:rsid w:val="00C840CF"/>
    <w:rsid w:val="00C84271"/>
    <w:rsid w:val="00C842C9"/>
    <w:rsid w:val="00C843F8"/>
    <w:rsid w:val="00C84948"/>
    <w:rsid w:val="00C850EA"/>
    <w:rsid w:val="00C851D0"/>
    <w:rsid w:val="00C85F9C"/>
    <w:rsid w:val="00C865EA"/>
    <w:rsid w:val="00C86806"/>
    <w:rsid w:val="00C86909"/>
    <w:rsid w:val="00C8691F"/>
    <w:rsid w:val="00C86943"/>
    <w:rsid w:val="00C86949"/>
    <w:rsid w:val="00C86F70"/>
    <w:rsid w:val="00C87592"/>
    <w:rsid w:val="00C8771E"/>
    <w:rsid w:val="00C87B22"/>
    <w:rsid w:val="00C87DFB"/>
    <w:rsid w:val="00C87F26"/>
    <w:rsid w:val="00C90133"/>
    <w:rsid w:val="00C903E7"/>
    <w:rsid w:val="00C905CB"/>
    <w:rsid w:val="00C90A3B"/>
    <w:rsid w:val="00C90CA6"/>
    <w:rsid w:val="00C90CEF"/>
    <w:rsid w:val="00C90CF3"/>
    <w:rsid w:val="00C9217B"/>
    <w:rsid w:val="00C92205"/>
    <w:rsid w:val="00C92973"/>
    <w:rsid w:val="00C929B4"/>
    <w:rsid w:val="00C92FC1"/>
    <w:rsid w:val="00C9301B"/>
    <w:rsid w:val="00C9330D"/>
    <w:rsid w:val="00C93470"/>
    <w:rsid w:val="00C93665"/>
    <w:rsid w:val="00C9374A"/>
    <w:rsid w:val="00C945B2"/>
    <w:rsid w:val="00C9465C"/>
    <w:rsid w:val="00C95B92"/>
    <w:rsid w:val="00C95EBD"/>
    <w:rsid w:val="00C95F88"/>
    <w:rsid w:val="00C9606B"/>
    <w:rsid w:val="00C9693B"/>
    <w:rsid w:val="00C96BC3"/>
    <w:rsid w:val="00C96D4D"/>
    <w:rsid w:val="00C9709C"/>
    <w:rsid w:val="00C970AA"/>
    <w:rsid w:val="00C975FC"/>
    <w:rsid w:val="00C9784D"/>
    <w:rsid w:val="00C97BE5"/>
    <w:rsid w:val="00C97EF9"/>
    <w:rsid w:val="00CA09ED"/>
    <w:rsid w:val="00CA17EC"/>
    <w:rsid w:val="00CA1E7C"/>
    <w:rsid w:val="00CA1F54"/>
    <w:rsid w:val="00CA220C"/>
    <w:rsid w:val="00CA2A51"/>
    <w:rsid w:val="00CA2B33"/>
    <w:rsid w:val="00CA374E"/>
    <w:rsid w:val="00CA3A03"/>
    <w:rsid w:val="00CA3C2E"/>
    <w:rsid w:val="00CA3E30"/>
    <w:rsid w:val="00CA43D0"/>
    <w:rsid w:val="00CA4426"/>
    <w:rsid w:val="00CA4D55"/>
    <w:rsid w:val="00CA50B0"/>
    <w:rsid w:val="00CA5220"/>
    <w:rsid w:val="00CA58CB"/>
    <w:rsid w:val="00CA59A5"/>
    <w:rsid w:val="00CA6B70"/>
    <w:rsid w:val="00CA79D9"/>
    <w:rsid w:val="00CB0805"/>
    <w:rsid w:val="00CB08F1"/>
    <w:rsid w:val="00CB173C"/>
    <w:rsid w:val="00CB1837"/>
    <w:rsid w:val="00CB22CF"/>
    <w:rsid w:val="00CB2576"/>
    <w:rsid w:val="00CB2BE8"/>
    <w:rsid w:val="00CB309E"/>
    <w:rsid w:val="00CB382C"/>
    <w:rsid w:val="00CB396D"/>
    <w:rsid w:val="00CB4224"/>
    <w:rsid w:val="00CB446C"/>
    <w:rsid w:val="00CB4618"/>
    <w:rsid w:val="00CB46AD"/>
    <w:rsid w:val="00CB46CB"/>
    <w:rsid w:val="00CB51B4"/>
    <w:rsid w:val="00CB5757"/>
    <w:rsid w:val="00CB59C9"/>
    <w:rsid w:val="00CB624E"/>
    <w:rsid w:val="00CB6C97"/>
    <w:rsid w:val="00CB6EFC"/>
    <w:rsid w:val="00CB719E"/>
    <w:rsid w:val="00CB7558"/>
    <w:rsid w:val="00CB7BFE"/>
    <w:rsid w:val="00CC03B8"/>
    <w:rsid w:val="00CC112F"/>
    <w:rsid w:val="00CC113D"/>
    <w:rsid w:val="00CC159B"/>
    <w:rsid w:val="00CC231F"/>
    <w:rsid w:val="00CC2629"/>
    <w:rsid w:val="00CC2B41"/>
    <w:rsid w:val="00CC2FA9"/>
    <w:rsid w:val="00CC31EB"/>
    <w:rsid w:val="00CC36D1"/>
    <w:rsid w:val="00CC3D35"/>
    <w:rsid w:val="00CC3D80"/>
    <w:rsid w:val="00CC40B8"/>
    <w:rsid w:val="00CC447A"/>
    <w:rsid w:val="00CC4F98"/>
    <w:rsid w:val="00CC5372"/>
    <w:rsid w:val="00CC5D53"/>
    <w:rsid w:val="00CC60C6"/>
    <w:rsid w:val="00CC65F9"/>
    <w:rsid w:val="00CC6667"/>
    <w:rsid w:val="00CC68FB"/>
    <w:rsid w:val="00CC6E79"/>
    <w:rsid w:val="00CC720B"/>
    <w:rsid w:val="00CC7249"/>
    <w:rsid w:val="00CC7BF0"/>
    <w:rsid w:val="00CC7C62"/>
    <w:rsid w:val="00CC7E6E"/>
    <w:rsid w:val="00CD01BB"/>
    <w:rsid w:val="00CD01FB"/>
    <w:rsid w:val="00CD04D6"/>
    <w:rsid w:val="00CD09FB"/>
    <w:rsid w:val="00CD10FC"/>
    <w:rsid w:val="00CD1181"/>
    <w:rsid w:val="00CD155A"/>
    <w:rsid w:val="00CD18D1"/>
    <w:rsid w:val="00CD1A51"/>
    <w:rsid w:val="00CD1C52"/>
    <w:rsid w:val="00CD1F90"/>
    <w:rsid w:val="00CD214D"/>
    <w:rsid w:val="00CD2166"/>
    <w:rsid w:val="00CD21DB"/>
    <w:rsid w:val="00CD2EE4"/>
    <w:rsid w:val="00CD31E2"/>
    <w:rsid w:val="00CD3E5F"/>
    <w:rsid w:val="00CD4AE8"/>
    <w:rsid w:val="00CD50C7"/>
    <w:rsid w:val="00CD5108"/>
    <w:rsid w:val="00CD5C09"/>
    <w:rsid w:val="00CD671C"/>
    <w:rsid w:val="00CD6872"/>
    <w:rsid w:val="00CD68B5"/>
    <w:rsid w:val="00CD698F"/>
    <w:rsid w:val="00CD6AF7"/>
    <w:rsid w:val="00CD6B1F"/>
    <w:rsid w:val="00CD6F81"/>
    <w:rsid w:val="00CD7339"/>
    <w:rsid w:val="00CD7808"/>
    <w:rsid w:val="00CD78BB"/>
    <w:rsid w:val="00CE0355"/>
    <w:rsid w:val="00CE07EC"/>
    <w:rsid w:val="00CE0E56"/>
    <w:rsid w:val="00CE10C6"/>
    <w:rsid w:val="00CE16CF"/>
    <w:rsid w:val="00CE175C"/>
    <w:rsid w:val="00CE19BC"/>
    <w:rsid w:val="00CE1AC4"/>
    <w:rsid w:val="00CE1F10"/>
    <w:rsid w:val="00CE333F"/>
    <w:rsid w:val="00CE3902"/>
    <w:rsid w:val="00CE3F50"/>
    <w:rsid w:val="00CE41AA"/>
    <w:rsid w:val="00CE41DE"/>
    <w:rsid w:val="00CE4955"/>
    <w:rsid w:val="00CE4ECB"/>
    <w:rsid w:val="00CE4F4F"/>
    <w:rsid w:val="00CE528A"/>
    <w:rsid w:val="00CE5BAA"/>
    <w:rsid w:val="00CE5E66"/>
    <w:rsid w:val="00CE5F07"/>
    <w:rsid w:val="00CE5F81"/>
    <w:rsid w:val="00CE5FD4"/>
    <w:rsid w:val="00CE6188"/>
    <w:rsid w:val="00CE621D"/>
    <w:rsid w:val="00CE6D9F"/>
    <w:rsid w:val="00CE73D4"/>
    <w:rsid w:val="00CF013E"/>
    <w:rsid w:val="00CF0E2E"/>
    <w:rsid w:val="00CF0E5A"/>
    <w:rsid w:val="00CF10BB"/>
    <w:rsid w:val="00CF154C"/>
    <w:rsid w:val="00CF15C1"/>
    <w:rsid w:val="00CF1619"/>
    <w:rsid w:val="00CF18B1"/>
    <w:rsid w:val="00CF199A"/>
    <w:rsid w:val="00CF2C8B"/>
    <w:rsid w:val="00CF324F"/>
    <w:rsid w:val="00CF352F"/>
    <w:rsid w:val="00CF3CFD"/>
    <w:rsid w:val="00CF3E9F"/>
    <w:rsid w:val="00CF4B04"/>
    <w:rsid w:val="00CF509E"/>
    <w:rsid w:val="00CF5225"/>
    <w:rsid w:val="00CF569B"/>
    <w:rsid w:val="00CF5DB7"/>
    <w:rsid w:val="00CF5F4E"/>
    <w:rsid w:val="00CF65BE"/>
    <w:rsid w:val="00CF6EB1"/>
    <w:rsid w:val="00CF6EDB"/>
    <w:rsid w:val="00CF70DB"/>
    <w:rsid w:val="00CF71C6"/>
    <w:rsid w:val="00CF7247"/>
    <w:rsid w:val="00CF7701"/>
    <w:rsid w:val="00CF7A5F"/>
    <w:rsid w:val="00CF7C7E"/>
    <w:rsid w:val="00D00164"/>
    <w:rsid w:val="00D00207"/>
    <w:rsid w:val="00D00245"/>
    <w:rsid w:val="00D00814"/>
    <w:rsid w:val="00D00A57"/>
    <w:rsid w:val="00D00DB1"/>
    <w:rsid w:val="00D014D0"/>
    <w:rsid w:val="00D02245"/>
    <w:rsid w:val="00D02786"/>
    <w:rsid w:val="00D028CD"/>
    <w:rsid w:val="00D02A36"/>
    <w:rsid w:val="00D02B10"/>
    <w:rsid w:val="00D02F56"/>
    <w:rsid w:val="00D0304D"/>
    <w:rsid w:val="00D03200"/>
    <w:rsid w:val="00D0367B"/>
    <w:rsid w:val="00D038F6"/>
    <w:rsid w:val="00D03B8E"/>
    <w:rsid w:val="00D045B4"/>
    <w:rsid w:val="00D04B4D"/>
    <w:rsid w:val="00D0507E"/>
    <w:rsid w:val="00D0550E"/>
    <w:rsid w:val="00D05638"/>
    <w:rsid w:val="00D058BD"/>
    <w:rsid w:val="00D05D6F"/>
    <w:rsid w:val="00D05ED8"/>
    <w:rsid w:val="00D061D4"/>
    <w:rsid w:val="00D0622C"/>
    <w:rsid w:val="00D06674"/>
    <w:rsid w:val="00D06AE1"/>
    <w:rsid w:val="00D06D53"/>
    <w:rsid w:val="00D06F93"/>
    <w:rsid w:val="00D074E9"/>
    <w:rsid w:val="00D07D93"/>
    <w:rsid w:val="00D104D6"/>
    <w:rsid w:val="00D106C0"/>
    <w:rsid w:val="00D111BD"/>
    <w:rsid w:val="00D119EA"/>
    <w:rsid w:val="00D11A52"/>
    <w:rsid w:val="00D11B8B"/>
    <w:rsid w:val="00D12345"/>
    <w:rsid w:val="00D12835"/>
    <w:rsid w:val="00D12868"/>
    <w:rsid w:val="00D12BC7"/>
    <w:rsid w:val="00D12FA7"/>
    <w:rsid w:val="00D1375B"/>
    <w:rsid w:val="00D13807"/>
    <w:rsid w:val="00D13A40"/>
    <w:rsid w:val="00D142D2"/>
    <w:rsid w:val="00D14BB7"/>
    <w:rsid w:val="00D14E82"/>
    <w:rsid w:val="00D15032"/>
    <w:rsid w:val="00D1512F"/>
    <w:rsid w:val="00D16A1B"/>
    <w:rsid w:val="00D16C4C"/>
    <w:rsid w:val="00D17317"/>
    <w:rsid w:val="00D1775B"/>
    <w:rsid w:val="00D17D71"/>
    <w:rsid w:val="00D202EE"/>
    <w:rsid w:val="00D207B2"/>
    <w:rsid w:val="00D21401"/>
    <w:rsid w:val="00D22023"/>
    <w:rsid w:val="00D2344B"/>
    <w:rsid w:val="00D23EB6"/>
    <w:rsid w:val="00D23F79"/>
    <w:rsid w:val="00D244F1"/>
    <w:rsid w:val="00D247EA"/>
    <w:rsid w:val="00D250E5"/>
    <w:rsid w:val="00D25270"/>
    <w:rsid w:val="00D258A9"/>
    <w:rsid w:val="00D25ECB"/>
    <w:rsid w:val="00D260D3"/>
    <w:rsid w:val="00D26830"/>
    <w:rsid w:val="00D26A3B"/>
    <w:rsid w:val="00D2739F"/>
    <w:rsid w:val="00D273A1"/>
    <w:rsid w:val="00D27AF5"/>
    <w:rsid w:val="00D27C70"/>
    <w:rsid w:val="00D27D68"/>
    <w:rsid w:val="00D30166"/>
    <w:rsid w:val="00D3077E"/>
    <w:rsid w:val="00D30E58"/>
    <w:rsid w:val="00D30E6B"/>
    <w:rsid w:val="00D310A8"/>
    <w:rsid w:val="00D31355"/>
    <w:rsid w:val="00D31436"/>
    <w:rsid w:val="00D3160C"/>
    <w:rsid w:val="00D31860"/>
    <w:rsid w:val="00D31940"/>
    <w:rsid w:val="00D31AE8"/>
    <w:rsid w:val="00D31B7C"/>
    <w:rsid w:val="00D31C4D"/>
    <w:rsid w:val="00D31D50"/>
    <w:rsid w:val="00D3233C"/>
    <w:rsid w:val="00D324C6"/>
    <w:rsid w:val="00D32782"/>
    <w:rsid w:val="00D327DE"/>
    <w:rsid w:val="00D32E02"/>
    <w:rsid w:val="00D330F4"/>
    <w:rsid w:val="00D33A99"/>
    <w:rsid w:val="00D340CD"/>
    <w:rsid w:val="00D3423A"/>
    <w:rsid w:val="00D34269"/>
    <w:rsid w:val="00D344E2"/>
    <w:rsid w:val="00D3476B"/>
    <w:rsid w:val="00D3499B"/>
    <w:rsid w:val="00D34FDD"/>
    <w:rsid w:val="00D3502A"/>
    <w:rsid w:val="00D35072"/>
    <w:rsid w:val="00D35085"/>
    <w:rsid w:val="00D352C5"/>
    <w:rsid w:val="00D3580C"/>
    <w:rsid w:val="00D35A5D"/>
    <w:rsid w:val="00D36202"/>
    <w:rsid w:val="00D36805"/>
    <w:rsid w:val="00D36A3D"/>
    <w:rsid w:val="00D36D1A"/>
    <w:rsid w:val="00D36DA2"/>
    <w:rsid w:val="00D3723E"/>
    <w:rsid w:val="00D407F2"/>
    <w:rsid w:val="00D414F4"/>
    <w:rsid w:val="00D41514"/>
    <w:rsid w:val="00D419D0"/>
    <w:rsid w:val="00D41E25"/>
    <w:rsid w:val="00D42241"/>
    <w:rsid w:val="00D42567"/>
    <w:rsid w:val="00D42CC4"/>
    <w:rsid w:val="00D43040"/>
    <w:rsid w:val="00D439FC"/>
    <w:rsid w:val="00D43CF5"/>
    <w:rsid w:val="00D444DB"/>
    <w:rsid w:val="00D445F0"/>
    <w:rsid w:val="00D45190"/>
    <w:rsid w:val="00D452F5"/>
    <w:rsid w:val="00D45755"/>
    <w:rsid w:val="00D4586C"/>
    <w:rsid w:val="00D45AD3"/>
    <w:rsid w:val="00D45D6E"/>
    <w:rsid w:val="00D4621A"/>
    <w:rsid w:val="00D46565"/>
    <w:rsid w:val="00D46B9B"/>
    <w:rsid w:val="00D46D54"/>
    <w:rsid w:val="00D47976"/>
    <w:rsid w:val="00D47A91"/>
    <w:rsid w:val="00D47D59"/>
    <w:rsid w:val="00D47E9D"/>
    <w:rsid w:val="00D47F24"/>
    <w:rsid w:val="00D47F42"/>
    <w:rsid w:val="00D501F0"/>
    <w:rsid w:val="00D50B67"/>
    <w:rsid w:val="00D50C1B"/>
    <w:rsid w:val="00D51069"/>
    <w:rsid w:val="00D512EB"/>
    <w:rsid w:val="00D51639"/>
    <w:rsid w:val="00D516A5"/>
    <w:rsid w:val="00D51B18"/>
    <w:rsid w:val="00D51EAE"/>
    <w:rsid w:val="00D52015"/>
    <w:rsid w:val="00D52CDE"/>
    <w:rsid w:val="00D52D94"/>
    <w:rsid w:val="00D5309F"/>
    <w:rsid w:val="00D53AA9"/>
    <w:rsid w:val="00D53E41"/>
    <w:rsid w:val="00D54285"/>
    <w:rsid w:val="00D54300"/>
    <w:rsid w:val="00D54330"/>
    <w:rsid w:val="00D546A9"/>
    <w:rsid w:val="00D54859"/>
    <w:rsid w:val="00D54E94"/>
    <w:rsid w:val="00D55731"/>
    <w:rsid w:val="00D55ABF"/>
    <w:rsid w:val="00D55AFF"/>
    <w:rsid w:val="00D55E59"/>
    <w:rsid w:val="00D560EA"/>
    <w:rsid w:val="00D56175"/>
    <w:rsid w:val="00D56314"/>
    <w:rsid w:val="00D5693F"/>
    <w:rsid w:val="00D575EF"/>
    <w:rsid w:val="00D575F7"/>
    <w:rsid w:val="00D577B8"/>
    <w:rsid w:val="00D578BF"/>
    <w:rsid w:val="00D57B15"/>
    <w:rsid w:val="00D57D5E"/>
    <w:rsid w:val="00D60C97"/>
    <w:rsid w:val="00D61635"/>
    <w:rsid w:val="00D61659"/>
    <w:rsid w:val="00D61968"/>
    <w:rsid w:val="00D61C33"/>
    <w:rsid w:val="00D61D4B"/>
    <w:rsid w:val="00D61DE9"/>
    <w:rsid w:val="00D61EA9"/>
    <w:rsid w:val="00D6211B"/>
    <w:rsid w:val="00D623E3"/>
    <w:rsid w:val="00D62451"/>
    <w:rsid w:val="00D624B7"/>
    <w:rsid w:val="00D63090"/>
    <w:rsid w:val="00D632EA"/>
    <w:rsid w:val="00D642F5"/>
    <w:rsid w:val="00D65C2D"/>
    <w:rsid w:val="00D65EAE"/>
    <w:rsid w:val="00D661D1"/>
    <w:rsid w:val="00D663C9"/>
    <w:rsid w:val="00D664F1"/>
    <w:rsid w:val="00D66E56"/>
    <w:rsid w:val="00D67587"/>
    <w:rsid w:val="00D67F8C"/>
    <w:rsid w:val="00D70183"/>
    <w:rsid w:val="00D71421"/>
    <w:rsid w:val="00D71ADE"/>
    <w:rsid w:val="00D71AF5"/>
    <w:rsid w:val="00D71EA6"/>
    <w:rsid w:val="00D71EC1"/>
    <w:rsid w:val="00D7241B"/>
    <w:rsid w:val="00D726B6"/>
    <w:rsid w:val="00D7276D"/>
    <w:rsid w:val="00D727CE"/>
    <w:rsid w:val="00D72867"/>
    <w:rsid w:val="00D72B56"/>
    <w:rsid w:val="00D7383F"/>
    <w:rsid w:val="00D740C0"/>
    <w:rsid w:val="00D7484D"/>
    <w:rsid w:val="00D74F86"/>
    <w:rsid w:val="00D75908"/>
    <w:rsid w:val="00D75CC8"/>
    <w:rsid w:val="00D75CDF"/>
    <w:rsid w:val="00D75ECA"/>
    <w:rsid w:val="00D77BCF"/>
    <w:rsid w:val="00D77E23"/>
    <w:rsid w:val="00D80278"/>
    <w:rsid w:val="00D81628"/>
    <w:rsid w:val="00D81884"/>
    <w:rsid w:val="00D8192E"/>
    <w:rsid w:val="00D81951"/>
    <w:rsid w:val="00D82339"/>
    <w:rsid w:val="00D8286E"/>
    <w:rsid w:val="00D82B97"/>
    <w:rsid w:val="00D84491"/>
    <w:rsid w:val="00D84576"/>
    <w:rsid w:val="00D84C6A"/>
    <w:rsid w:val="00D84E3C"/>
    <w:rsid w:val="00D85119"/>
    <w:rsid w:val="00D85329"/>
    <w:rsid w:val="00D85965"/>
    <w:rsid w:val="00D85CA5"/>
    <w:rsid w:val="00D85FBC"/>
    <w:rsid w:val="00D8669B"/>
    <w:rsid w:val="00D86BE3"/>
    <w:rsid w:val="00D86C93"/>
    <w:rsid w:val="00D86EC9"/>
    <w:rsid w:val="00D87766"/>
    <w:rsid w:val="00D90195"/>
    <w:rsid w:val="00D90820"/>
    <w:rsid w:val="00D90B73"/>
    <w:rsid w:val="00D90E19"/>
    <w:rsid w:val="00D925EA"/>
    <w:rsid w:val="00D927E6"/>
    <w:rsid w:val="00D92DB2"/>
    <w:rsid w:val="00D934BF"/>
    <w:rsid w:val="00D93520"/>
    <w:rsid w:val="00D9353A"/>
    <w:rsid w:val="00D93901"/>
    <w:rsid w:val="00D93908"/>
    <w:rsid w:val="00D94838"/>
    <w:rsid w:val="00D948D2"/>
    <w:rsid w:val="00D949CD"/>
    <w:rsid w:val="00D94B5F"/>
    <w:rsid w:val="00D94DDF"/>
    <w:rsid w:val="00D950EC"/>
    <w:rsid w:val="00D953BF"/>
    <w:rsid w:val="00D957F5"/>
    <w:rsid w:val="00D95979"/>
    <w:rsid w:val="00D95F19"/>
    <w:rsid w:val="00D95FA5"/>
    <w:rsid w:val="00D96386"/>
    <w:rsid w:val="00D9653D"/>
    <w:rsid w:val="00D965A1"/>
    <w:rsid w:val="00D96652"/>
    <w:rsid w:val="00D96BD6"/>
    <w:rsid w:val="00D9729B"/>
    <w:rsid w:val="00D978E6"/>
    <w:rsid w:val="00D97B9A"/>
    <w:rsid w:val="00DA08D8"/>
    <w:rsid w:val="00DA21FA"/>
    <w:rsid w:val="00DA2433"/>
    <w:rsid w:val="00DA280E"/>
    <w:rsid w:val="00DA2854"/>
    <w:rsid w:val="00DA38BC"/>
    <w:rsid w:val="00DA3AF3"/>
    <w:rsid w:val="00DA3B91"/>
    <w:rsid w:val="00DA3E50"/>
    <w:rsid w:val="00DA4350"/>
    <w:rsid w:val="00DA4753"/>
    <w:rsid w:val="00DA47BF"/>
    <w:rsid w:val="00DA4CA1"/>
    <w:rsid w:val="00DA4E39"/>
    <w:rsid w:val="00DA4E41"/>
    <w:rsid w:val="00DA5CBB"/>
    <w:rsid w:val="00DA6044"/>
    <w:rsid w:val="00DA621E"/>
    <w:rsid w:val="00DA6A94"/>
    <w:rsid w:val="00DA6F28"/>
    <w:rsid w:val="00DA6FAF"/>
    <w:rsid w:val="00DA6FF3"/>
    <w:rsid w:val="00DA76FA"/>
    <w:rsid w:val="00DA7A33"/>
    <w:rsid w:val="00DA7DB1"/>
    <w:rsid w:val="00DB0393"/>
    <w:rsid w:val="00DB0805"/>
    <w:rsid w:val="00DB09D6"/>
    <w:rsid w:val="00DB100F"/>
    <w:rsid w:val="00DB1026"/>
    <w:rsid w:val="00DB149D"/>
    <w:rsid w:val="00DB2143"/>
    <w:rsid w:val="00DB25FE"/>
    <w:rsid w:val="00DB2658"/>
    <w:rsid w:val="00DB27E7"/>
    <w:rsid w:val="00DB2D30"/>
    <w:rsid w:val="00DB3153"/>
    <w:rsid w:val="00DB3CA2"/>
    <w:rsid w:val="00DB3D6D"/>
    <w:rsid w:val="00DB3DDD"/>
    <w:rsid w:val="00DB4B14"/>
    <w:rsid w:val="00DB4D3E"/>
    <w:rsid w:val="00DB5423"/>
    <w:rsid w:val="00DB589C"/>
    <w:rsid w:val="00DB5A98"/>
    <w:rsid w:val="00DB61BF"/>
    <w:rsid w:val="00DB682F"/>
    <w:rsid w:val="00DB7271"/>
    <w:rsid w:val="00DB7E72"/>
    <w:rsid w:val="00DC0276"/>
    <w:rsid w:val="00DC02DB"/>
    <w:rsid w:val="00DC058E"/>
    <w:rsid w:val="00DC0865"/>
    <w:rsid w:val="00DC0A0E"/>
    <w:rsid w:val="00DC0AB8"/>
    <w:rsid w:val="00DC1766"/>
    <w:rsid w:val="00DC207F"/>
    <w:rsid w:val="00DC213C"/>
    <w:rsid w:val="00DC2558"/>
    <w:rsid w:val="00DC28B8"/>
    <w:rsid w:val="00DC314D"/>
    <w:rsid w:val="00DC32CD"/>
    <w:rsid w:val="00DC37AE"/>
    <w:rsid w:val="00DC37ED"/>
    <w:rsid w:val="00DC39A8"/>
    <w:rsid w:val="00DC3AE1"/>
    <w:rsid w:val="00DC3F06"/>
    <w:rsid w:val="00DC4319"/>
    <w:rsid w:val="00DC4A52"/>
    <w:rsid w:val="00DC4BAC"/>
    <w:rsid w:val="00DC4CE8"/>
    <w:rsid w:val="00DC4DA5"/>
    <w:rsid w:val="00DC5D70"/>
    <w:rsid w:val="00DC5DA8"/>
    <w:rsid w:val="00DC61B6"/>
    <w:rsid w:val="00DC6C23"/>
    <w:rsid w:val="00DD0277"/>
    <w:rsid w:val="00DD0B86"/>
    <w:rsid w:val="00DD0EBF"/>
    <w:rsid w:val="00DD1369"/>
    <w:rsid w:val="00DD1597"/>
    <w:rsid w:val="00DD16D8"/>
    <w:rsid w:val="00DD18AC"/>
    <w:rsid w:val="00DD1A15"/>
    <w:rsid w:val="00DD1BBC"/>
    <w:rsid w:val="00DD1F4E"/>
    <w:rsid w:val="00DD203D"/>
    <w:rsid w:val="00DD2FE5"/>
    <w:rsid w:val="00DD31C4"/>
    <w:rsid w:val="00DD3230"/>
    <w:rsid w:val="00DD3242"/>
    <w:rsid w:val="00DD3BBF"/>
    <w:rsid w:val="00DD3F76"/>
    <w:rsid w:val="00DD3F9D"/>
    <w:rsid w:val="00DD413C"/>
    <w:rsid w:val="00DD45B4"/>
    <w:rsid w:val="00DD463B"/>
    <w:rsid w:val="00DD484A"/>
    <w:rsid w:val="00DD5077"/>
    <w:rsid w:val="00DD542E"/>
    <w:rsid w:val="00DD5C56"/>
    <w:rsid w:val="00DD6C28"/>
    <w:rsid w:val="00DD6C4E"/>
    <w:rsid w:val="00DE0138"/>
    <w:rsid w:val="00DE0644"/>
    <w:rsid w:val="00DE0757"/>
    <w:rsid w:val="00DE102E"/>
    <w:rsid w:val="00DE1064"/>
    <w:rsid w:val="00DE12BB"/>
    <w:rsid w:val="00DE14D6"/>
    <w:rsid w:val="00DE1936"/>
    <w:rsid w:val="00DE19E0"/>
    <w:rsid w:val="00DE1ED4"/>
    <w:rsid w:val="00DE24D2"/>
    <w:rsid w:val="00DE2955"/>
    <w:rsid w:val="00DE2B65"/>
    <w:rsid w:val="00DE304E"/>
    <w:rsid w:val="00DE3AC7"/>
    <w:rsid w:val="00DE3DAC"/>
    <w:rsid w:val="00DE3E89"/>
    <w:rsid w:val="00DE46E8"/>
    <w:rsid w:val="00DE471A"/>
    <w:rsid w:val="00DE489F"/>
    <w:rsid w:val="00DE4B07"/>
    <w:rsid w:val="00DE61BF"/>
    <w:rsid w:val="00DE62F4"/>
    <w:rsid w:val="00DE63C4"/>
    <w:rsid w:val="00DE647B"/>
    <w:rsid w:val="00DE6966"/>
    <w:rsid w:val="00DE7197"/>
    <w:rsid w:val="00DE759B"/>
    <w:rsid w:val="00DE785C"/>
    <w:rsid w:val="00DF114E"/>
    <w:rsid w:val="00DF1A6E"/>
    <w:rsid w:val="00DF20F6"/>
    <w:rsid w:val="00DF21A8"/>
    <w:rsid w:val="00DF21E5"/>
    <w:rsid w:val="00DF238E"/>
    <w:rsid w:val="00DF2495"/>
    <w:rsid w:val="00DF28DB"/>
    <w:rsid w:val="00DF2B60"/>
    <w:rsid w:val="00DF2C2D"/>
    <w:rsid w:val="00DF32C3"/>
    <w:rsid w:val="00DF33E4"/>
    <w:rsid w:val="00DF341E"/>
    <w:rsid w:val="00DF3480"/>
    <w:rsid w:val="00DF37C9"/>
    <w:rsid w:val="00DF37FE"/>
    <w:rsid w:val="00DF4076"/>
    <w:rsid w:val="00DF41DF"/>
    <w:rsid w:val="00DF4DD3"/>
    <w:rsid w:val="00DF4E57"/>
    <w:rsid w:val="00DF56A1"/>
    <w:rsid w:val="00DF59EC"/>
    <w:rsid w:val="00DF5CFF"/>
    <w:rsid w:val="00DF602D"/>
    <w:rsid w:val="00DF626F"/>
    <w:rsid w:val="00DF6FCD"/>
    <w:rsid w:val="00DF74EE"/>
    <w:rsid w:val="00DF751D"/>
    <w:rsid w:val="00DF78C6"/>
    <w:rsid w:val="00E004E3"/>
    <w:rsid w:val="00E00698"/>
    <w:rsid w:val="00E00A3E"/>
    <w:rsid w:val="00E00AA0"/>
    <w:rsid w:val="00E00CE6"/>
    <w:rsid w:val="00E01020"/>
    <w:rsid w:val="00E01198"/>
    <w:rsid w:val="00E01245"/>
    <w:rsid w:val="00E0165C"/>
    <w:rsid w:val="00E0181F"/>
    <w:rsid w:val="00E01BBC"/>
    <w:rsid w:val="00E02203"/>
    <w:rsid w:val="00E02B73"/>
    <w:rsid w:val="00E02E47"/>
    <w:rsid w:val="00E03EBF"/>
    <w:rsid w:val="00E0423B"/>
    <w:rsid w:val="00E04E07"/>
    <w:rsid w:val="00E050CA"/>
    <w:rsid w:val="00E05FB3"/>
    <w:rsid w:val="00E06A37"/>
    <w:rsid w:val="00E06A82"/>
    <w:rsid w:val="00E06CE5"/>
    <w:rsid w:val="00E06F0E"/>
    <w:rsid w:val="00E073DE"/>
    <w:rsid w:val="00E07605"/>
    <w:rsid w:val="00E079F9"/>
    <w:rsid w:val="00E10034"/>
    <w:rsid w:val="00E101EA"/>
    <w:rsid w:val="00E10692"/>
    <w:rsid w:val="00E106F3"/>
    <w:rsid w:val="00E10A50"/>
    <w:rsid w:val="00E10DAF"/>
    <w:rsid w:val="00E1143E"/>
    <w:rsid w:val="00E1171F"/>
    <w:rsid w:val="00E118C2"/>
    <w:rsid w:val="00E11ACF"/>
    <w:rsid w:val="00E11B29"/>
    <w:rsid w:val="00E12299"/>
    <w:rsid w:val="00E1240B"/>
    <w:rsid w:val="00E125E2"/>
    <w:rsid w:val="00E13260"/>
    <w:rsid w:val="00E132EE"/>
    <w:rsid w:val="00E1367F"/>
    <w:rsid w:val="00E1369F"/>
    <w:rsid w:val="00E13781"/>
    <w:rsid w:val="00E14054"/>
    <w:rsid w:val="00E14076"/>
    <w:rsid w:val="00E14755"/>
    <w:rsid w:val="00E14877"/>
    <w:rsid w:val="00E14F2B"/>
    <w:rsid w:val="00E14F6B"/>
    <w:rsid w:val="00E154B6"/>
    <w:rsid w:val="00E15B4D"/>
    <w:rsid w:val="00E15E99"/>
    <w:rsid w:val="00E1617B"/>
    <w:rsid w:val="00E165A2"/>
    <w:rsid w:val="00E16BC5"/>
    <w:rsid w:val="00E1766B"/>
    <w:rsid w:val="00E17EDF"/>
    <w:rsid w:val="00E17F27"/>
    <w:rsid w:val="00E202F7"/>
    <w:rsid w:val="00E204C2"/>
    <w:rsid w:val="00E20575"/>
    <w:rsid w:val="00E20A60"/>
    <w:rsid w:val="00E2116C"/>
    <w:rsid w:val="00E21230"/>
    <w:rsid w:val="00E2124B"/>
    <w:rsid w:val="00E21C4B"/>
    <w:rsid w:val="00E21D27"/>
    <w:rsid w:val="00E22131"/>
    <w:rsid w:val="00E225E0"/>
    <w:rsid w:val="00E22CAC"/>
    <w:rsid w:val="00E22CE2"/>
    <w:rsid w:val="00E22FB1"/>
    <w:rsid w:val="00E23223"/>
    <w:rsid w:val="00E232BF"/>
    <w:rsid w:val="00E235F6"/>
    <w:rsid w:val="00E23B56"/>
    <w:rsid w:val="00E2402B"/>
    <w:rsid w:val="00E2416A"/>
    <w:rsid w:val="00E249D3"/>
    <w:rsid w:val="00E24AD5"/>
    <w:rsid w:val="00E24EB4"/>
    <w:rsid w:val="00E25059"/>
    <w:rsid w:val="00E258C4"/>
    <w:rsid w:val="00E25F17"/>
    <w:rsid w:val="00E26082"/>
    <w:rsid w:val="00E2685C"/>
    <w:rsid w:val="00E26EAD"/>
    <w:rsid w:val="00E27015"/>
    <w:rsid w:val="00E27C60"/>
    <w:rsid w:val="00E27D17"/>
    <w:rsid w:val="00E30400"/>
    <w:rsid w:val="00E30818"/>
    <w:rsid w:val="00E3088B"/>
    <w:rsid w:val="00E30ADA"/>
    <w:rsid w:val="00E30D03"/>
    <w:rsid w:val="00E310A1"/>
    <w:rsid w:val="00E316A0"/>
    <w:rsid w:val="00E317EE"/>
    <w:rsid w:val="00E32145"/>
    <w:rsid w:val="00E32410"/>
    <w:rsid w:val="00E32491"/>
    <w:rsid w:val="00E3251E"/>
    <w:rsid w:val="00E33254"/>
    <w:rsid w:val="00E33B42"/>
    <w:rsid w:val="00E33E8F"/>
    <w:rsid w:val="00E3447D"/>
    <w:rsid w:val="00E34970"/>
    <w:rsid w:val="00E34DCC"/>
    <w:rsid w:val="00E34DEB"/>
    <w:rsid w:val="00E34E15"/>
    <w:rsid w:val="00E34FCF"/>
    <w:rsid w:val="00E3503B"/>
    <w:rsid w:val="00E3512D"/>
    <w:rsid w:val="00E35864"/>
    <w:rsid w:val="00E35B99"/>
    <w:rsid w:val="00E36161"/>
    <w:rsid w:val="00E363FD"/>
    <w:rsid w:val="00E369DC"/>
    <w:rsid w:val="00E36E32"/>
    <w:rsid w:val="00E37558"/>
    <w:rsid w:val="00E37604"/>
    <w:rsid w:val="00E37792"/>
    <w:rsid w:val="00E37F38"/>
    <w:rsid w:val="00E402B8"/>
    <w:rsid w:val="00E409AA"/>
    <w:rsid w:val="00E40FC8"/>
    <w:rsid w:val="00E412B2"/>
    <w:rsid w:val="00E412E6"/>
    <w:rsid w:val="00E414FA"/>
    <w:rsid w:val="00E4163B"/>
    <w:rsid w:val="00E41643"/>
    <w:rsid w:val="00E421D5"/>
    <w:rsid w:val="00E422F3"/>
    <w:rsid w:val="00E4292D"/>
    <w:rsid w:val="00E4294A"/>
    <w:rsid w:val="00E4307E"/>
    <w:rsid w:val="00E43219"/>
    <w:rsid w:val="00E43298"/>
    <w:rsid w:val="00E43585"/>
    <w:rsid w:val="00E44325"/>
    <w:rsid w:val="00E447BD"/>
    <w:rsid w:val="00E4486F"/>
    <w:rsid w:val="00E44CAC"/>
    <w:rsid w:val="00E4572F"/>
    <w:rsid w:val="00E45ADE"/>
    <w:rsid w:val="00E45C10"/>
    <w:rsid w:val="00E45CB4"/>
    <w:rsid w:val="00E461E5"/>
    <w:rsid w:val="00E46220"/>
    <w:rsid w:val="00E46BC3"/>
    <w:rsid w:val="00E46F55"/>
    <w:rsid w:val="00E472C9"/>
    <w:rsid w:val="00E473DB"/>
    <w:rsid w:val="00E47821"/>
    <w:rsid w:val="00E47B44"/>
    <w:rsid w:val="00E47FEC"/>
    <w:rsid w:val="00E500B6"/>
    <w:rsid w:val="00E5043B"/>
    <w:rsid w:val="00E504A8"/>
    <w:rsid w:val="00E50592"/>
    <w:rsid w:val="00E51675"/>
    <w:rsid w:val="00E519CD"/>
    <w:rsid w:val="00E51DAD"/>
    <w:rsid w:val="00E5239F"/>
    <w:rsid w:val="00E524DF"/>
    <w:rsid w:val="00E5258C"/>
    <w:rsid w:val="00E52D24"/>
    <w:rsid w:val="00E5426F"/>
    <w:rsid w:val="00E5448D"/>
    <w:rsid w:val="00E5568A"/>
    <w:rsid w:val="00E564B9"/>
    <w:rsid w:val="00E56696"/>
    <w:rsid w:val="00E56984"/>
    <w:rsid w:val="00E56A70"/>
    <w:rsid w:val="00E56FED"/>
    <w:rsid w:val="00E570C0"/>
    <w:rsid w:val="00E572CF"/>
    <w:rsid w:val="00E57DED"/>
    <w:rsid w:val="00E60047"/>
    <w:rsid w:val="00E6051D"/>
    <w:rsid w:val="00E609BD"/>
    <w:rsid w:val="00E60C7C"/>
    <w:rsid w:val="00E60F39"/>
    <w:rsid w:val="00E61815"/>
    <w:rsid w:val="00E61F8E"/>
    <w:rsid w:val="00E623CE"/>
    <w:rsid w:val="00E625E0"/>
    <w:rsid w:val="00E63A4A"/>
    <w:rsid w:val="00E63D3F"/>
    <w:rsid w:val="00E63DED"/>
    <w:rsid w:val="00E643A4"/>
    <w:rsid w:val="00E64CA3"/>
    <w:rsid w:val="00E6517B"/>
    <w:rsid w:val="00E651CA"/>
    <w:rsid w:val="00E65328"/>
    <w:rsid w:val="00E65356"/>
    <w:rsid w:val="00E65745"/>
    <w:rsid w:val="00E6592B"/>
    <w:rsid w:val="00E65E6E"/>
    <w:rsid w:val="00E662E3"/>
    <w:rsid w:val="00E66A40"/>
    <w:rsid w:val="00E675CE"/>
    <w:rsid w:val="00E676C8"/>
    <w:rsid w:val="00E67D0F"/>
    <w:rsid w:val="00E67FAC"/>
    <w:rsid w:val="00E67FC6"/>
    <w:rsid w:val="00E705FA"/>
    <w:rsid w:val="00E70B7C"/>
    <w:rsid w:val="00E70B82"/>
    <w:rsid w:val="00E7128C"/>
    <w:rsid w:val="00E724DA"/>
    <w:rsid w:val="00E729C0"/>
    <w:rsid w:val="00E72D5F"/>
    <w:rsid w:val="00E72F48"/>
    <w:rsid w:val="00E734AD"/>
    <w:rsid w:val="00E736BE"/>
    <w:rsid w:val="00E737D5"/>
    <w:rsid w:val="00E739E4"/>
    <w:rsid w:val="00E74803"/>
    <w:rsid w:val="00E74E04"/>
    <w:rsid w:val="00E751BF"/>
    <w:rsid w:val="00E752D3"/>
    <w:rsid w:val="00E75580"/>
    <w:rsid w:val="00E75858"/>
    <w:rsid w:val="00E75BF4"/>
    <w:rsid w:val="00E75DC8"/>
    <w:rsid w:val="00E764DC"/>
    <w:rsid w:val="00E770BC"/>
    <w:rsid w:val="00E77270"/>
    <w:rsid w:val="00E77364"/>
    <w:rsid w:val="00E7796B"/>
    <w:rsid w:val="00E80085"/>
    <w:rsid w:val="00E80089"/>
    <w:rsid w:val="00E803C4"/>
    <w:rsid w:val="00E81181"/>
    <w:rsid w:val="00E81188"/>
    <w:rsid w:val="00E812DE"/>
    <w:rsid w:val="00E8187C"/>
    <w:rsid w:val="00E81B06"/>
    <w:rsid w:val="00E81F43"/>
    <w:rsid w:val="00E828A1"/>
    <w:rsid w:val="00E82901"/>
    <w:rsid w:val="00E829B2"/>
    <w:rsid w:val="00E82ABE"/>
    <w:rsid w:val="00E830C1"/>
    <w:rsid w:val="00E830FA"/>
    <w:rsid w:val="00E830FE"/>
    <w:rsid w:val="00E83191"/>
    <w:rsid w:val="00E83236"/>
    <w:rsid w:val="00E83343"/>
    <w:rsid w:val="00E8347E"/>
    <w:rsid w:val="00E836A7"/>
    <w:rsid w:val="00E83743"/>
    <w:rsid w:val="00E83A85"/>
    <w:rsid w:val="00E83AD6"/>
    <w:rsid w:val="00E83F5E"/>
    <w:rsid w:val="00E84049"/>
    <w:rsid w:val="00E8407D"/>
    <w:rsid w:val="00E84A20"/>
    <w:rsid w:val="00E84FE8"/>
    <w:rsid w:val="00E850CF"/>
    <w:rsid w:val="00E85457"/>
    <w:rsid w:val="00E857D8"/>
    <w:rsid w:val="00E85862"/>
    <w:rsid w:val="00E8697E"/>
    <w:rsid w:val="00E87A9E"/>
    <w:rsid w:val="00E87D00"/>
    <w:rsid w:val="00E916CD"/>
    <w:rsid w:val="00E921E1"/>
    <w:rsid w:val="00E9221C"/>
    <w:rsid w:val="00E92816"/>
    <w:rsid w:val="00E92A57"/>
    <w:rsid w:val="00E92DF7"/>
    <w:rsid w:val="00E932BA"/>
    <w:rsid w:val="00E93BD0"/>
    <w:rsid w:val="00E93E82"/>
    <w:rsid w:val="00E94009"/>
    <w:rsid w:val="00E942D7"/>
    <w:rsid w:val="00E944FC"/>
    <w:rsid w:val="00E94DFC"/>
    <w:rsid w:val="00E94EBC"/>
    <w:rsid w:val="00E94F28"/>
    <w:rsid w:val="00E95BFE"/>
    <w:rsid w:val="00E96025"/>
    <w:rsid w:val="00E9626C"/>
    <w:rsid w:val="00E962E1"/>
    <w:rsid w:val="00E96647"/>
    <w:rsid w:val="00E96AD3"/>
    <w:rsid w:val="00EA0780"/>
    <w:rsid w:val="00EA09B6"/>
    <w:rsid w:val="00EA1074"/>
    <w:rsid w:val="00EA10DD"/>
    <w:rsid w:val="00EA1208"/>
    <w:rsid w:val="00EA138C"/>
    <w:rsid w:val="00EA1B23"/>
    <w:rsid w:val="00EA1D65"/>
    <w:rsid w:val="00EA1EB4"/>
    <w:rsid w:val="00EA24E4"/>
    <w:rsid w:val="00EA2BDD"/>
    <w:rsid w:val="00EA2E96"/>
    <w:rsid w:val="00EA3419"/>
    <w:rsid w:val="00EA34BC"/>
    <w:rsid w:val="00EA38DC"/>
    <w:rsid w:val="00EA3DD4"/>
    <w:rsid w:val="00EA42DB"/>
    <w:rsid w:val="00EA4529"/>
    <w:rsid w:val="00EA462E"/>
    <w:rsid w:val="00EA4740"/>
    <w:rsid w:val="00EA4D31"/>
    <w:rsid w:val="00EA545C"/>
    <w:rsid w:val="00EA5E25"/>
    <w:rsid w:val="00EA62BF"/>
    <w:rsid w:val="00EA6832"/>
    <w:rsid w:val="00EA743F"/>
    <w:rsid w:val="00EA796F"/>
    <w:rsid w:val="00EA7995"/>
    <w:rsid w:val="00EA7BF6"/>
    <w:rsid w:val="00EB06DF"/>
    <w:rsid w:val="00EB08A1"/>
    <w:rsid w:val="00EB0BA2"/>
    <w:rsid w:val="00EB0F1A"/>
    <w:rsid w:val="00EB11CD"/>
    <w:rsid w:val="00EB1893"/>
    <w:rsid w:val="00EB18E0"/>
    <w:rsid w:val="00EB1D0E"/>
    <w:rsid w:val="00EB23EE"/>
    <w:rsid w:val="00EB2428"/>
    <w:rsid w:val="00EB26CD"/>
    <w:rsid w:val="00EB2965"/>
    <w:rsid w:val="00EB2997"/>
    <w:rsid w:val="00EB29EC"/>
    <w:rsid w:val="00EB2CAF"/>
    <w:rsid w:val="00EB31E7"/>
    <w:rsid w:val="00EB37CD"/>
    <w:rsid w:val="00EB3835"/>
    <w:rsid w:val="00EB3889"/>
    <w:rsid w:val="00EB3E0C"/>
    <w:rsid w:val="00EB3F13"/>
    <w:rsid w:val="00EB4A58"/>
    <w:rsid w:val="00EB4C75"/>
    <w:rsid w:val="00EB5047"/>
    <w:rsid w:val="00EB521E"/>
    <w:rsid w:val="00EB5836"/>
    <w:rsid w:val="00EB59AD"/>
    <w:rsid w:val="00EB5F9F"/>
    <w:rsid w:val="00EB6697"/>
    <w:rsid w:val="00EB66B0"/>
    <w:rsid w:val="00EB6821"/>
    <w:rsid w:val="00EB6BF3"/>
    <w:rsid w:val="00EB79E4"/>
    <w:rsid w:val="00EB7BE1"/>
    <w:rsid w:val="00EC098B"/>
    <w:rsid w:val="00EC0D18"/>
    <w:rsid w:val="00EC0D7F"/>
    <w:rsid w:val="00EC0F15"/>
    <w:rsid w:val="00EC0FB2"/>
    <w:rsid w:val="00EC1033"/>
    <w:rsid w:val="00EC12C1"/>
    <w:rsid w:val="00EC1634"/>
    <w:rsid w:val="00EC169D"/>
    <w:rsid w:val="00EC27C3"/>
    <w:rsid w:val="00EC2FC3"/>
    <w:rsid w:val="00EC3195"/>
    <w:rsid w:val="00EC3589"/>
    <w:rsid w:val="00EC3782"/>
    <w:rsid w:val="00EC390F"/>
    <w:rsid w:val="00EC3ACF"/>
    <w:rsid w:val="00EC40E8"/>
    <w:rsid w:val="00EC4E2B"/>
    <w:rsid w:val="00EC4FB5"/>
    <w:rsid w:val="00EC52CA"/>
    <w:rsid w:val="00EC562C"/>
    <w:rsid w:val="00EC592D"/>
    <w:rsid w:val="00EC5A2E"/>
    <w:rsid w:val="00EC6BEB"/>
    <w:rsid w:val="00EC76EC"/>
    <w:rsid w:val="00EC776C"/>
    <w:rsid w:val="00ED0D3E"/>
    <w:rsid w:val="00ED1018"/>
    <w:rsid w:val="00ED16D7"/>
    <w:rsid w:val="00ED19A8"/>
    <w:rsid w:val="00ED1DDE"/>
    <w:rsid w:val="00ED1E04"/>
    <w:rsid w:val="00ED1F3C"/>
    <w:rsid w:val="00ED2669"/>
    <w:rsid w:val="00ED298C"/>
    <w:rsid w:val="00ED2A30"/>
    <w:rsid w:val="00ED2B2B"/>
    <w:rsid w:val="00ED2B67"/>
    <w:rsid w:val="00ED362C"/>
    <w:rsid w:val="00ED3863"/>
    <w:rsid w:val="00ED3BE8"/>
    <w:rsid w:val="00ED3D9B"/>
    <w:rsid w:val="00ED4003"/>
    <w:rsid w:val="00ED4A79"/>
    <w:rsid w:val="00ED4AF7"/>
    <w:rsid w:val="00ED5016"/>
    <w:rsid w:val="00ED5100"/>
    <w:rsid w:val="00ED55F5"/>
    <w:rsid w:val="00ED5B55"/>
    <w:rsid w:val="00ED5FCC"/>
    <w:rsid w:val="00ED6524"/>
    <w:rsid w:val="00ED6BD6"/>
    <w:rsid w:val="00ED7517"/>
    <w:rsid w:val="00ED7827"/>
    <w:rsid w:val="00ED7E6F"/>
    <w:rsid w:val="00EE00AB"/>
    <w:rsid w:val="00EE08F5"/>
    <w:rsid w:val="00EE0AFD"/>
    <w:rsid w:val="00EE0E06"/>
    <w:rsid w:val="00EE2049"/>
    <w:rsid w:val="00EE2309"/>
    <w:rsid w:val="00EE27A7"/>
    <w:rsid w:val="00EE2922"/>
    <w:rsid w:val="00EE2AB1"/>
    <w:rsid w:val="00EE2C17"/>
    <w:rsid w:val="00EE36AC"/>
    <w:rsid w:val="00EE3727"/>
    <w:rsid w:val="00EE39C6"/>
    <w:rsid w:val="00EE3A98"/>
    <w:rsid w:val="00EE3CE4"/>
    <w:rsid w:val="00EE4080"/>
    <w:rsid w:val="00EE40B9"/>
    <w:rsid w:val="00EE415E"/>
    <w:rsid w:val="00EE421D"/>
    <w:rsid w:val="00EE4235"/>
    <w:rsid w:val="00EE43EF"/>
    <w:rsid w:val="00EE4460"/>
    <w:rsid w:val="00EE6443"/>
    <w:rsid w:val="00EE78F2"/>
    <w:rsid w:val="00EE7A42"/>
    <w:rsid w:val="00EF005A"/>
    <w:rsid w:val="00EF0206"/>
    <w:rsid w:val="00EF0DF9"/>
    <w:rsid w:val="00EF15E7"/>
    <w:rsid w:val="00EF188D"/>
    <w:rsid w:val="00EF1E15"/>
    <w:rsid w:val="00EF1E52"/>
    <w:rsid w:val="00EF1FA4"/>
    <w:rsid w:val="00EF2038"/>
    <w:rsid w:val="00EF24BC"/>
    <w:rsid w:val="00EF2599"/>
    <w:rsid w:val="00EF2FCB"/>
    <w:rsid w:val="00EF2FED"/>
    <w:rsid w:val="00EF30E6"/>
    <w:rsid w:val="00EF446E"/>
    <w:rsid w:val="00EF45F3"/>
    <w:rsid w:val="00EF4737"/>
    <w:rsid w:val="00EF4B75"/>
    <w:rsid w:val="00EF57BB"/>
    <w:rsid w:val="00EF5C05"/>
    <w:rsid w:val="00EF6119"/>
    <w:rsid w:val="00EF629F"/>
    <w:rsid w:val="00EF62AF"/>
    <w:rsid w:val="00EF6660"/>
    <w:rsid w:val="00EF6673"/>
    <w:rsid w:val="00EF69D5"/>
    <w:rsid w:val="00EF6CE1"/>
    <w:rsid w:val="00EF7196"/>
    <w:rsid w:val="00EF74A8"/>
    <w:rsid w:val="00EF7805"/>
    <w:rsid w:val="00EF7C30"/>
    <w:rsid w:val="00F0041A"/>
    <w:rsid w:val="00F00AFA"/>
    <w:rsid w:val="00F00D83"/>
    <w:rsid w:val="00F00E75"/>
    <w:rsid w:val="00F0124E"/>
    <w:rsid w:val="00F014D4"/>
    <w:rsid w:val="00F0162B"/>
    <w:rsid w:val="00F016B8"/>
    <w:rsid w:val="00F019A6"/>
    <w:rsid w:val="00F0224B"/>
    <w:rsid w:val="00F02859"/>
    <w:rsid w:val="00F02B0D"/>
    <w:rsid w:val="00F02D2E"/>
    <w:rsid w:val="00F02D49"/>
    <w:rsid w:val="00F03712"/>
    <w:rsid w:val="00F0407A"/>
    <w:rsid w:val="00F048FC"/>
    <w:rsid w:val="00F04E20"/>
    <w:rsid w:val="00F04E4E"/>
    <w:rsid w:val="00F05270"/>
    <w:rsid w:val="00F054CA"/>
    <w:rsid w:val="00F055A6"/>
    <w:rsid w:val="00F05856"/>
    <w:rsid w:val="00F0590E"/>
    <w:rsid w:val="00F05AA3"/>
    <w:rsid w:val="00F05FFC"/>
    <w:rsid w:val="00F06567"/>
    <w:rsid w:val="00F06C36"/>
    <w:rsid w:val="00F07715"/>
    <w:rsid w:val="00F0782C"/>
    <w:rsid w:val="00F10124"/>
    <w:rsid w:val="00F10205"/>
    <w:rsid w:val="00F1045F"/>
    <w:rsid w:val="00F1050A"/>
    <w:rsid w:val="00F10A7B"/>
    <w:rsid w:val="00F10F3D"/>
    <w:rsid w:val="00F11245"/>
    <w:rsid w:val="00F116C0"/>
    <w:rsid w:val="00F11B4D"/>
    <w:rsid w:val="00F11F9D"/>
    <w:rsid w:val="00F1272B"/>
    <w:rsid w:val="00F1291C"/>
    <w:rsid w:val="00F129C9"/>
    <w:rsid w:val="00F12B57"/>
    <w:rsid w:val="00F13383"/>
    <w:rsid w:val="00F13672"/>
    <w:rsid w:val="00F13861"/>
    <w:rsid w:val="00F13940"/>
    <w:rsid w:val="00F13BB6"/>
    <w:rsid w:val="00F13CB0"/>
    <w:rsid w:val="00F14015"/>
    <w:rsid w:val="00F140D6"/>
    <w:rsid w:val="00F14106"/>
    <w:rsid w:val="00F14308"/>
    <w:rsid w:val="00F15053"/>
    <w:rsid w:val="00F15582"/>
    <w:rsid w:val="00F156F1"/>
    <w:rsid w:val="00F16169"/>
    <w:rsid w:val="00F1623A"/>
    <w:rsid w:val="00F167C0"/>
    <w:rsid w:val="00F16DA6"/>
    <w:rsid w:val="00F16DCC"/>
    <w:rsid w:val="00F1708E"/>
    <w:rsid w:val="00F17304"/>
    <w:rsid w:val="00F17ECC"/>
    <w:rsid w:val="00F17F25"/>
    <w:rsid w:val="00F2035D"/>
    <w:rsid w:val="00F207D6"/>
    <w:rsid w:val="00F20BEA"/>
    <w:rsid w:val="00F20FC8"/>
    <w:rsid w:val="00F20FEF"/>
    <w:rsid w:val="00F21711"/>
    <w:rsid w:val="00F21F5E"/>
    <w:rsid w:val="00F227FB"/>
    <w:rsid w:val="00F228A2"/>
    <w:rsid w:val="00F23177"/>
    <w:rsid w:val="00F235A7"/>
    <w:rsid w:val="00F23CB3"/>
    <w:rsid w:val="00F23EB5"/>
    <w:rsid w:val="00F245F5"/>
    <w:rsid w:val="00F2467D"/>
    <w:rsid w:val="00F24828"/>
    <w:rsid w:val="00F249B4"/>
    <w:rsid w:val="00F24A9D"/>
    <w:rsid w:val="00F24D3E"/>
    <w:rsid w:val="00F24E3C"/>
    <w:rsid w:val="00F250AA"/>
    <w:rsid w:val="00F25448"/>
    <w:rsid w:val="00F25923"/>
    <w:rsid w:val="00F26011"/>
    <w:rsid w:val="00F266FA"/>
    <w:rsid w:val="00F2698B"/>
    <w:rsid w:val="00F26BED"/>
    <w:rsid w:val="00F26F76"/>
    <w:rsid w:val="00F26F7D"/>
    <w:rsid w:val="00F26FC9"/>
    <w:rsid w:val="00F27F84"/>
    <w:rsid w:val="00F30886"/>
    <w:rsid w:val="00F30E43"/>
    <w:rsid w:val="00F30EF6"/>
    <w:rsid w:val="00F32248"/>
    <w:rsid w:val="00F3279D"/>
    <w:rsid w:val="00F32CA8"/>
    <w:rsid w:val="00F333EF"/>
    <w:rsid w:val="00F3375C"/>
    <w:rsid w:val="00F337C1"/>
    <w:rsid w:val="00F33FA3"/>
    <w:rsid w:val="00F34196"/>
    <w:rsid w:val="00F341FA"/>
    <w:rsid w:val="00F3480A"/>
    <w:rsid w:val="00F34CF9"/>
    <w:rsid w:val="00F34F52"/>
    <w:rsid w:val="00F351A9"/>
    <w:rsid w:val="00F35FB7"/>
    <w:rsid w:val="00F36802"/>
    <w:rsid w:val="00F3749B"/>
    <w:rsid w:val="00F37708"/>
    <w:rsid w:val="00F3780A"/>
    <w:rsid w:val="00F37879"/>
    <w:rsid w:val="00F378AA"/>
    <w:rsid w:val="00F379AE"/>
    <w:rsid w:val="00F37C9D"/>
    <w:rsid w:val="00F37E96"/>
    <w:rsid w:val="00F4012C"/>
    <w:rsid w:val="00F4024A"/>
    <w:rsid w:val="00F40431"/>
    <w:rsid w:val="00F4058D"/>
    <w:rsid w:val="00F4120E"/>
    <w:rsid w:val="00F41660"/>
    <w:rsid w:val="00F41A61"/>
    <w:rsid w:val="00F41C60"/>
    <w:rsid w:val="00F4231B"/>
    <w:rsid w:val="00F42451"/>
    <w:rsid w:val="00F4248F"/>
    <w:rsid w:val="00F42819"/>
    <w:rsid w:val="00F4287C"/>
    <w:rsid w:val="00F42F70"/>
    <w:rsid w:val="00F42FC4"/>
    <w:rsid w:val="00F4314F"/>
    <w:rsid w:val="00F4378F"/>
    <w:rsid w:val="00F437B9"/>
    <w:rsid w:val="00F43FBE"/>
    <w:rsid w:val="00F4410C"/>
    <w:rsid w:val="00F444E3"/>
    <w:rsid w:val="00F44609"/>
    <w:rsid w:val="00F44D64"/>
    <w:rsid w:val="00F44E3D"/>
    <w:rsid w:val="00F456A3"/>
    <w:rsid w:val="00F45A9D"/>
    <w:rsid w:val="00F45BF9"/>
    <w:rsid w:val="00F45D6D"/>
    <w:rsid w:val="00F462D1"/>
    <w:rsid w:val="00F46323"/>
    <w:rsid w:val="00F463CB"/>
    <w:rsid w:val="00F46611"/>
    <w:rsid w:val="00F46CD4"/>
    <w:rsid w:val="00F47758"/>
    <w:rsid w:val="00F47A74"/>
    <w:rsid w:val="00F5003A"/>
    <w:rsid w:val="00F505CD"/>
    <w:rsid w:val="00F50780"/>
    <w:rsid w:val="00F50C76"/>
    <w:rsid w:val="00F51FF8"/>
    <w:rsid w:val="00F52389"/>
    <w:rsid w:val="00F52A22"/>
    <w:rsid w:val="00F52C52"/>
    <w:rsid w:val="00F53050"/>
    <w:rsid w:val="00F535C4"/>
    <w:rsid w:val="00F53645"/>
    <w:rsid w:val="00F538CE"/>
    <w:rsid w:val="00F53978"/>
    <w:rsid w:val="00F53A2E"/>
    <w:rsid w:val="00F53D17"/>
    <w:rsid w:val="00F53D76"/>
    <w:rsid w:val="00F543B9"/>
    <w:rsid w:val="00F5444D"/>
    <w:rsid w:val="00F5465D"/>
    <w:rsid w:val="00F54780"/>
    <w:rsid w:val="00F54A96"/>
    <w:rsid w:val="00F54B6C"/>
    <w:rsid w:val="00F54C02"/>
    <w:rsid w:val="00F55944"/>
    <w:rsid w:val="00F55B98"/>
    <w:rsid w:val="00F5602B"/>
    <w:rsid w:val="00F56425"/>
    <w:rsid w:val="00F5684B"/>
    <w:rsid w:val="00F578D9"/>
    <w:rsid w:val="00F60189"/>
    <w:rsid w:val="00F60918"/>
    <w:rsid w:val="00F60B08"/>
    <w:rsid w:val="00F60BC0"/>
    <w:rsid w:val="00F60D16"/>
    <w:rsid w:val="00F60FF3"/>
    <w:rsid w:val="00F61186"/>
    <w:rsid w:val="00F61BC2"/>
    <w:rsid w:val="00F62DAC"/>
    <w:rsid w:val="00F63045"/>
    <w:rsid w:val="00F63220"/>
    <w:rsid w:val="00F6350C"/>
    <w:rsid w:val="00F63626"/>
    <w:rsid w:val="00F639E2"/>
    <w:rsid w:val="00F63E89"/>
    <w:rsid w:val="00F64379"/>
    <w:rsid w:val="00F648DE"/>
    <w:rsid w:val="00F64D4F"/>
    <w:rsid w:val="00F654B1"/>
    <w:rsid w:val="00F65881"/>
    <w:rsid w:val="00F65DD4"/>
    <w:rsid w:val="00F6622A"/>
    <w:rsid w:val="00F6644D"/>
    <w:rsid w:val="00F666A4"/>
    <w:rsid w:val="00F669A1"/>
    <w:rsid w:val="00F66CE8"/>
    <w:rsid w:val="00F66DCB"/>
    <w:rsid w:val="00F66FC5"/>
    <w:rsid w:val="00F67025"/>
    <w:rsid w:val="00F67486"/>
    <w:rsid w:val="00F67738"/>
    <w:rsid w:val="00F67FE0"/>
    <w:rsid w:val="00F70D22"/>
    <w:rsid w:val="00F70DE4"/>
    <w:rsid w:val="00F70F9B"/>
    <w:rsid w:val="00F7147D"/>
    <w:rsid w:val="00F7174E"/>
    <w:rsid w:val="00F71781"/>
    <w:rsid w:val="00F71CB3"/>
    <w:rsid w:val="00F7205E"/>
    <w:rsid w:val="00F7228F"/>
    <w:rsid w:val="00F722AF"/>
    <w:rsid w:val="00F7247E"/>
    <w:rsid w:val="00F72A1A"/>
    <w:rsid w:val="00F72E80"/>
    <w:rsid w:val="00F73665"/>
    <w:rsid w:val="00F73F28"/>
    <w:rsid w:val="00F74559"/>
    <w:rsid w:val="00F74592"/>
    <w:rsid w:val="00F7464F"/>
    <w:rsid w:val="00F747A0"/>
    <w:rsid w:val="00F7530D"/>
    <w:rsid w:val="00F7652D"/>
    <w:rsid w:val="00F765F8"/>
    <w:rsid w:val="00F766F5"/>
    <w:rsid w:val="00F76850"/>
    <w:rsid w:val="00F76BE9"/>
    <w:rsid w:val="00F76CD4"/>
    <w:rsid w:val="00F77021"/>
    <w:rsid w:val="00F77359"/>
    <w:rsid w:val="00F77407"/>
    <w:rsid w:val="00F77EFE"/>
    <w:rsid w:val="00F801D9"/>
    <w:rsid w:val="00F8055D"/>
    <w:rsid w:val="00F8064B"/>
    <w:rsid w:val="00F8074E"/>
    <w:rsid w:val="00F8087E"/>
    <w:rsid w:val="00F80C11"/>
    <w:rsid w:val="00F80D2C"/>
    <w:rsid w:val="00F810C1"/>
    <w:rsid w:val="00F81174"/>
    <w:rsid w:val="00F816BA"/>
    <w:rsid w:val="00F81C72"/>
    <w:rsid w:val="00F82643"/>
    <w:rsid w:val="00F82C59"/>
    <w:rsid w:val="00F82CA9"/>
    <w:rsid w:val="00F82D54"/>
    <w:rsid w:val="00F83128"/>
    <w:rsid w:val="00F83FAE"/>
    <w:rsid w:val="00F849E0"/>
    <w:rsid w:val="00F84B3B"/>
    <w:rsid w:val="00F84C13"/>
    <w:rsid w:val="00F84F0F"/>
    <w:rsid w:val="00F85093"/>
    <w:rsid w:val="00F85287"/>
    <w:rsid w:val="00F853D7"/>
    <w:rsid w:val="00F85FFC"/>
    <w:rsid w:val="00F86469"/>
    <w:rsid w:val="00F869CE"/>
    <w:rsid w:val="00F86EBD"/>
    <w:rsid w:val="00F879BF"/>
    <w:rsid w:val="00F900EA"/>
    <w:rsid w:val="00F90659"/>
    <w:rsid w:val="00F9098A"/>
    <w:rsid w:val="00F90F6E"/>
    <w:rsid w:val="00F918D0"/>
    <w:rsid w:val="00F92447"/>
    <w:rsid w:val="00F9297C"/>
    <w:rsid w:val="00F92C27"/>
    <w:rsid w:val="00F92C37"/>
    <w:rsid w:val="00F93605"/>
    <w:rsid w:val="00F93A35"/>
    <w:rsid w:val="00F93A65"/>
    <w:rsid w:val="00F93B0A"/>
    <w:rsid w:val="00F945C1"/>
    <w:rsid w:val="00F94663"/>
    <w:rsid w:val="00F94EFA"/>
    <w:rsid w:val="00F94FA1"/>
    <w:rsid w:val="00F97134"/>
    <w:rsid w:val="00F972F7"/>
    <w:rsid w:val="00F976D4"/>
    <w:rsid w:val="00F97C13"/>
    <w:rsid w:val="00FA016D"/>
    <w:rsid w:val="00FA01E4"/>
    <w:rsid w:val="00FA068F"/>
    <w:rsid w:val="00FA0709"/>
    <w:rsid w:val="00FA0B31"/>
    <w:rsid w:val="00FA0C72"/>
    <w:rsid w:val="00FA12C6"/>
    <w:rsid w:val="00FA1ABF"/>
    <w:rsid w:val="00FA24F5"/>
    <w:rsid w:val="00FA2E76"/>
    <w:rsid w:val="00FA3831"/>
    <w:rsid w:val="00FA3AD8"/>
    <w:rsid w:val="00FA3DD8"/>
    <w:rsid w:val="00FA3F23"/>
    <w:rsid w:val="00FA4403"/>
    <w:rsid w:val="00FA48DC"/>
    <w:rsid w:val="00FA4C38"/>
    <w:rsid w:val="00FA4C54"/>
    <w:rsid w:val="00FA54F8"/>
    <w:rsid w:val="00FA55CC"/>
    <w:rsid w:val="00FA5E37"/>
    <w:rsid w:val="00FA5E82"/>
    <w:rsid w:val="00FA62CC"/>
    <w:rsid w:val="00FA68EA"/>
    <w:rsid w:val="00FA79FE"/>
    <w:rsid w:val="00FB03BC"/>
    <w:rsid w:val="00FB0803"/>
    <w:rsid w:val="00FB0D24"/>
    <w:rsid w:val="00FB0EB7"/>
    <w:rsid w:val="00FB0EE8"/>
    <w:rsid w:val="00FB1284"/>
    <w:rsid w:val="00FB1799"/>
    <w:rsid w:val="00FB1FAB"/>
    <w:rsid w:val="00FB23E1"/>
    <w:rsid w:val="00FB263D"/>
    <w:rsid w:val="00FB2727"/>
    <w:rsid w:val="00FB2888"/>
    <w:rsid w:val="00FB2CBF"/>
    <w:rsid w:val="00FB2E93"/>
    <w:rsid w:val="00FB3751"/>
    <w:rsid w:val="00FB47B6"/>
    <w:rsid w:val="00FB485F"/>
    <w:rsid w:val="00FB48DD"/>
    <w:rsid w:val="00FB4F7B"/>
    <w:rsid w:val="00FB57EF"/>
    <w:rsid w:val="00FB59D5"/>
    <w:rsid w:val="00FB5F68"/>
    <w:rsid w:val="00FB6834"/>
    <w:rsid w:val="00FB69E0"/>
    <w:rsid w:val="00FB6AA2"/>
    <w:rsid w:val="00FB6F3C"/>
    <w:rsid w:val="00FB6FD9"/>
    <w:rsid w:val="00FB71F7"/>
    <w:rsid w:val="00FB7239"/>
    <w:rsid w:val="00FB7397"/>
    <w:rsid w:val="00FB769B"/>
    <w:rsid w:val="00FB7702"/>
    <w:rsid w:val="00FC0775"/>
    <w:rsid w:val="00FC16AB"/>
    <w:rsid w:val="00FC175A"/>
    <w:rsid w:val="00FC1EAD"/>
    <w:rsid w:val="00FC1FB4"/>
    <w:rsid w:val="00FC30A1"/>
    <w:rsid w:val="00FC30FE"/>
    <w:rsid w:val="00FC37CA"/>
    <w:rsid w:val="00FC3CDE"/>
    <w:rsid w:val="00FC3D04"/>
    <w:rsid w:val="00FC40D0"/>
    <w:rsid w:val="00FC43D3"/>
    <w:rsid w:val="00FC4BC6"/>
    <w:rsid w:val="00FC4BE8"/>
    <w:rsid w:val="00FC51D2"/>
    <w:rsid w:val="00FC6237"/>
    <w:rsid w:val="00FC6B8A"/>
    <w:rsid w:val="00FC6E8B"/>
    <w:rsid w:val="00FC6EE6"/>
    <w:rsid w:val="00FC7168"/>
    <w:rsid w:val="00FC731E"/>
    <w:rsid w:val="00FD00CB"/>
    <w:rsid w:val="00FD0244"/>
    <w:rsid w:val="00FD057C"/>
    <w:rsid w:val="00FD125C"/>
    <w:rsid w:val="00FD129F"/>
    <w:rsid w:val="00FD1459"/>
    <w:rsid w:val="00FD269F"/>
    <w:rsid w:val="00FD290B"/>
    <w:rsid w:val="00FD2B42"/>
    <w:rsid w:val="00FD3705"/>
    <w:rsid w:val="00FD378E"/>
    <w:rsid w:val="00FD3A11"/>
    <w:rsid w:val="00FD424A"/>
    <w:rsid w:val="00FD430F"/>
    <w:rsid w:val="00FD4366"/>
    <w:rsid w:val="00FD45D6"/>
    <w:rsid w:val="00FD47F2"/>
    <w:rsid w:val="00FD4A34"/>
    <w:rsid w:val="00FD4F85"/>
    <w:rsid w:val="00FD5550"/>
    <w:rsid w:val="00FD5D28"/>
    <w:rsid w:val="00FD6064"/>
    <w:rsid w:val="00FD69B4"/>
    <w:rsid w:val="00FD6ABB"/>
    <w:rsid w:val="00FD70FD"/>
    <w:rsid w:val="00FD7340"/>
    <w:rsid w:val="00FD76CA"/>
    <w:rsid w:val="00FD798F"/>
    <w:rsid w:val="00FD7C34"/>
    <w:rsid w:val="00FD7F37"/>
    <w:rsid w:val="00FE067F"/>
    <w:rsid w:val="00FE2939"/>
    <w:rsid w:val="00FE2969"/>
    <w:rsid w:val="00FE36C6"/>
    <w:rsid w:val="00FE38AF"/>
    <w:rsid w:val="00FE50AF"/>
    <w:rsid w:val="00FE5160"/>
    <w:rsid w:val="00FE5840"/>
    <w:rsid w:val="00FE5885"/>
    <w:rsid w:val="00FE5DE3"/>
    <w:rsid w:val="00FE613F"/>
    <w:rsid w:val="00FE6147"/>
    <w:rsid w:val="00FE674C"/>
    <w:rsid w:val="00FE6D1B"/>
    <w:rsid w:val="00FE72AF"/>
    <w:rsid w:val="00FE72D8"/>
    <w:rsid w:val="00FE735D"/>
    <w:rsid w:val="00FE7AD3"/>
    <w:rsid w:val="00FE7AE6"/>
    <w:rsid w:val="00FF01AD"/>
    <w:rsid w:val="00FF0222"/>
    <w:rsid w:val="00FF024B"/>
    <w:rsid w:val="00FF0733"/>
    <w:rsid w:val="00FF0E09"/>
    <w:rsid w:val="00FF104C"/>
    <w:rsid w:val="00FF25AC"/>
    <w:rsid w:val="00FF25EB"/>
    <w:rsid w:val="00FF2CE4"/>
    <w:rsid w:val="00FF3955"/>
    <w:rsid w:val="00FF39FF"/>
    <w:rsid w:val="00FF4130"/>
    <w:rsid w:val="00FF4240"/>
    <w:rsid w:val="00FF4B00"/>
    <w:rsid w:val="00FF4F28"/>
    <w:rsid w:val="00FF5567"/>
    <w:rsid w:val="00FF582A"/>
    <w:rsid w:val="00FF5C54"/>
    <w:rsid w:val="00FF5E7A"/>
    <w:rsid w:val="00FF5F3C"/>
    <w:rsid w:val="00FF612A"/>
    <w:rsid w:val="00FF62F0"/>
    <w:rsid w:val="00FF6416"/>
    <w:rsid w:val="00FF6619"/>
    <w:rsid w:val="00FF6C38"/>
    <w:rsid w:val="00FF6EED"/>
    <w:rsid w:val="00FF7819"/>
    <w:rsid w:val="00FF7917"/>
    <w:rsid w:val="010750E9"/>
    <w:rsid w:val="01082FFF"/>
    <w:rsid w:val="0109289C"/>
    <w:rsid w:val="01184216"/>
    <w:rsid w:val="011A37CA"/>
    <w:rsid w:val="01235396"/>
    <w:rsid w:val="01274F91"/>
    <w:rsid w:val="0141276A"/>
    <w:rsid w:val="014218C5"/>
    <w:rsid w:val="01483854"/>
    <w:rsid w:val="01571A20"/>
    <w:rsid w:val="015C4BEA"/>
    <w:rsid w:val="01601AF1"/>
    <w:rsid w:val="016524D7"/>
    <w:rsid w:val="016A78B6"/>
    <w:rsid w:val="016C2169"/>
    <w:rsid w:val="0175117B"/>
    <w:rsid w:val="01846CAA"/>
    <w:rsid w:val="018F4EB6"/>
    <w:rsid w:val="01972E98"/>
    <w:rsid w:val="01A37713"/>
    <w:rsid w:val="01A629A1"/>
    <w:rsid w:val="01AE7E36"/>
    <w:rsid w:val="01B54D4D"/>
    <w:rsid w:val="01B801F6"/>
    <w:rsid w:val="01B93725"/>
    <w:rsid w:val="01BC025B"/>
    <w:rsid w:val="01BC4C8A"/>
    <w:rsid w:val="01BD268D"/>
    <w:rsid w:val="01BE5BF6"/>
    <w:rsid w:val="01C438DF"/>
    <w:rsid w:val="01C722BD"/>
    <w:rsid w:val="01CC3CAC"/>
    <w:rsid w:val="01D44115"/>
    <w:rsid w:val="01DC5F1B"/>
    <w:rsid w:val="01DD5534"/>
    <w:rsid w:val="01F7320D"/>
    <w:rsid w:val="01FA4FAC"/>
    <w:rsid w:val="020007A1"/>
    <w:rsid w:val="020235DB"/>
    <w:rsid w:val="02024C90"/>
    <w:rsid w:val="020D15A6"/>
    <w:rsid w:val="020D4051"/>
    <w:rsid w:val="020F789B"/>
    <w:rsid w:val="02147218"/>
    <w:rsid w:val="022344E5"/>
    <w:rsid w:val="02275ACE"/>
    <w:rsid w:val="022C51AE"/>
    <w:rsid w:val="022E1F66"/>
    <w:rsid w:val="02301D81"/>
    <w:rsid w:val="02330BCF"/>
    <w:rsid w:val="0233716F"/>
    <w:rsid w:val="02350B64"/>
    <w:rsid w:val="023728B5"/>
    <w:rsid w:val="023A7FCE"/>
    <w:rsid w:val="024D2197"/>
    <w:rsid w:val="02557C7D"/>
    <w:rsid w:val="025C1650"/>
    <w:rsid w:val="025C2654"/>
    <w:rsid w:val="02634AF8"/>
    <w:rsid w:val="02690C81"/>
    <w:rsid w:val="026B36CF"/>
    <w:rsid w:val="02727DBF"/>
    <w:rsid w:val="027D417C"/>
    <w:rsid w:val="028B2A3B"/>
    <w:rsid w:val="028E11BA"/>
    <w:rsid w:val="029D281C"/>
    <w:rsid w:val="02A55CE8"/>
    <w:rsid w:val="02A56D61"/>
    <w:rsid w:val="02AE4A45"/>
    <w:rsid w:val="02C4722C"/>
    <w:rsid w:val="02C834C4"/>
    <w:rsid w:val="02CA08A8"/>
    <w:rsid w:val="02CD5BC9"/>
    <w:rsid w:val="02D46638"/>
    <w:rsid w:val="02E84FC8"/>
    <w:rsid w:val="02F7038F"/>
    <w:rsid w:val="03020358"/>
    <w:rsid w:val="030A38FF"/>
    <w:rsid w:val="03172EF4"/>
    <w:rsid w:val="032F1C30"/>
    <w:rsid w:val="03461E0A"/>
    <w:rsid w:val="03496C74"/>
    <w:rsid w:val="034B6974"/>
    <w:rsid w:val="03613337"/>
    <w:rsid w:val="036E297A"/>
    <w:rsid w:val="037F472B"/>
    <w:rsid w:val="03811045"/>
    <w:rsid w:val="038863B0"/>
    <w:rsid w:val="038F07D7"/>
    <w:rsid w:val="039A5DE0"/>
    <w:rsid w:val="039B0BCE"/>
    <w:rsid w:val="039D0E48"/>
    <w:rsid w:val="03AF3843"/>
    <w:rsid w:val="03BB0E82"/>
    <w:rsid w:val="03D2201D"/>
    <w:rsid w:val="03D65645"/>
    <w:rsid w:val="03E13D2D"/>
    <w:rsid w:val="03E24A43"/>
    <w:rsid w:val="03EC238F"/>
    <w:rsid w:val="03F03D93"/>
    <w:rsid w:val="03F27353"/>
    <w:rsid w:val="040C1AE9"/>
    <w:rsid w:val="040E6B17"/>
    <w:rsid w:val="041954B4"/>
    <w:rsid w:val="0421287C"/>
    <w:rsid w:val="042B497F"/>
    <w:rsid w:val="042C1AF9"/>
    <w:rsid w:val="0442358D"/>
    <w:rsid w:val="044456B2"/>
    <w:rsid w:val="044E2949"/>
    <w:rsid w:val="044F4244"/>
    <w:rsid w:val="04576EE1"/>
    <w:rsid w:val="0462042B"/>
    <w:rsid w:val="0468052A"/>
    <w:rsid w:val="0468330F"/>
    <w:rsid w:val="04685E05"/>
    <w:rsid w:val="046E27F6"/>
    <w:rsid w:val="047326F2"/>
    <w:rsid w:val="047420D3"/>
    <w:rsid w:val="04767FD8"/>
    <w:rsid w:val="04836695"/>
    <w:rsid w:val="04875686"/>
    <w:rsid w:val="049153AD"/>
    <w:rsid w:val="04951772"/>
    <w:rsid w:val="04976AD7"/>
    <w:rsid w:val="04984908"/>
    <w:rsid w:val="04984941"/>
    <w:rsid w:val="049E7EBC"/>
    <w:rsid w:val="04A64EF4"/>
    <w:rsid w:val="04AD0EE6"/>
    <w:rsid w:val="04B5407D"/>
    <w:rsid w:val="04C11A2B"/>
    <w:rsid w:val="04C164B5"/>
    <w:rsid w:val="04C70E24"/>
    <w:rsid w:val="04CB2F46"/>
    <w:rsid w:val="04CF44C8"/>
    <w:rsid w:val="04D5712C"/>
    <w:rsid w:val="04D62F89"/>
    <w:rsid w:val="04D7169C"/>
    <w:rsid w:val="04D779E1"/>
    <w:rsid w:val="04D97BA6"/>
    <w:rsid w:val="04E5607A"/>
    <w:rsid w:val="04E8118F"/>
    <w:rsid w:val="04E91660"/>
    <w:rsid w:val="04F46EF5"/>
    <w:rsid w:val="050C3322"/>
    <w:rsid w:val="052152CF"/>
    <w:rsid w:val="05237F40"/>
    <w:rsid w:val="052479CF"/>
    <w:rsid w:val="052964E9"/>
    <w:rsid w:val="052C44AB"/>
    <w:rsid w:val="05365B5A"/>
    <w:rsid w:val="05372323"/>
    <w:rsid w:val="05417E64"/>
    <w:rsid w:val="0543645A"/>
    <w:rsid w:val="05465A41"/>
    <w:rsid w:val="05473044"/>
    <w:rsid w:val="054B5E35"/>
    <w:rsid w:val="05541C4A"/>
    <w:rsid w:val="055C59F2"/>
    <w:rsid w:val="05624263"/>
    <w:rsid w:val="05641B13"/>
    <w:rsid w:val="05642793"/>
    <w:rsid w:val="05670006"/>
    <w:rsid w:val="057F2936"/>
    <w:rsid w:val="058753BC"/>
    <w:rsid w:val="05935936"/>
    <w:rsid w:val="059758BD"/>
    <w:rsid w:val="059B7360"/>
    <w:rsid w:val="059D4F31"/>
    <w:rsid w:val="059D78CB"/>
    <w:rsid w:val="05AA4BFA"/>
    <w:rsid w:val="05B33DA0"/>
    <w:rsid w:val="05BA62A1"/>
    <w:rsid w:val="05C2659E"/>
    <w:rsid w:val="05C40960"/>
    <w:rsid w:val="05C7482B"/>
    <w:rsid w:val="05C74A38"/>
    <w:rsid w:val="05CC219C"/>
    <w:rsid w:val="05D60E28"/>
    <w:rsid w:val="05DA0EED"/>
    <w:rsid w:val="05DA50FF"/>
    <w:rsid w:val="05DE6F04"/>
    <w:rsid w:val="05E36D7C"/>
    <w:rsid w:val="05E574D4"/>
    <w:rsid w:val="05EB33A0"/>
    <w:rsid w:val="05F327D4"/>
    <w:rsid w:val="05F744F5"/>
    <w:rsid w:val="05FC1B3F"/>
    <w:rsid w:val="06061D93"/>
    <w:rsid w:val="060809C9"/>
    <w:rsid w:val="06101CF4"/>
    <w:rsid w:val="06135F9E"/>
    <w:rsid w:val="061423BC"/>
    <w:rsid w:val="06197D8E"/>
    <w:rsid w:val="062006F5"/>
    <w:rsid w:val="06354B08"/>
    <w:rsid w:val="063B4029"/>
    <w:rsid w:val="063D71E6"/>
    <w:rsid w:val="06436FAE"/>
    <w:rsid w:val="065513D0"/>
    <w:rsid w:val="06551865"/>
    <w:rsid w:val="065B15A0"/>
    <w:rsid w:val="06622302"/>
    <w:rsid w:val="06692DF8"/>
    <w:rsid w:val="066B3BA4"/>
    <w:rsid w:val="06721465"/>
    <w:rsid w:val="06753D16"/>
    <w:rsid w:val="0680009A"/>
    <w:rsid w:val="068274F2"/>
    <w:rsid w:val="06861E82"/>
    <w:rsid w:val="06927AA7"/>
    <w:rsid w:val="06967BA4"/>
    <w:rsid w:val="06A001B4"/>
    <w:rsid w:val="06A307F1"/>
    <w:rsid w:val="06B92A43"/>
    <w:rsid w:val="06C94845"/>
    <w:rsid w:val="06D340F4"/>
    <w:rsid w:val="06D81B37"/>
    <w:rsid w:val="06E075E5"/>
    <w:rsid w:val="06E106C5"/>
    <w:rsid w:val="06E802A9"/>
    <w:rsid w:val="06EC54FD"/>
    <w:rsid w:val="06FC47AE"/>
    <w:rsid w:val="07011AFD"/>
    <w:rsid w:val="070208E2"/>
    <w:rsid w:val="07034523"/>
    <w:rsid w:val="070868DF"/>
    <w:rsid w:val="070A3D22"/>
    <w:rsid w:val="070E6D8B"/>
    <w:rsid w:val="07134961"/>
    <w:rsid w:val="072350E1"/>
    <w:rsid w:val="0733187C"/>
    <w:rsid w:val="07405113"/>
    <w:rsid w:val="0741026A"/>
    <w:rsid w:val="07495CBC"/>
    <w:rsid w:val="075A7E36"/>
    <w:rsid w:val="075B1F05"/>
    <w:rsid w:val="075C1A95"/>
    <w:rsid w:val="075F129E"/>
    <w:rsid w:val="075F7367"/>
    <w:rsid w:val="07627FEF"/>
    <w:rsid w:val="07640B48"/>
    <w:rsid w:val="07675145"/>
    <w:rsid w:val="076F61E3"/>
    <w:rsid w:val="07700DCA"/>
    <w:rsid w:val="077071C0"/>
    <w:rsid w:val="07761CE0"/>
    <w:rsid w:val="07764123"/>
    <w:rsid w:val="077F18B1"/>
    <w:rsid w:val="078244ED"/>
    <w:rsid w:val="078D2D05"/>
    <w:rsid w:val="0790747C"/>
    <w:rsid w:val="07946AA5"/>
    <w:rsid w:val="079A4C3F"/>
    <w:rsid w:val="079A7DEB"/>
    <w:rsid w:val="079D21BB"/>
    <w:rsid w:val="07A02CFF"/>
    <w:rsid w:val="07A76112"/>
    <w:rsid w:val="07AD4CF3"/>
    <w:rsid w:val="07BB00CC"/>
    <w:rsid w:val="07BF727D"/>
    <w:rsid w:val="07C636CD"/>
    <w:rsid w:val="07CC27DA"/>
    <w:rsid w:val="07D31576"/>
    <w:rsid w:val="07DB0CBC"/>
    <w:rsid w:val="07DC263E"/>
    <w:rsid w:val="07DF1F14"/>
    <w:rsid w:val="07EF005D"/>
    <w:rsid w:val="07F020FE"/>
    <w:rsid w:val="07F35DD2"/>
    <w:rsid w:val="07FB61AA"/>
    <w:rsid w:val="080713B9"/>
    <w:rsid w:val="08074BE2"/>
    <w:rsid w:val="08087559"/>
    <w:rsid w:val="080C6157"/>
    <w:rsid w:val="0813722E"/>
    <w:rsid w:val="081F1BB6"/>
    <w:rsid w:val="081F4B06"/>
    <w:rsid w:val="082471CF"/>
    <w:rsid w:val="0825659A"/>
    <w:rsid w:val="082904D6"/>
    <w:rsid w:val="083868E4"/>
    <w:rsid w:val="084C123E"/>
    <w:rsid w:val="084E0BAA"/>
    <w:rsid w:val="084F71E1"/>
    <w:rsid w:val="085659DC"/>
    <w:rsid w:val="08571B58"/>
    <w:rsid w:val="0858793F"/>
    <w:rsid w:val="08603B80"/>
    <w:rsid w:val="086132BB"/>
    <w:rsid w:val="08652BF9"/>
    <w:rsid w:val="08673C4A"/>
    <w:rsid w:val="08680082"/>
    <w:rsid w:val="08683C42"/>
    <w:rsid w:val="087F2422"/>
    <w:rsid w:val="08816EB4"/>
    <w:rsid w:val="089D2911"/>
    <w:rsid w:val="08A44CF9"/>
    <w:rsid w:val="08B42DD2"/>
    <w:rsid w:val="08D10836"/>
    <w:rsid w:val="08D44119"/>
    <w:rsid w:val="08E70340"/>
    <w:rsid w:val="08F47041"/>
    <w:rsid w:val="09066FC8"/>
    <w:rsid w:val="091151B2"/>
    <w:rsid w:val="0917469C"/>
    <w:rsid w:val="09207E82"/>
    <w:rsid w:val="09263FAA"/>
    <w:rsid w:val="0928071E"/>
    <w:rsid w:val="092B5C80"/>
    <w:rsid w:val="092E69AA"/>
    <w:rsid w:val="093038D9"/>
    <w:rsid w:val="093B0EEB"/>
    <w:rsid w:val="093C4066"/>
    <w:rsid w:val="0940566E"/>
    <w:rsid w:val="09444E4F"/>
    <w:rsid w:val="09545FAB"/>
    <w:rsid w:val="095940BF"/>
    <w:rsid w:val="096A7EB6"/>
    <w:rsid w:val="097338BC"/>
    <w:rsid w:val="097E737D"/>
    <w:rsid w:val="09802BB5"/>
    <w:rsid w:val="098E6B41"/>
    <w:rsid w:val="099122B0"/>
    <w:rsid w:val="09A51D28"/>
    <w:rsid w:val="09A775E1"/>
    <w:rsid w:val="09AD1676"/>
    <w:rsid w:val="09AF71CD"/>
    <w:rsid w:val="09B13D49"/>
    <w:rsid w:val="09C121D3"/>
    <w:rsid w:val="09C53F75"/>
    <w:rsid w:val="09C971C1"/>
    <w:rsid w:val="09E74942"/>
    <w:rsid w:val="09E86473"/>
    <w:rsid w:val="09EA5467"/>
    <w:rsid w:val="09F2577C"/>
    <w:rsid w:val="09F94B9C"/>
    <w:rsid w:val="09FA4F59"/>
    <w:rsid w:val="09FC1C37"/>
    <w:rsid w:val="0A0146B8"/>
    <w:rsid w:val="0A022239"/>
    <w:rsid w:val="0A0C191A"/>
    <w:rsid w:val="0A0D588C"/>
    <w:rsid w:val="0A0E3D68"/>
    <w:rsid w:val="0A0F76E7"/>
    <w:rsid w:val="0A114AA7"/>
    <w:rsid w:val="0A1A5251"/>
    <w:rsid w:val="0A1E00BD"/>
    <w:rsid w:val="0A25665B"/>
    <w:rsid w:val="0A2D2E92"/>
    <w:rsid w:val="0A2D4EB2"/>
    <w:rsid w:val="0A2D6B9E"/>
    <w:rsid w:val="0A3A3AA3"/>
    <w:rsid w:val="0A465E46"/>
    <w:rsid w:val="0A4B2F3F"/>
    <w:rsid w:val="0A5D0BFD"/>
    <w:rsid w:val="0A5E6725"/>
    <w:rsid w:val="0A654F13"/>
    <w:rsid w:val="0A756C01"/>
    <w:rsid w:val="0A8470DF"/>
    <w:rsid w:val="0A87642E"/>
    <w:rsid w:val="0A8E6E0E"/>
    <w:rsid w:val="0A975F70"/>
    <w:rsid w:val="0A9A7918"/>
    <w:rsid w:val="0AA7213D"/>
    <w:rsid w:val="0AA747DA"/>
    <w:rsid w:val="0AA81853"/>
    <w:rsid w:val="0AB607DC"/>
    <w:rsid w:val="0AB95892"/>
    <w:rsid w:val="0AC213D9"/>
    <w:rsid w:val="0AC27F1A"/>
    <w:rsid w:val="0AC52C57"/>
    <w:rsid w:val="0ACD2DF6"/>
    <w:rsid w:val="0AD356E8"/>
    <w:rsid w:val="0AD43C84"/>
    <w:rsid w:val="0AE55B98"/>
    <w:rsid w:val="0AEB77DE"/>
    <w:rsid w:val="0AED47D7"/>
    <w:rsid w:val="0B026315"/>
    <w:rsid w:val="0B047CF8"/>
    <w:rsid w:val="0B067057"/>
    <w:rsid w:val="0B14633E"/>
    <w:rsid w:val="0B1E118A"/>
    <w:rsid w:val="0B2C1D28"/>
    <w:rsid w:val="0B362F53"/>
    <w:rsid w:val="0B3C2E05"/>
    <w:rsid w:val="0B413EA2"/>
    <w:rsid w:val="0B422B58"/>
    <w:rsid w:val="0B423479"/>
    <w:rsid w:val="0B462251"/>
    <w:rsid w:val="0B4C0976"/>
    <w:rsid w:val="0B61321E"/>
    <w:rsid w:val="0B6476A4"/>
    <w:rsid w:val="0B731DE9"/>
    <w:rsid w:val="0B7F1C21"/>
    <w:rsid w:val="0B80626D"/>
    <w:rsid w:val="0B831017"/>
    <w:rsid w:val="0B9656B1"/>
    <w:rsid w:val="0B983333"/>
    <w:rsid w:val="0B9B4A09"/>
    <w:rsid w:val="0BB66B3E"/>
    <w:rsid w:val="0BBC453B"/>
    <w:rsid w:val="0BC237BD"/>
    <w:rsid w:val="0BD44F9B"/>
    <w:rsid w:val="0BD727EB"/>
    <w:rsid w:val="0BEC2A62"/>
    <w:rsid w:val="0BF06B09"/>
    <w:rsid w:val="0BFB23BE"/>
    <w:rsid w:val="0BFD4CF0"/>
    <w:rsid w:val="0C054D6A"/>
    <w:rsid w:val="0C081B13"/>
    <w:rsid w:val="0C145E64"/>
    <w:rsid w:val="0C17016A"/>
    <w:rsid w:val="0C1F45F5"/>
    <w:rsid w:val="0C1F77E5"/>
    <w:rsid w:val="0C2B29E1"/>
    <w:rsid w:val="0C2D5752"/>
    <w:rsid w:val="0C3B69EF"/>
    <w:rsid w:val="0C427609"/>
    <w:rsid w:val="0C540D15"/>
    <w:rsid w:val="0C5D067F"/>
    <w:rsid w:val="0C7E46C0"/>
    <w:rsid w:val="0C8759B9"/>
    <w:rsid w:val="0C8A2EA5"/>
    <w:rsid w:val="0C917ED2"/>
    <w:rsid w:val="0C9B6C9E"/>
    <w:rsid w:val="0C9F216E"/>
    <w:rsid w:val="0CA30745"/>
    <w:rsid w:val="0CA52D87"/>
    <w:rsid w:val="0CA92618"/>
    <w:rsid w:val="0CAC14B4"/>
    <w:rsid w:val="0CD22974"/>
    <w:rsid w:val="0CD30424"/>
    <w:rsid w:val="0CD511B8"/>
    <w:rsid w:val="0CDD549C"/>
    <w:rsid w:val="0CE57946"/>
    <w:rsid w:val="0CEA127E"/>
    <w:rsid w:val="0CEA5F43"/>
    <w:rsid w:val="0CFD797C"/>
    <w:rsid w:val="0CFE52A5"/>
    <w:rsid w:val="0D01313B"/>
    <w:rsid w:val="0D164AC8"/>
    <w:rsid w:val="0D2C3D44"/>
    <w:rsid w:val="0D42142C"/>
    <w:rsid w:val="0D4C1348"/>
    <w:rsid w:val="0D4F3878"/>
    <w:rsid w:val="0D514752"/>
    <w:rsid w:val="0D5A6468"/>
    <w:rsid w:val="0D5F7E42"/>
    <w:rsid w:val="0D666588"/>
    <w:rsid w:val="0D706AFE"/>
    <w:rsid w:val="0D737292"/>
    <w:rsid w:val="0D7C6D9A"/>
    <w:rsid w:val="0D7F43B2"/>
    <w:rsid w:val="0D7F7685"/>
    <w:rsid w:val="0D8667C5"/>
    <w:rsid w:val="0D8D5ED7"/>
    <w:rsid w:val="0D98233E"/>
    <w:rsid w:val="0D98638A"/>
    <w:rsid w:val="0DAB7AF1"/>
    <w:rsid w:val="0DAC0206"/>
    <w:rsid w:val="0DB16EB0"/>
    <w:rsid w:val="0DB658ED"/>
    <w:rsid w:val="0DC21857"/>
    <w:rsid w:val="0DC32B03"/>
    <w:rsid w:val="0DCC08D6"/>
    <w:rsid w:val="0DCC36DF"/>
    <w:rsid w:val="0DD06B8D"/>
    <w:rsid w:val="0DDB7762"/>
    <w:rsid w:val="0DDD288D"/>
    <w:rsid w:val="0DE054A4"/>
    <w:rsid w:val="0DE57F73"/>
    <w:rsid w:val="0DEE5A73"/>
    <w:rsid w:val="0E04734A"/>
    <w:rsid w:val="0E0772FA"/>
    <w:rsid w:val="0E0B51D9"/>
    <w:rsid w:val="0E0E2B58"/>
    <w:rsid w:val="0E0F2B36"/>
    <w:rsid w:val="0E1B56F7"/>
    <w:rsid w:val="0E1E0F17"/>
    <w:rsid w:val="0E1F4AD0"/>
    <w:rsid w:val="0E277278"/>
    <w:rsid w:val="0E380C6A"/>
    <w:rsid w:val="0E3E0364"/>
    <w:rsid w:val="0E484854"/>
    <w:rsid w:val="0E5679FF"/>
    <w:rsid w:val="0E5B397F"/>
    <w:rsid w:val="0E6C62C6"/>
    <w:rsid w:val="0E6E6F5D"/>
    <w:rsid w:val="0E6F38A5"/>
    <w:rsid w:val="0E794477"/>
    <w:rsid w:val="0E837BAD"/>
    <w:rsid w:val="0E86095A"/>
    <w:rsid w:val="0E8C42E4"/>
    <w:rsid w:val="0E8F46B8"/>
    <w:rsid w:val="0E9556AE"/>
    <w:rsid w:val="0E987589"/>
    <w:rsid w:val="0E996108"/>
    <w:rsid w:val="0EB0053E"/>
    <w:rsid w:val="0ECF7836"/>
    <w:rsid w:val="0ED47E4B"/>
    <w:rsid w:val="0ED5017B"/>
    <w:rsid w:val="0ED728DE"/>
    <w:rsid w:val="0ED8389A"/>
    <w:rsid w:val="0EE01E4D"/>
    <w:rsid w:val="0EFE7478"/>
    <w:rsid w:val="0F0153D0"/>
    <w:rsid w:val="0F0C7736"/>
    <w:rsid w:val="0F0F1873"/>
    <w:rsid w:val="0F100510"/>
    <w:rsid w:val="0F101A0A"/>
    <w:rsid w:val="0F14408F"/>
    <w:rsid w:val="0F164825"/>
    <w:rsid w:val="0F3B3E5A"/>
    <w:rsid w:val="0F406FE1"/>
    <w:rsid w:val="0F431A30"/>
    <w:rsid w:val="0F50127C"/>
    <w:rsid w:val="0F5D3DF9"/>
    <w:rsid w:val="0F604EBA"/>
    <w:rsid w:val="0F6107B7"/>
    <w:rsid w:val="0F623C27"/>
    <w:rsid w:val="0F63759D"/>
    <w:rsid w:val="0F720F36"/>
    <w:rsid w:val="0F75250B"/>
    <w:rsid w:val="0F775162"/>
    <w:rsid w:val="0F790FC8"/>
    <w:rsid w:val="0F7D643C"/>
    <w:rsid w:val="0F9566D5"/>
    <w:rsid w:val="0F9A1B56"/>
    <w:rsid w:val="0FA04142"/>
    <w:rsid w:val="0FAF0FE3"/>
    <w:rsid w:val="0FB027DE"/>
    <w:rsid w:val="0FBC1C6C"/>
    <w:rsid w:val="0FC4134F"/>
    <w:rsid w:val="0FD2593A"/>
    <w:rsid w:val="0FD8369F"/>
    <w:rsid w:val="0FDA04F9"/>
    <w:rsid w:val="0FDF1C2F"/>
    <w:rsid w:val="0FDF4D41"/>
    <w:rsid w:val="0FE405FB"/>
    <w:rsid w:val="0FE73C7A"/>
    <w:rsid w:val="0FF0315F"/>
    <w:rsid w:val="0FF05346"/>
    <w:rsid w:val="0FF6725A"/>
    <w:rsid w:val="0FFC22DD"/>
    <w:rsid w:val="0FFF2948"/>
    <w:rsid w:val="100E7ACA"/>
    <w:rsid w:val="10196306"/>
    <w:rsid w:val="102653F5"/>
    <w:rsid w:val="10266D67"/>
    <w:rsid w:val="10331E37"/>
    <w:rsid w:val="10363FC6"/>
    <w:rsid w:val="103B25B0"/>
    <w:rsid w:val="103D2F97"/>
    <w:rsid w:val="1043275E"/>
    <w:rsid w:val="10463B20"/>
    <w:rsid w:val="104661EA"/>
    <w:rsid w:val="10564DE0"/>
    <w:rsid w:val="10591A4F"/>
    <w:rsid w:val="105D5BFE"/>
    <w:rsid w:val="105E5888"/>
    <w:rsid w:val="105E6B00"/>
    <w:rsid w:val="10613A58"/>
    <w:rsid w:val="106F09D8"/>
    <w:rsid w:val="107342B0"/>
    <w:rsid w:val="107C2C94"/>
    <w:rsid w:val="108B3E1B"/>
    <w:rsid w:val="108D2E94"/>
    <w:rsid w:val="108E0058"/>
    <w:rsid w:val="10AA647F"/>
    <w:rsid w:val="10AC01EF"/>
    <w:rsid w:val="10AD0B9A"/>
    <w:rsid w:val="10B30948"/>
    <w:rsid w:val="10BD719E"/>
    <w:rsid w:val="10DF23CF"/>
    <w:rsid w:val="10F85781"/>
    <w:rsid w:val="110037C5"/>
    <w:rsid w:val="11023C5E"/>
    <w:rsid w:val="11063693"/>
    <w:rsid w:val="11081FE9"/>
    <w:rsid w:val="111001C7"/>
    <w:rsid w:val="111F3BF2"/>
    <w:rsid w:val="11245036"/>
    <w:rsid w:val="11266FFD"/>
    <w:rsid w:val="113071B4"/>
    <w:rsid w:val="1132691A"/>
    <w:rsid w:val="113D1149"/>
    <w:rsid w:val="114270B8"/>
    <w:rsid w:val="11497A1B"/>
    <w:rsid w:val="114E6FCD"/>
    <w:rsid w:val="11557988"/>
    <w:rsid w:val="11567CF9"/>
    <w:rsid w:val="11575353"/>
    <w:rsid w:val="115B7921"/>
    <w:rsid w:val="116A6D25"/>
    <w:rsid w:val="11782BBE"/>
    <w:rsid w:val="1179022B"/>
    <w:rsid w:val="117A7358"/>
    <w:rsid w:val="11812392"/>
    <w:rsid w:val="118D2D9B"/>
    <w:rsid w:val="11910080"/>
    <w:rsid w:val="119C1CD1"/>
    <w:rsid w:val="11A94D5B"/>
    <w:rsid w:val="11A97FA4"/>
    <w:rsid w:val="11AC46F8"/>
    <w:rsid w:val="11B17F27"/>
    <w:rsid w:val="11B54FED"/>
    <w:rsid w:val="11B80D03"/>
    <w:rsid w:val="11C26D0F"/>
    <w:rsid w:val="11C36C78"/>
    <w:rsid w:val="11C92744"/>
    <w:rsid w:val="11CD33EE"/>
    <w:rsid w:val="11D8345F"/>
    <w:rsid w:val="11F162C2"/>
    <w:rsid w:val="11FB4EDD"/>
    <w:rsid w:val="11FF5485"/>
    <w:rsid w:val="12064B8B"/>
    <w:rsid w:val="12073E5C"/>
    <w:rsid w:val="121A5FC1"/>
    <w:rsid w:val="12206262"/>
    <w:rsid w:val="12232E28"/>
    <w:rsid w:val="12246744"/>
    <w:rsid w:val="12266620"/>
    <w:rsid w:val="12282289"/>
    <w:rsid w:val="122F2BFF"/>
    <w:rsid w:val="12344F1C"/>
    <w:rsid w:val="123C1D51"/>
    <w:rsid w:val="123C4F03"/>
    <w:rsid w:val="12411ACE"/>
    <w:rsid w:val="125639E6"/>
    <w:rsid w:val="1258533B"/>
    <w:rsid w:val="125964AA"/>
    <w:rsid w:val="125B15F7"/>
    <w:rsid w:val="12620C23"/>
    <w:rsid w:val="12711515"/>
    <w:rsid w:val="1281037E"/>
    <w:rsid w:val="1284621A"/>
    <w:rsid w:val="128D087F"/>
    <w:rsid w:val="128E3F7F"/>
    <w:rsid w:val="129A1C2C"/>
    <w:rsid w:val="129A6FB1"/>
    <w:rsid w:val="12A42226"/>
    <w:rsid w:val="12AC65CC"/>
    <w:rsid w:val="12AE0358"/>
    <w:rsid w:val="12AF3887"/>
    <w:rsid w:val="12B95F8F"/>
    <w:rsid w:val="12C30280"/>
    <w:rsid w:val="12C45099"/>
    <w:rsid w:val="12C45EC6"/>
    <w:rsid w:val="12C74D6C"/>
    <w:rsid w:val="12C91350"/>
    <w:rsid w:val="12CA7BE2"/>
    <w:rsid w:val="12CC6CE4"/>
    <w:rsid w:val="12CE5F2A"/>
    <w:rsid w:val="12D653BA"/>
    <w:rsid w:val="12D90816"/>
    <w:rsid w:val="12DA34E0"/>
    <w:rsid w:val="12E93B01"/>
    <w:rsid w:val="12ED12B7"/>
    <w:rsid w:val="12EE1ACA"/>
    <w:rsid w:val="12FA3428"/>
    <w:rsid w:val="13027441"/>
    <w:rsid w:val="1303158D"/>
    <w:rsid w:val="130328E1"/>
    <w:rsid w:val="13054639"/>
    <w:rsid w:val="130B0128"/>
    <w:rsid w:val="13233A02"/>
    <w:rsid w:val="132752A9"/>
    <w:rsid w:val="132C72D6"/>
    <w:rsid w:val="13301517"/>
    <w:rsid w:val="1331114E"/>
    <w:rsid w:val="13342082"/>
    <w:rsid w:val="13370D97"/>
    <w:rsid w:val="1342117C"/>
    <w:rsid w:val="13452FA5"/>
    <w:rsid w:val="134753CF"/>
    <w:rsid w:val="134E5FA4"/>
    <w:rsid w:val="134E7FC0"/>
    <w:rsid w:val="135631F3"/>
    <w:rsid w:val="135A7642"/>
    <w:rsid w:val="1362696C"/>
    <w:rsid w:val="13664573"/>
    <w:rsid w:val="136D2490"/>
    <w:rsid w:val="1372266C"/>
    <w:rsid w:val="137C2AA2"/>
    <w:rsid w:val="137E468A"/>
    <w:rsid w:val="13802A91"/>
    <w:rsid w:val="13833E9A"/>
    <w:rsid w:val="138D6A93"/>
    <w:rsid w:val="1390049E"/>
    <w:rsid w:val="139D6BBE"/>
    <w:rsid w:val="139E117F"/>
    <w:rsid w:val="13A5650C"/>
    <w:rsid w:val="13AC09E4"/>
    <w:rsid w:val="13B87F86"/>
    <w:rsid w:val="13BE2EB9"/>
    <w:rsid w:val="13CA4ECC"/>
    <w:rsid w:val="13CB0F9F"/>
    <w:rsid w:val="13D13F5B"/>
    <w:rsid w:val="13D570F1"/>
    <w:rsid w:val="13D60B1C"/>
    <w:rsid w:val="13E60BE5"/>
    <w:rsid w:val="13F50BAC"/>
    <w:rsid w:val="14113C9B"/>
    <w:rsid w:val="14125B4C"/>
    <w:rsid w:val="141267B5"/>
    <w:rsid w:val="14194360"/>
    <w:rsid w:val="141A10CE"/>
    <w:rsid w:val="1428082B"/>
    <w:rsid w:val="14535CC1"/>
    <w:rsid w:val="145A2A52"/>
    <w:rsid w:val="145B1267"/>
    <w:rsid w:val="145B2885"/>
    <w:rsid w:val="145C626D"/>
    <w:rsid w:val="145E2E5E"/>
    <w:rsid w:val="14637EA5"/>
    <w:rsid w:val="14641DFB"/>
    <w:rsid w:val="14644F1B"/>
    <w:rsid w:val="14646E38"/>
    <w:rsid w:val="147469F5"/>
    <w:rsid w:val="147B66AE"/>
    <w:rsid w:val="147C6227"/>
    <w:rsid w:val="147C7DAE"/>
    <w:rsid w:val="147D41F8"/>
    <w:rsid w:val="148F526D"/>
    <w:rsid w:val="14936388"/>
    <w:rsid w:val="14942B41"/>
    <w:rsid w:val="14992948"/>
    <w:rsid w:val="14B70636"/>
    <w:rsid w:val="14C344CC"/>
    <w:rsid w:val="14CC7672"/>
    <w:rsid w:val="14D132F6"/>
    <w:rsid w:val="14D33566"/>
    <w:rsid w:val="14DC6351"/>
    <w:rsid w:val="14DF2CA8"/>
    <w:rsid w:val="14E916B3"/>
    <w:rsid w:val="14EC1179"/>
    <w:rsid w:val="14EC425B"/>
    <w:rsid w:val="14F56F21"/>
    <w:rsid w:val="15023E52"/>
    <w:rsid w:val="15072830"/>
    <w:rsid w:val="150C10C2"/>
    <w:rsid w:val="150E7A79"/>
    <w:rsid w:val="15122D95"/>
    <w:rsid w:val="151E6ACC"/>
    <w:rsid w:val="15264046"/>
    <w:rsid w:val="15267B4A"/>
    <w:rsid w:val="152E534E"/>
    <w:rsid w:val="1538596B"/>
    <w:rsid w:val="153C0008"/>
    <w:rsid w:val="153D0398"/>
    <w:rsid w:val="153E40C6"/>
    <w:rsid w:val="153F442A"/>
    <w:rsid w:val="15433A60"/>
    <w:rsid w:val="154F40ED"/>
    <w:rsid w:val="156B0EDC"/>
    <w:rsid w:val="158415C8"/>
    <w:rsid w:val="15886385"/>
    <w:rsid w:val="15914136"/>
    <w:rsid w:val="1592311B"/>
    <w:rsid w:val="159B4E80"/>
    <w:rsid w:val="15A24785"/>
    <w:rsid w:val="15AD6BB5"/>
    <w:rsid w:val="15AF5662"/>
    <w:rsid w:val="15BD11AC"/>
    <w:rsid w:val="15BE0C1D"/>
    <w:rsid w:val="15C01E07"/>
    <w:rsid w:val="15C250C8"/>
    <w:rsid w:val="15C70E7D"/>
    <w:rsid w:val="15C81B61"/>
    <w:rsid w:val="15C955AB"/>
    <w:rsid w:val="15CD654D"/>
    <w:rsid w:val="15E948AC"/>
    <w:rsid w:val="15EC66AA"/>
    <w:rsid w:val="15ED1D43"/>
    <w:rsid w:val="16022FDA"/>
    <w:rsid w:val="160446EE"/>
    <w:rsid w:val="160C51CB"/>
    <w:rsid w:val="16116753"/>
    <w:rsid w:val="16174DA7"/>
    <w:rsid w:val="162304E0"/>
    <w:rsid w:val="16242B34"/>
    <w:rsid w:val="162A3C72"/>
    <w:rsid w:val="162B29C0"/>
    <w:rsid w:val="16310E4A"/>
    <w:rsid w:val="163E4332"/>
    <w:rsid w:val="1644517A"/>
    <w:rsid w:val="16473A75"/>
    <w:rsid w:val="16477E7E"/>
    <w:rsid w:val="16493FA8"/>
    <w:rsid w:val="164D1A10"/>
    <w:rsid w:val="164F4E3A"/>
    <w:rsid w:val="165611B6"/>
    <w:rsid w:val="165F68D8"/>
    <w:rsid w:val="166E6148"/>
    <w:rsid w:val="16760CB2"/>
    <w:rsid w:val="167F2741"/>
    <w:rsid w:val="168027D6"/>
    <w:rsid w:val="16864611"/>
    <w:rsid w:val="16A34334"/>
    <w:rsid w:val="16A42A80"/>
    <w:rsid w:val="16A706FD"/>
    <w:rsid w:val="16B41BA0"/>
    <w:rsid w:val="16BE582B"/>
    <w:rsid w:val="16C7029C"/>
    <w:rsid w:val="16C9470B"/>
    <w:rsid w:val="16D155DA"/>
    <w:rsid w:val="16DE3B78"/>
    <w:rsid w:val="16E06242"/>
    <w:rsid w:val="16E26137"/>
    <w:rsid w:val="16E34241"/>
    <w:rsid w:val="16E52214"/>
    <w:rsid w:val="16F60DCA"/>
    <w:rsid w:val="16FC6C4C"/>
    <w:rsid w:val="17010F84"/>
    <w:rsid w:val="170A2A08"/>
    <w:rsid w:val="170C1388"/>
    <w:rsid w:val="17141FDC"/>
    <w:rsid w:val="17150C32"/>
    <w:rsid w:val="173919CC"/>
    <w:rsid w:val="173B0895"/>
    <w:rsid w:val="173B1FF8"/>
    <w:rsid w:val="173C461D"/>
    <w:rsid w:val="173C6F1C"/>
    <w:rsid w:val="173D3F1F"/>
    <w:rsid w:val="1743310E"/>
    <w:rsid w:val="17447673"/>
    <w:rsid w:val="174D3DEE"/>
    <w:rsid w:val="174F4994"/>
    <w:rsid w:val="175806B4"/>
    <w:rsid w:val="176022C7"/>
    <w:rsid w:val="17641A1D"/>
    <w:rsid w:val="17664D11"/>
    <w:rsid w:val="17671B7C"/>
    <w:rsid w:val="1776049B"/>
    <w:rsid w:val="17760D8C"/>
    <w:rsid w:val="178933F4"/>
    <w:rsid w:val="178D2DBF"/>
    <w:rsid w:val="17955E96"/>
    <w:rsid w:val="179731BC"/>
    <w:rsid w:val="179B3516"/>
    <w:rsid w:val="179B5276"/>
    <w:rsid w:val="17A14AA2"/>
    <w:rsid w:val="17AE1DFD"/>
    <w:rsid w:val="17B0603A"/>
    <w:rsid w:val="17B741B4"/>
    <w:rsid w:val="17B80505"/>
    <w:rsid w:val="17BA45E2"/>
    <w:rsid w:val="17CA3991"/>
    <w:rsid w:val="17CB787E"/>
    <w:rsid w:val="17DD5717"/>
    <w:rsid w:val="17F12F4C"/>
    <w:rsid w:val="17F5716D"/>
    <w:rsid w:val="180C600E"/>
    <w:rsid w:val="18173506"/>
    <w:rsid w:val="18292E11"/>
    <w:rsid w:val="182A36DB"/>
    <w:rsid w:val="182A6E8C"/>
    <w:rsid w:val="183F4A7B"/>
    <w:rsid w:val="183F4B24"/>
    <w:rsid w:val="18426F16"/>
    <w:rsid w:val="1852297D"/>
    <w:rsid w:val="187377F8"/>
    <w:rsid w:val="187E34E4"/>
    <w:rsid w:val="187E5118"/>
    <w:rsid w:val="1884537A"/>
    <w:rsid w:val="1887678F"/>
    <w:rsid w:val="188E35E1"/>
    <w:rsid w:val="189038EB"/>
    <w:rsid w:val="189E5A1E"/>
    <w:rsid w:val="18B175F3"/>
    <w:rsid w:val="18B50A74"/>
    <w:rsid w:val="18B545AC"/>
    <w:rsid w:val="18B77CEB"/>
    <w:rsid w:val="18BD4C25"/>
    <w:rsid w:val="18C53891"/>
    <w:rsid w:val="18CC2CAF"/>
    <w:rsid w:val="18CD415D"/>
    <w:rsid w:val="18CF267C"/>
    <w:rsid w:val="18E13696"/>
    <w:rsid w:val="18E948D3"/>
    <w:rsid w:val="18F33AA8"/>
    <w:rsid w:val="18F43F8C"/>
    <w:rsid w:val="18FC4A61"/>
    <w:rsid w:val="190762B3"/>
    <w:rsid w:val="19141F0E"/>
    <w:rsid w:val="19197950"/>
    <w:rsid w:val="191F1139"/>
    <w:rsid w:val="192170CC"/>
    <w:rsid w:val="192C0BE8"/>
    <w:rsid w:val="193149E2"/>
    <w:rsid w:val="19360EEC"/>
    <w:rsid w:val="193A36DC"/>
    <w:rsid w:val="193F54F9"/>
    <w:rsid w:val="193F68F8"/>
    <w:rsid w:val="19450B1D"/>
    <w:rsid w:val="194B240A"/>
    <w:rsid w:val="197A4670"/>
    <w:rsid w:val="197F2679"/>
    <w:rsid w:val="1983307C"/>
    <w:rsid w:val="198E5126"/>
    <w:rsid w:val="19945847"/>
    <w:rsid w:val="1997427C"/>
    <w:rsid w:val="199A454E"/>
    <w:rsid w:val="19A25AFE"/>
    <w:rsid w:val="19A857F2"/>
    <w:rsid w:val="19AB68F3"/>
    <w:rsid w:val="19AE0B13"/>
    <w:rsid w:val="19BA25C5"/>
    <w:rsid w:val="19C11870"/>
    <w:rsid w:val="19D4401B"/>
    <w:rsid w:val="19D47DF5"/>
    <w:rsid w:val="19DE5D63"/>
    <w:rsid w:val="19E330CF"/>
    <w:rsid w:val="19E47132"/>
    <w:rsid w:val="19E97948"/>
    <w:rsid w:val="19EA40E4"/>
    <w:rsid w:val="19ED7232"/>
    <w:rsid w:val="19F43BD9"/>
    <w:rsid w:val="19FA09F1"/>
    <w:rsid w:val="1A045677"/>
    <w:rsid w:val="1A0808C7"/>
    <w:rsid w:val="1A0F3A99"/>
    <w:rsid w:val="1A1D3433"/>
    <w:rsid w:val="1A221ABF"/>
    <w:rsid w:val="1A2367FF"/>
    <w:rsid w:val="1A242CB3"/>
    <w:rsid w:val="1A306068"/>
    <w:rsid w:val="1A3C0F6D"/>
    <w:rsid w:val="1A3C6962"/>
    <w:rsid w:val="1A4C06AB"/>
    <w:rsid w:val="1A52102B"/>
    <w:rsid w:val="1A5D4E6B"/>
    <w:rsid w:val="1A61415E"/>
    <w:rsid w:val="1A6A7D5D"/>
    <w:rsid w:val="1A702A0B"/>
    <w:rsid w:val="1A712E71"/>
    <w:rsid w:val="1A7947BC"/>
    <w:rsid w:val="1A89267A"/>
    <w:rsid w:val="1A8B2ECF"/>
    <w:rsid w:val="1A8B68D2"/>
    <w:rsid w:val="1A95470A"/>
    <w:rsid w:val="1A972CCA"/>
    <w:rsid w:val="1A9C779C"/>
    <w:rsid w:val="1AAC2221"/>
    <w:rsid w:val="1AB94884"/>
    <w:rsid w:val="1ABD7CE1"/>
    <w:rsid w:val="1AC2676D"/>
    <w:rsid w:val="1AC93771"/>
    <w:rsid w:val="1AD95EB5"/>
    <w:rsid w:val="1ADB342B"/>
    <w:rsid w:val="1ADD6C18"/>
    <w:rsid w:val="1ADF0A75"/>
    <w:rsid w:val="1AE765E8"/>
    <w:rsid w:val="1AED1EEF"/>
    <w:rsid w:val="1B0E2768"/>
    <w:rsid w:val="1B1210D8"/>
    <w:rsid w:val="1B3112CD"/>
    <w:rsid w:val="1B3330C8"/>
    <w:rsid w:val="1B372454"/>
    <w:rsid w:val="1B37779D"/>
    <w:rsid w:val="1B3D044F"/>
    <w:rsid w:val="1B3F1334"/>
    <w:rsid w:val="1B402EB2"/>
    <w:rsid w:val="1B410994"/>
    <w:rsid w:val="1B4869A6"/>
    <w:rsid w:val="1B551DD1"/>
    <w:rsid w:val="1B5D47AE"/>
    <w:rsid w:val="1B69023A"/>
    <w:rsid w:val="1B691E8F"/>
    <w:rsid w:val="1B6C1FA6"/>
    <w:rsid w:val="1B742A8C"/>
    <w:rsid w:val="1B7C68C7"/>
    <w:rsid w:val="1B7D1F52"/>
    <w:rsid w:val="1B812CD8"/>
    <w:rsid w:val="1B830D4C"/>
    <w:rsid w:val="1B8372A4"/>
    <w:rsid w:val="1B860901"/>
    <w:rsid w:val="1B871F5E"/>
    <w:rsid w:val="1B977280"/>
    <w:rsid w:val="1B9D5830"/>
    <w:rsid w:val="1BAD0458"/>
    <w:rsid w:val="1BAF3F0F"/>
    <w:rsid w:val="1BBD30FE"/>
    <w:rsid w:val="1BC11D2C"/>
    <w:rsid w:val="1BC172ED"/>
    <w:rsid w:val="1BD631AC"/>
    <w:rsid w:val="1BDE4A01"/>
    <w:rsid w:val="1BE853B3"/>
    <w:rsid w:val="1BFC70CC"/>
    <w:rsid w:val="1BFF6F5D"/>
    <w:rsid w:val="1C120734"/>
    <w:rsid w:val="1C17376F"/>
    <w:rsid w:val="1C1B1E70"/>
    <w:rsid w:val="1C2D6812"/>
    <w:rsid w:val="1C3645EA"/>
    <w:rsid w:val="1C466E66"/>
    <w:rsid w:val="1C4678DE"/>
    <w:rsid w:val="1C4D3CAC"/>
    <w:rsid w:val="1C5E437D"/>
    <w:rsid w:val="1C721B76"/>
    <w:rsid w:val="1C8A4EBB"/>
    <w:rsid w:val="1C8B7817"/>
    <w:rsid w:val="1CA27055"/>
    <w:rsid w:val="1CA41B41"/>
    <w:rsid w:val="1CA62CB7"/>
    <w:rsid w:val="1CBE4237"/>
    <w:rsid w:val="1CC9235A"/>
    <w:rsid w:val="1CCD3A7A"/>
    <w:rsid w:val="1CCF1D8D"/>
    <w:rsid w:val="1CD004F3"/>
    <w:rsid w:val="1CED0399"/>
    <w:rsid w:val="1CED71F0"/>
    <w:rsid w:val="1CF41A18"/>
    <w:rsid w:val="1CF9107D"/>
    <w:rsid w:val="1CFA26F8"/>
    <w:rsid w:val="1D010BC2"/>
    <w:rsid w:val="1D092A87"/>
    <w:rsid w:val="1D144069"/>
    <w:rsid w:val="1D152077"/>
    <w:rsid w:val="1D1570D8"/>
    <w:rsid w:val="1D172E30"/>
    <w:rsid w:val="1D190CD9"/>
    <w:rsid w:val="1D25619B"/>
    <w:rsid w:val="1D2641C9"/>
    <w:rsid w:val="1D284089"/>
    <w:rsid w:val="1D2B5EFA"/>
    <w:rsid w:val="1D455907"/>
    <w:rsid w:val="1D514660"/>
    <w:rsid w:val="1D553A76"/>
    <w:rsid w:val="1D5736A2"/>
    <w:rsid w:val="1D66244F"/>
    <w:rsid w:val="1D6C6E0D"/>
    <w:rsid w:val="1D7B2536"/>
    <w:rsid w:val="1D7D05D8"/>
    <w:rsid w:val="1D860730"/>
    <w:rsid w:val="1D864475"/>
    <w:rsid w:val="1D867AF8"/>
    <w:rsid w:val="1D8A35DD"/>
    <w:rsid w:val="1D9D2A5C"/>
    <w:rsid w:val="1DA331B5"/>
    <w:rsid w:val="1DA56F67"/>
    <w:rsid w:val="1DA93EB0"/>
    <w:rsid w:val="1DB6476E"/>
    <w:rsid w:val="1DBA2B62"/>
    <w:rsid w:val="1DC374E7"/>
    <w:rsid w:val="1DC71E7E"/>
    <w:rsid w:val="1DCA1283"/>
    <w:rsid w:val="1DDB4042"/>
    <w:rsid w:val="1DDD44E2"/>
    <w:rsid w:val="1DDF2653"/>
    <w:rsid w:val="1DDF56C7"/>
    <w:rsid w:val="1DE02D8A"/>
    <w:rsid w:val="1DE643CB"/>
    <w:rsid w:val="1DEC06D6"/>
    <w:rsid w:val="1DF77C8B"/>
    <w:rsid w:val="1E023156"/>
    <w:rsid w:val="1E027846"/>
    <w:rsid w:val="1E057323"/>
    <w:rsid w:val="1E0A442C"/>
    <w:rsid w:val="1E121FB8"/>
    <w:rsid w:val="1E192AA0"/>
    <w:rsid w:val="1E214579"/>
    <w:rsid w:val="1E2C684A"/>
    <w:rsid w:val="1E2D6981"/>
    <w:rsid w:val="1E352495"/>
    <w:rsid w:val="1E371DFF"/>
    <w:rsid w:val="1E4A2B37"/>
    <w:rsid w:val="1E5E7CEF"/>
    <w:rsid w:val="1E6B1003"/>
    <w:rsid w:val="1E743112"/>
    <w:rsid w:val="1E752AF3"/>
    <w:rsid w:val="1E76450F"/>
    <w:rsid w:val="1E764E2C"/>
    <w:rsid w:val="1E7C32F2"/>
    <w:rsid w:val="1E7F4A64"/>
    <w:rsid w:val="1E900AA3"/>
    <w:rsid w:val="1E96226C"/>
    <w:rsid w:val="1EAA5AC1"/>
    <w:rsid w:val="1EB17E6A"/>
    <w:rsid w:val="1EBE146B"/>
    <w:rsid w:val="1EC21DDD"/>
    <w:rsid w:val="1ECA5240"/>
    <w:rsid w:val="1ECF1A73"/>
    <w:rsid w:val="1ED4221C"/>
    <w:rsid w:val="1EDD0065"/>
    <w:rsid w:val="1EE12DEF"/>
    <w:rsid w:val="1EEC2C71"/>
    <w:rsid w:val="1EF651CF"/>
    <w:rsid w:val="1F000FF8"/>
    <w:rsid w:val="1F0211A7"/>
    <w:rsid w:val="1F030576"/>
    <w:rsid w:val="1F043C46"/>
    <w:rsid w:val="1F072223"/>
    <w:rsid w:val="1F0773A8"/>
    <w:rsid w:val="1F0B210A"/>
    <w:rsid w:val="1F12549A"/>
    <w:rsid w:val="1F1D20CD"/>
    <w:rsid w:val="1F1E11CA"/>
    <w:rsid w:val="1F2201C4"/>
    <w:rsid w:val="1F354B32"/>
    <w:rsid w:val="1F37636F"/>
    <w:rsid w:val="1F3C1321"/>
    <w:rsid w:val="1F4250E2"/>
    <w:rsid w:val="1F5D1405"/>
    <w:rsid w:val="1F676AFD"/>
    <w:rsid w:val="1F68191B"/>
    <w:rsid w:val="1F690599"/>
    <w:rsid w:val="1F6F7FB3"/>
    <w:rsid w:val="1F76325C"/>
    <w:rsid w:val="1F8361E3"/>
    <w:rsid w:val="1F855050"/>
    <w:rsid w:val="1F8F6E6A"/>
    <w:rsid w:val="1F9A7028"/>
    <w:rsid w:val="1F9C3DF9"/>
    <w:rsid w:val="1F9E5588"/>
    <w:rsid w:val="1FA635DE"/>
    <w:rsid w:val="1FA74F64"/>
    <w:rsid w:val="1FAD1571"/>
    <w:rsid w:val="1FB17EB9"/>
    <w:rsid w:val="1FC95690"/>
    <w:rsid w:val="1FCB0B3E"/>
    <w:rsid w:val="1FCC1429"/>
    <w:rsid w:val="1FCF27CD"/>
    <w:rsid w:val="1FD93846"/>
    <w:rsid w:val="1FE13687"/>
    <w:rsid w:val="1FE27721"/>
    <w:rsid w:val="1FE34061"/>
    <w:rsid w:val="1FEC3C45"/>
    <w:rsid w:val="1FF0598F"/>
    <w:rsid w:val="1FF27D31"/>
    <w:rsid w:val="1FF52FC2"/>
    <w:rsid w:val="1FF64F51"/>
    <w:rsid w:val="1FFA4363"/>
    <w:rsid w:val="200C5A55"/>
    <w:rsid w:val="20150734"/>
    <w:rsid w:val="201C20E0"/>
    <w:rsid w:val="20325BD3"/>
    <w:rsid w:val="20366D05"/>
    <w:rsid w:val="203A0E64"/>
    <w:rsid w:val="20403601"/>
    <w:rsid w:val="20501814"/>
    <w:rsid w:val="20585BA6"/>
    <w:rsid w:val="2063519D"/>
    <w:rsid w:val="20654437"/>
    <w:rsid w:val="206964E0"/>
    <w:rsid w:val="20751B8A"/>
    <w:rsid w:val="207B404E"/>
    <w:rsid w:val="208570F1"/>
    <w:rsid w:val="20897D2C"/>
    <w:rsid w:val="208B25AF"/>
    <w:rsid w:val="208B2D8E"/>
    <w:rsid w:val="209929BF"/>
    <w:rsid w:val="209A6BC1"/>
    <w:rsid w:val="20A01FE6"/>
    <w:rsid w:val="20A77C83"/>
    <w:rsid w:val="20AD7A1B"/>
    <w:rsid w:val="20B751A7"/>
    <w:rsid w:val="20BB16E3"/>
    <w:rsid w:val="20C30BB4"/>
    <w:rsid w:val="20C325BF"/>
    <w:rsid w:val="20D77729"/>
    <w:rsid w:val="20DC167B"/>
    <w:rsid w:val="20DE6EFF"/>
    <w:rsid w:val="20E11987"/>
    <w:rsid w:val="20E15FB3"/>
    <w:rsid w:val="20E2484A"/>
    <w:rsid w:val="20E808F4"/>
    <w:rsid w:val="20EC0008"/>
    <w:rsid w:val="20ED3A1E"/>
    <w:rsid w:val="20F02F11"/>
    <w:rsid w:val="21003FF7"/>
    <w:rsid w:val="21065935"/>
    <w:rsid w:val="210E64F7"/>
    <w:rsid w:val="210F4D72"/>
    <w:rsid w:val="210F53DF"/>
    <w:rsid w:val="21122B15"/>
    <w:rsid w:val="212D3545"/>
    <w:rsid w:val="21455870"/>
    <w:rsid w:val="214A7BFB"/>
    <w:rsid w:val="215C1F34"/>
    <w:rsid w:val="2164080D"/>
    <w:rsid w:val="2168149E"/>
    <w:rsid w:val="21765EF5"/>
    <w:rsid w:val="217A26EE"/>
    <w:rsid w:val="21870D93"/>
    <w:rsid w:val="218C2E65"/>
    <w:rsid w:val="218E300F"/>
    <w:rsid w:val="21925F7A"/>
    <w:rsid w:val="21956313"/>
    <w:rsid w:val="219E141C"/>
    <w:rsid w:val="21A1218F"/>
    <w:rsid w:val="21A9514E"/>
    <w:rsid w:val="21B53207"/>
    <w:rsid w:val="21B6480A"/>
    <w:rsid w:val="21BD332A"/>
    <w:rsid w:val="21BD4932"/>
    <w:rsid w:val="21C0496B"/>
    <w:rsid w:val="21C92ECF"/>
    <w:rsid w:val="21CF0BA6"/>
    <w:rsid w:val="21D56060"/>
    <w:rsid w:val="21DF20F1"/>
    <w:rsid w:val="21DF45F2"/>
    <w:rsid w:val="21DF53FC"/>
    <w:rsid w:val="21E70887"/>
    <w:rsid w:val="21E74860"/>
    <w:rsid w:val="21EC4B64"/>
    <w:rsid w:val="21EE639F"/>
    <w:rsid w:val="21F54B45"/>
    <w:rsid w:val="21F80FD8"/>
    <w:rsid w:val="220849FF"/>
    <w:rsid w:val="220D18AC"/>
    <w:rsid w:val="220E0545"/>
    <w:rsid w:val="22127956"/>
    <w:rsid w:val="22180B40"/>
    <w:rsid w:val="222766D2"/>
    <w:rsid w:val="222D1FE8"/>
    <w:rsid w:val="2231325E"/>
    <w:rsid w:val="22381F47"/>
    <w:rsid w:val="22445931"/>
    <w:rsid w:val="225803AD"/>
    <w:rsid w:val="226920CE"/>
    <w:rsid w:val="226A1579"/>
    <w:rsid w:val="226A4EB2"/>
    <w:rsid w:val="227D6B66"/>
    <w:rsid w:val="22821DA3"/>
    <w:rsid w:val="22912F20"/>
    <w:rsid w:val="229155E6"/>
    <w:rsid w:val="22936A70"/>
    <w:rsid w:val="22975C6D"/>
    <w:rsid w:val="22A06E69"/>
    <w:rsid w:val="22B963BA"/>
    <w:rsid w:val="22C77FF8"/>
    <w:rsid w:val="22CF3C6E"/>
    <w:rsid w:val="22D07137"/>
    <w:rsid w:val="22DF2BE1"/>
    <w:rsid w:val="22E60FD7"/>
    <w:rsid w:val="22E74EA1"/>
    <w:rsid w:val="22EC00D9"/>
    <w:rsid w:val="22F4392F"/>
    <w:rsid w:val="22F933AB"/>
    <w:rsid w:val="23013BF7"/>
    <w:rsid w:val="230F28A8"/>
    <w:rsid w:val="2319655D"/>
    <w:rsid w:val="232C0217"/>
    <w:rsid w:val="232C37D8"/>
    <w:rsid w:val="232E324B"/>
    <w:rsid w:val="233410EF"/>
    <w:rsid w:val="234F1426"/>
    <w:rsid w:val="235404EB"/>
    <w:rsid w:val="235D60EB"/>
    <w:rsid w:val="235F3E99"/>
    <w:rsid w:val="23602DFB"/>
    <w:rsid w:val="23635D97"/>
    <w:rsid w:val="236C2800"/>
    <w:rsid w:val="237D2F9E"/>
    <w:rsid w:val="237F7C7C"/>
    <w:rsid w:val="238F4381"/>
    <w:rsid w:val="23951FA2"/>
    <w:rsid w:val="23973A34"/>
    <w:rsid w:val="2398633E"/>
    <w:rsid w:val="239A66F1"/>
    <w:rsid w:val="239D7C42"/>
    <w:rsid w:val="23A15EA6"/>
    <w:rsid w:val="23A756FE"/>
    <w:rsid w:val="23A76407"/>
    <w:rsid w:val="23AB5FA6"/>
    <w:rsid w:val="23C31558"/>
    <w:rsid w:val="23CE4818"/>
    <w:rsid w:val="24163D2C"/>
    <w:rsid w:val="24170768"/>
    <w:rsid w:val="24241A31"/>
    <w:rsid w:val="24251AB8"/>
    <w:rsid w:val="24271904"/>
    <w:rsid w:val="24395126"/>
    <w:rsid w:val="243D1FF9"/>
    <w:rsid w:val="243F0BED"/>
    <w:rsid w:val="24556403"/>
    <w:rsid w:val="2456160B"/>
    <w:rsid w:val="245A02AD"/>
    <w:rsid w:val="245B00DA"/>
    <w:rsid w:val="245F3696"/>
    <w:rsid w:val="24684F87"/>
    <w:rsid w:val="24691371"/>
    <w:rsid w:val="24695126"/>
    <w:rsid w:val="2473526B"/>
    <w:rsid w:val="248B2D8A"/>
    <w:rsid w:val="249507BE"/>
    <w:rsid w:val="24954469"/>
    <w:rsid w:val="249D247B"/>
    <w:rsid w:val="249F1B01"/>
    <w:rsid w:val="24A46599"/>
    <w:rsid w:val="24AA58C0"/>
    <w:rsid w:val="24AF00B4"/>
    <w:rsid w:val="24B06CB2"/>
    <w:rsid w:val="24B61CCF"/>
    <w:rsid w:val="24C369FB"/>
    <w:rsid w:val="24C5294C"/>
    <w:rsid w:val="24D35F49"/>
    <w:rsid w:val="24D5600A"/>
    <w:rsid w:val="24D63F38"/>
    <w:rsid w:val="24DC18C5"/>
    <w:rsid w:val="24DE0CD2"/>
    <w:rsid w:val="24E5383E"/>
    <w:rsid w:val="24EC0D09"/>
    <w:rsid w:val="24F31E3F"/>
    <w:rsid w:val="24F667DF"/>
    <w:rsid w:val="24F91547"/>
    <w:rsid w:val="250223B3"/>
    <w:rsid w:val="250C21A0"/>
    <w:rsid w:val="25113CB2"/>
    <w:rsid w:val="2511626B"/>
    <w:rsid w:val="251A4356"/>
    <w:rsid w:val="251C317C"/>
    <w:rsid w:val="251C6611"/>
    <w:rsid w:val="251E49DF"/>
    <w:rsid w:val="252D5D36"/>
    <w:rsid w:val="253D3E04"/>
    <w:rsid w:val="253E19BE"/>
    <w:rsid w:val="253E777D"/>
    <w:rsid w:val="25455BAF"/>
    <w:rsid w:val="25467117"/>
    <w:rsid w:val="255C2261"/>
    <w:rsid w:val="255F2C58"/>
    <w:rsid w:val="2561581A"/>
    <w:rsid w:val="25661C4B"/>
    <w:rsid w:val="256B291C"/>
    <w:rsid w:val="258E1A29"/>
    <w:rsid w:val="25940DCE"/>
    <w:rsid w:val="2595055C"/>
    <w:rsid w:val="25A1562E"/>
    <w:rsid w:val="25A966BB"/>
    <w:rsid w:val="25A9738F"/>
    <w:rsid w:val="25AF43D1"/>
    <w:rsid w:val="25B04FAF"/>
    <w:rsid w:val="25CB25CA"/>
    <w:rsid w:val="25E86DF1"/>
    <w:rsid w:val="25EF0E1C"/>
    <w:rsid w:val="25F3765B"/>
    <w:rsid w:val="25FF0740"/>
    <w:rsid w:val="26012D99"/>
    <w:rsid w:val="260A60F0"/>
    <w:rsid w:val="261960F5"/>
    <w:rsid w:val="26260A22"/>
    <w:rsid w:val="2628385D"/>
    <w:rsid w:val="262C2201"/>
    <w:rsid w:val="262D5315"/>
    <w:rsid w:val="26351F53"/>
    <w:rsid w:val="264131B8"/>
    <w:rsid w:val="26494429"/>
    <w:rsid w:val="264B00E8"/>
    <w:rsid w:val="2651203A"/>
    <w:rsid w:val="2653181B"/>
    <w:rsid w:val="26562F4C"/>
    <w:rsid w:val="265861A8"/>
    <w:rsid w:val="265D2D6B"/>
    <w:rsid w:val="265D39C8"/>
    <w:rsid w:val="265D5C66"/>
    <w:rsid w:val="26602116"/>
    <w:rsid w:val="266D1644"/>
    <w:rsid w:val="267B0956"/>
    <w:rsid w:val="267F0BB9"/>
    <w:rsid w:val="267F66D6"/>
    <w:rsid w:val="268D34D7"/>
    <w:rsid w:val="26967BBB"/>
    <w:rsid w:val="26A33592"/>
    <w:rsid w:val="26AA12FB"/>
    <w:rsid w:val="26B0306E"/>
    <w:rsid w:val="26C0484C"/>
    <w:rsid w:val="26C24A73"/>
    <w:rsid w:val="26C26C89"/>
    <w:rsid w:val="26D803D6"/>
    <w:rsid w:val="26E16917"/>
    <w:rsid w:val="26EB4F26"/>
    <w:rsid w:val="26F7241F"/>
    <w:rsid w:val="27022B64"/>
    <w:rsid w:val="2704530F"/>
    <w:rsid w:val="27051E42"/>
    <w:rsid w:val="2718653B"/>
    <w:rsid w:val="271C0519"/>
    <w:rsid w:val="27220B78"/>
    <w:rsid w:val="27261D68"/>
    <w:rsid w:val="27441541"/>
    <w:rsid w:val="27453139"/>
    <w:rsid w:val="274750AF"/>
    <w:rsid w:val="274B0E6E"/>
    <w:rsid w:val="274E5078"/>
    <w:rsid w:val="276C6970"/>
    <w:rsid w:val="276D6F53"/>
    <w:rsid w:val="27785476"/>
    <w:rsid w:val="277B1E0F"/>
    <w:rsid w:val="27881042"/>
    <w:rsid w:val="278F3A96"/>
    <w:rsid w:val="2792053D"/>
    <w:rsid w:val="27921EFE"/>
    <w:rsid w:val="27A26255"/>
    <w:rsid w:val="27A74C9A"/>
    <w:rsid w:val="27AC7D92"/>
    <w:rsid w:val="27B507A6"/>
    <w:rsid w:val="27C45977"/>
    <w:rsid w:val="27C862E7"/>
    <w:rsid w:val="27CA51E9"/>
    <w:rsid w:val="27CB6D90"/>
    <w:rsid w:val="27D723F4"/>
    <w:rsid w:val="27DB7678"/>
    <w:rsid w:val="27E6598C"/>
    <w:rsid w:val="27E91EAF"/>
    <w:rsid w:val="27EC2B9F"/>
    <w:rsid w:val="27F22232"/>
    <w:rsid w:val="27F23AD3"/>
    <w:rsid w:val="27F36ECE"/>
    <w:rsid w:val="27F46BD9"/>
    <w:rsid w:val="27F9140F"/>
    <w:rsid w:val="280E1F33"/>
    <w:rsid w:val="28272FD7"/>
    <w:rsid w:val="28350888"/>
    <w:rsid w:val="28387F98"/>
    <w:rsid w:val="28414235"/>
    <w:rsid w:val="28422436"/>
    <w:rsid w:val="28474B43"/>
    <w:rsid w:val="28501449"/>
    <w:rsid w:val="28537C0A"/>
    <w:rsid w:val="28563573"/>
    <w:rsid w:val="28576EFE"/>
    <w:rsid w:val="286C50E3"/>
    <w:rsid w:val="28707319"/>
    <w:rsid w:val="287852C1"/>
    <w:rsid w:val="287852E4"/>
    <w:rsid w:val="28812BEB"/>
    <w:rsid w:val="2882037D"/>
    <w:rsid w:val="28895A7F"/>
    <w:rsid w:val="289368FF"/>
    <w:rsid w:val="28A02455"/>
    <w:rsid w:val="28A5490D"/>
    <w:rsid w:val="28A57069"/>
    <w:rsid w:val="28A65F6C"/>
    <w:rsid w:val="28AE1A6D"/>
    <w:rsid w:val="28B011B3"/>
    <w:rsid w:val="28B045BF"/>
    <w:rsid w:val="28B37A71"/>
    <w:rsid w:val="28B54ADA"/>
    <w:rsid w:val="28BA5723"/>
    <w:rsid w:val="28C46C31"/>
    <w:rsid w:val="28D92412"/>
    <w:rsid w:val="28DE05F4"/>
    <w:rsid w:val="28E12806"/>
    <w:rsid w:val="28E6431A"/>
    <w:rsid w:val="28E801E7"/>
    <w:rsid w:val="28EB00E7"/>
    <w:rsid w:val="28EF666B"/>
    <w:rsid w:val="28F47084"/>
    <w:rsid w:val="29066961"/>
    <w:rsid w:val="290710E1"/>
    <w:rsid w:val="291029F4"/>
    <w:rsid w:val="291866AD"/>
    <w:rsid w:val="291958A5"/>
    <w:rsid w:val="292D50AB"/>
    <w:rsid w:val="293E35C2"/>
    <w:rsid w:val="29437DBF"/>
    <w:rsid w:val="294D41EA"/>
    <w:rsid w:val="295061D6"/>
    <w:rsid w:val="29510419"/>
    <w:rsid w:val="29525AE0"/>
    <w:rsid w:val="29564C99"/>
    <w:rsid w:val="295935E5"/>
    <w:rsid w:val="295F7855"/>
    <w:rsid w:val="2962154D"/>
    <w:rsid w:val="296B54F7"/>
    <w:rsid w:val="29700DDE"/>
    <w:rsid w:val="297B4BC4"/>
    <w:rsid w:val="297E78EC"/>
    <w:rsid w:val="29805A00"/>
    <w:rsid w:val="298136BB"/>
    <w:rsid w:val="2985058D"/>
    <w:rsid w:val="298D28DC"/>
    <w:rsid w:val="29960C6A"/>
    <w:rsid w:val="29A322D2"/>
    <w:rsid w:val="29A67CD9"/>
    <w:rsid w:val="29A90DFA"/>
    <w:rsid w:val="29AC26B7"/>
    <w:rsid w:val="29AF56F9"/>
    <w:rsid w:val="29BC1791"/>
    <w:rsid w:val="29BC5913"/>
    <w:rsid w:val="29BC6DBD"/>
    <w:rsid w:val="29BD7B36"/>
    <w:rsid w:val="29C37438"/>
    <w:rsid w:val="29C8003E"/>
    <w:rsid w:val="29CE7E13"/>
    <w:rsid w:val="29D545CD"/>
    <w:rsid w:val="29D701CA"/>
    <w:rsid w:val="29D9604F"/>
    <w:rsid w:val="29DB1287"/>
    <w:rsid w:val="29DD3803"/>
    <w:rsid w:val="29DF0510"/>
    <w:rsid w:val="29E659E3"/>
    <w:rsid w:val="29EC675D"/>
    <w:rsid w:val="29F4607D"/>
    <w:rsid w:val="29FC2791"/>
    <w:rsid w:val="29FF46C7"/>
    <w:rsid w:val="2A032919"/>
    <w:rsid w:val="2A07127E"/>
    <w:rsid w:val="2A082CC9"/>
    <w:rsid w:val="2A092D8C"/>
    <w:rsid w:val="2A093A71"/>
    <w:rsid w:val="2A097A0F"/>
    <w:rsid w:val="2A0B7BD7"/>
    <w:rsid w:val="2A0C1C45"/>
    <w:rsid w:val="2A1922ED"/>
    <w:rsid w:val="2A23125A"/>
    <w:rsid w:val="2A300950"/>
    <w:rsid w:val="2A306A31"/>
    <w:rsid w:val="2A352DD4"/>
    <w:rsid w:val="2A3931CC"/>
    <w:rsid w:val="2A5B0ECB"/>
    <w:rsid w:val="2A681691"/>
    <w:rsid w:val="2A6B411B"/>
    <w:rsid w:val="2A6B56A1"/>
    <w:rsid w:val="2A6D53D2"/>
    <w:rsid w:val="2A88129F"/>
    <w:rsid w:val="2A9054AC"/>
    <w:rsid w:val="2A9613AC"/>
    <w:rsid w:val="2AA859C3"/>
    <w:rsid w:val="2AAE6655"/>
    <w:rsid w:val="2AB125C0"/>
    <w:rsid w:val="2ABC27FD"/>
    <w:rsid w:val="2ABF04B4"/>
    <w:rsid w:val="2AC9556A"/>
    <w:rsid w:val="2ACC08E1"/>
    <w:rsid w:val="2ACC7408"/>
    <w:rsid w:val="2ACE071E"/>
    <w:rsid w:val="2ADE6583"/>
    <w:rsid w:val="2AE04645"/>
    <w:rsid w:val="2AE216C7"/>
    <w:rsid w:val="2AE96DA6"/>
    <w:rsid w:val="2AF24FB5"/>
    <w:rsid w:val="2AF47310"/>
    <w:rsid w:val="2AFB5D7A"/>
    <w:rsid w:val="2AFE13F9"/>
    <w:rsid w:val="2B024385"/>
    <w:rsid w:val="2B0408A6"/>
    <w:rsid w:val="2B097760"/>
    <w:rsid w:val="2B0C17A0"/>
    <w:rsid w:val="2B1D43E5"/>
    <w:rsid w:val="2B201C2E"/>
    <w:rsid w:val="2B2F6525"/>
    <w:rsid w:val="2B311EDF"/>
    <w:rsid w:val="2B342693"/>
    <w:rsid w:val="2B3526EC"/>
    <w:rsid w:val="2B391453"/>
    <w:rsid w:val="2B393226"/>
    <w:rsid w:val="2B397A8A"/>
    <w:rsid w:val="2B3D23E1"/>
    <w:rsid w:val="2B3E0205"/>
    <w:rsid w:val="2B427C24"/>
    <w:rsid w:val="2B450E14"/>
    <w:rsid w:val="2B451253"/>
    <w:rsid w:val="2B464E3B"/>
    <w:rsid w:val="2B487962"/>
    <w:rsid w:val="2B607F31"/>
    <w:rsid w:val="2B7103A2"/>
    <w:rsid w:val="2B746E49"/>
    <w:rsid w:val="2B763239"/>
    <w:rsid w:val="2B7702E6"/>
    <w:rsid w:val="2B776718"/>
    <w:rsid w:val="2B776FAE"/>
    <w:rsid w:val="2B797C63"/>
    <w:rsid w:val="2B7D0FBD"/>
    <w:rsid w:val="2B7F3E92"/>
    <w:rsid w:val="2B8B77A8"/>
    <w:rsid w:val="2B977E30"/>
    <w:rsid w:val="2B9B5A0B"/>
    <w:rsid w:val="2BA7027D"/>
    <w:rsid w:val="2BB247B5"/>
    <w:rsid w:val="2BB710CC"/>
    <w:rsid w:val="2BBF579C"/>
    <w:rsid w:val="2BC673C2"/>
    <w:rsid w:val="2BCC2BCC"/>
    <w:rsid w:val="2BD0276D"/>
    <w:rsid w:val="2BD11EA3"/>
    <w:rsid w:val="2BD17635"/>
    <w:rsid w:val="2BD405BD"/>
    <w:rsid w:val="2BDC2A93"/>
    <w:rsid w:val="2BE73CA1"/>
    <w:rsid w:val="2BF7142B"/>
    <w:rsid w:val="2C0311E4"/>
    <w:rsid w:val="2C067B9C"/>
    <w:rsid w:val="2C091469"/>
    <w:rsid w:val="2C094FA6"/>
    <w:rsid w:val="2C0D3040"/>
    <w:rsid w:val="2C150042"/>
    <w:rsid w:val="2C19423D"/>
    <w:rsid w:val="2C1A3853"/>
    <w:rsid w:val="2C1B2CEF"/>
    <w:rsid w:val="2C1C19F8"/>
    <w:rsid w:val="2C1F5353"/>
    <w:rsid w:val="2C2543AC"/>
    <w:rsid w:val="2C262724"/>
    <w:rsid w:val="2C373140"/>
    <w:rsid w:val="2C387266"/>
    <w:rsid w:val="2C3A273E"/>
    <w:rsid w:val="2C3D30CC"/>
    <w:rsid w:val="2C47053A"/>
    <w:rsid w:val="2C4D24E5"/>
    <w:rsid w:val="2C532D77"/>
    <w:rsid w:val="2C5F1C4F"/>
    <w:rsid w:val="2C60415B"/>
    <w:rsid w:val="2C627915"/>
    <w:rsid w:val="2C7469CE"/>
    <w:rsid w:val="2C756EEF"/>
    <w:rsid w:val="2C7D0B3C"/>
    <w:rsid w:val="2C845A72"/>
    <w:rsid w:val="2C8A07C1"/>
    <w:rsid w:val="2C8B1CDB"/>
    <w:rsid w:val="2C8B2279"/>
    <w:rsid w:val="2C9701A0"/>
    <w:rsid w:val="2C977CED"/>
    <w:rsid w:val="2CA2476F"/>
    <w:rsid w:val="2CA85471"/>
    <w:rsid w:val="2CAF611B"/>
    <w:rsid w:val="2CB36AC5"/>
    <w:rsid w:val="2CC53512"/>
    <w:rsid w:val="2CCA18E6"/>
    <w:rsid w:val="2CDA68B5"/>
    <w:rsid w:val="2CE30520"/>
    <w:rsid w:val="2CE52645"/>
    <w:rsid w:val="2CE95D81"/>
    <w:rsid w:val="2CF017A5"/>
    <w:rsid w:val="2D084DC2"/>
    <w:rsid w:val="2D0E792D"/>
    <w:rsid w:val="2D0F0F62"/>
    <w:rsid w:val="2D102DCF"/>
    <w:rsid w:val="2D1A098D"/>
    <w:rsid w:val="2D231B02"/>
    <w:rsid w:val="2D233969"/>
    <w:rsid w:val="2D2D2DD2"/>
    <w:rsid w:val="2D2F77D3"/>
    <w:rsid w:val="2D320AA3"/>
    <w:rsid w:val="2D32662A"/>
    <w:rsid w:val="2D437EBA"/>
    <w:rsid w:val="2D4473E0"/>
    <w:rsid w:val="2D483BA1"/>
    <w:rsid w:val="2D4D7DE4"/>
    <w:rsid w:val="2D4E0312"/>
    <w:rsid w:val="2D56068E"/>
    <w:rsid w:val="2D5E028E"/>
    <w:rsid w:val="2D6979B4"/>
    <w:rsid w:val="2D72626E"/>
    <w:rsid w:val="2D7E1D7F"/>
    <w:rsid w:val="2D8B032A"/>
    <w:rsid w:val="2D8E1741"/>
    <w:rsid w:val="2D901CAD"/>
    <w:rsid w:val="2D902E10"/>
    <w:rsid w:val="2D907C74"/>
    <w:rsid w:val="2D9B0069"/>
    <w:rsid w:val="2D9C2F8F"/>
    <w:rsid w:val="2DAE66C3"/>
    <w:rsid w:val="2DB31378"/>
    <w:rsid w:val="2DBE6783"/>
    <w:rsid w:val="2DC05DAE"/>
    <w:rsid w:val="2DC9457D"/>
    <w:rsid w:val="2DE24A2E"/>
    <w:rsid w:val="2DF05102"/>
    <w:rsid w:val="2DF56CAE"/>
    <w:rsid w:val="2DF600B4"/>
    <w:rsid w:val="2E041FF8"/>
    <w:rsid w:val="2E0A23F8"/>
    <w:rsid w:val="2E0D2DB6"/>
    <w:rsid w:val="2E0E244F"/>
    <w:rsid w:val="2E185BFB"/>
    <w:rsid w:val="2E194222"/>
    <w:rsid w:val="2E2F0C96"/>
    <w:rsid w:val="2E310B4A"/>
    <w:rsid w:val="2E3B4D62"/>
    <w:rsid w:val="2E4049F0"/>
    <w:rsid w:val="2E444696"/>
    <w:rsid w:val="2E465584"/>
    <w:rsid w:val="2E47379B"/>
    <w:rsid w:val="2E514E7E"/>
    <w:rsid w:val="2E604390"/>
    <w:rsid w:val="2E635487"/>
    <w:rsid w:val="2E657CC8"/>
    <w:rsid w:val="2E68518F"/>
    <w:rsid w:val="2E6B46AA"/>
    <w:rsid w:val="2E6D26C7"/>
    <w:rsid w:val="2E6E1057"/>
    <w:rsid w:val="2E725469"/>
    <w:rsid w:val="2E780631"/>
    <w:rsid w:val="2E7E5868"/>
    <w:rsid w:val="2E8400E0"/>
    <w:rsid w:val="2E86240F"/>
    <w:rsid w:val="2E912787"/>
    <w:rsid w:val="2E9436AB"/>
    <w:rsid w:val="2E9F5DAC"/>
    <w:rsid w:val="2EAC7136"/>
    <w:rsid w:val="2EB442C1"/>
    <w:rsid w:val="2EBC040A"/>
    <w:rsid w:val="2ECA009C"/>
    <w:rsid w:val="2ED3144A"/>
    <w:rsid w:val="2EDB47DB"/>
    <w:rsid w:val="2EDC3070"/>
    <w:rsid w:val="2EE63953"/>
    <w:rsid w:val="2EE639C8"/>
    <w:rsid w:val="2EE75F43"/>
    <w:rsid w:val="2EEB1324"/>
    <w:rsid w:val="2EF10E71"/>
    <w:rsid w:val="2EF8787C"/>
    <w:rsid w:val="2EF9627E"/>
    <w:rsid w:val="2F040A77"/>
    <w:rsid w:val="2F0700C8"/>
    <w:rsid w:val="2F083B41"/>
    <w:rsid w:val="2F0A7A2F"/>
    <w:rsid w:val="2F0C1A16"/>
    <w:rsid w:val="2F0D0FC0"/>
    <w:rsid w:val="2F173696"/>
    <w:rsid w:val="2F233D09"/>
    <w:rsid w:val="2F27607D"/>
    <w:rsid w:val="2F48348E"/>
    <w:rsid w:val="2F515952"/>
    <w:rsid w:val="2F570D01"/>
    <w:rsid w:val="2F5C2361"/>
    <w:rsid w:val="2F7D5908"/>
    <w:rsid w:val="2F881AAC"/>
    <w:rsid w:val="2F883E3E"/>
    <w:rsid w:val="2F8E4FF9"/>
    <w:rsid w:val="2F9339AC"/>
    <w:rsid w:val="2F9717E0"/>
    <w:rsid w:val="2F9C3ADF"/>
    <w:rsid w:val="2FA87876"/>
    <w:rsid w:val="2FB33CEF"/>
    <w:rsid w:val="2FB75E6D"/>
    <w:rsid w:val="2FBA02CB"/>
    <w:rsid w:val="2FC068DB"/>
    <w:rsid w:val="2FDC6D24"/>
    <w:rsid w:val="2FE826EF"/>
    <w:rsid w:val="2FEB7C57"/>
    <w:rsid w:val="2FF428D4"/>
    <w:rsid w:val="2FFA717C"/>
    <w:rsid w:val="301E5AE3"/>
    <w:rsid w:val="30267535"/>
    <w:rsid w:val="302C6220"/>
    <w:rsid w:val="302E44EC"/>
    <w:rsid w:val="30304A2E"/>
    <w:rsid w:val="30345173"/>
    <w:rsid w:val="30357A7F"/>
    <w:rsid w:val="303F0AE4"/>
    <w:rsid w:val="304800AA"/>
    <w:rsid w:val="30575EB5"/>
    <w:rsid w:val="30586D34"/>
    <w:rsid w:val="305B21F9"/>
    <w:rsid w:val="307A427A"/>
    <w:rsid w:val="30A61D0C"/>
    <w:rsid w:val="30B87CC0"/>
    <w:rsid w:val="30BB3372"/>
    <w:rsid w:val="30C658E5"/>
    <w:rsid w:val="30CB0337"/>
    <w:rsid w:val="30CC5701"/>
    <w:rsid w:val="30D765E8"/>
    <w:rsid w:val="30EA3320"/>
    <w:rsid w:val="30EF17FC"/>
    <w:rsid w:val="30F95577"/>
    <w:rsid w:val="30FD5CD7"/>
    <w:rsid w:val="310070AB"/>
    <w:rsid w:val="310139D7"/>
    <w:rsid w:val="310141BC"/>
    <w:rsid w:val="310F7686"/>
    <w:rsid w:val="311225A3"/>
    <w:rsid w:val="3113150E"/>
    <w:rsid w:val="31233145"/>
    <w:rsid w:val="312B5E73"/>
    <w:rsid w:val="313D34D8"/>
    <w:rsid w:val="31492D75"/>
    <w:rsid w:val="314E7D7E"/>
    <w:rsid w:val="31526DEC"/>
    <w:rsid w:val="31554F80"/>
    <w:rsid w:val="3169551D"/>
    <w:rsid w:val="316A6266"/>
    <w:rsid w:val="317A3DD2"/>
    <w:rsid w:val="318009E6"/>
    <w:rsid w:val="31854C6B"/>
    <w:rsid w:val="31865C14"/>
    <w:rsid w:val="31890A19"/>
    <w:rsid w:val="318C1B4F"/>
    <w:rsid w:val="31A5424C"/>
    <w:rsid w:val="31A75584"/>
    <w:rsid w:val="31AD48F1"/>
    <w:rsid w:val="31B54E59"/>
    <w:rsid w:val="31BE12A0"/>
    <w:rsid w:val="31CC1518"/>
    <w:rsid w:val="31CC64F1"/>
    <w:rsid w:val="31D9797C"/>
    <w:rsid w:val="31DD5809"/>
    <w:rsid w:val="31E53ADD"/>
    <w:rsid w:val="31E714D9"/>
    <w:rsid w:val="31ED35E5"/>
    <w:rsid w:val="31EF05A6"/>
    <w:rsid w:val="31F60B73"/>
    <w:rsid w:val="31F7162F"/>
    <w:rsid w:val="31F8414E"/>
    <w:rsid w:val="31FA6BDB"/>
    <w:rsid w:val="32020DB3"/>
    <w:rsid w:val="3204202D"/>
    <w:rsid w:val="32057A49"/>
    <w:rsid w:val="32061A10"/>
    <w:rsid w:val="320A50D0"/>
    <w:rsid w:val="320B5D52"/>
    <w:rsid w:val="320B7B22"/>
    <w:rsid w:val="320C18EB"/>
    <w:rsid w:val="320E4B3B"/>
    <w:rsid w:val="320E65C8"/>
    <w:rsid w:val="3220001F"/>
    <w:rsid w:val="322C2057"/>
    <w:rsid w:val="32315206"/>
    <w:rsid w:val="323E6932"/>
    <w:rsid w:val="323E7645"/>
    <w:rsid w:val="325D327E"/>
    <w:rsid w:val="326222B3"/>
    <w:rsid w:val="3269233A"/>
    <w:rsid w:val="326A1D4C"/>
    <w:rsid w:val="326B4AC1"/>
    <w:rsid w:val="326C673F"/>
    <w:rsid w:val="327B6718"/>
    <w:rsid w:val="327D64E9"/>
    <w:rsid w:val="328E7F6A"/>
    <w:rsid w:val="32911ED1"/>
    <w:rsid w:val="32941EDD"/>
    <w:rsid w:val="329661C1"/>
    <w:rsid w:val="32992DE3"/>
    <w:rsid w:val="32A01C7D"/>
    <w:rsid w:val="32A07004"/>
    <w:rsid w:val="32A142F4"/>
    <w:rsid w:val="32AB311B"/>
    <w:rsid w:val="32AE61FC"/>
    <w:rsid w:val="32B27064"/>
    <w:rsid w:val="32B32026"/>
    <w:rsid w:val="32B568EC"/>
    <w:rsid w:val="32BA2029"/>
    <w:rsid w:val="32BC6F12"/>
    <w:rsid w:val="32BD7B3B"/>
    <w:rsid w:val="32C54F67"/>
    <w:rsid w:val="32C92BEE"/>
    <w:rsid w:val="32CC095C"/>
    <w:rsid w:val="32CF6A6E"/>
    <w:rsid w:val="32D6615D"/>
    <w:rsid w:val="32DF30A6"/>
    <w:rsid w:val="32E32A98"/>
    <w:rsid w:val="32E43CA2"/>
    <w:rsid w:val="32E97F53"/>
    <w:rsid w:val="32EC7B73"/>
    <w:rsid w:val="32EF7408"/>
    <w:rsid w:val="32F327F0"/>
    <w:rsid w:val="32F53C54"/>
    <w:rsid w:val="32F65517"/>
    <w:rsid w:val="32F67EA7"/>
    <w:rsid w:val="32F74C1C"/>
    <w:rsid w:val="330308A7"/>
    <w:rsid w:val="33045A9D"/>
    <w:rsid w:val="331553DA"/>
    <w:rsid w:val="3316374C"/>
    <w:rsid w:val="332A0919"/>
    <w:rsid w:val="33341074"/>
    <w:rsid w:val="333B797E"/>
    <w:rsid w:val="3346182F"/>
    <w:rsid w:val="334E0E17"/>
    <w:rsid w:val="33541C3A"/>
    <w:rsid w:val="335A0504"/>
    <w:rsid w:val="335C3166"/>
    <w:rsid w:val="336858F7"/>
    <w:rsid w:val="336A2FEA"/>
    <w:rsid w:val="336C1F5D"/>
    <w:rsid w:val="33712A8F"/>
    <w:rsid w:val="337207AF"/>
    <w:rsid w:val="33774873"/>
    <w:rsid w:val="337F5F46"/>
    <w:rsid w:val="338557DE"/>
    <w:rsid w:val="338A3E82"/>
    <w:rsid w:val="33902B6C"/>
    <w:rsid w:val="339C3BC7"/>
    <w:rsid w:val="33AD4920"/>
    <w:rsid w:val="33B3659A"/>
    <w:rsid w:val="33B92472"/>
    <w:rsid w:val="33D078A6"/>
    <w:rsid w:val="33D94952"/>
    <w:rsid w:val="33E30768"/>
    <w:rsid w:val="33E44E65"/>
    <w:rsid w:val="33E5092A"/>
    <w:rsid w:val="33ED3501"/>
    <w:rsid w:val="33FF6F0E"/>
    <w:rsid w:val="34022FC6"/>
    <w:rsid w:val="340617C3"/>
    <w:rsid w:val="340C4F28"/>
    <w:rsid w:val="341E5F77"/>
    <w:rsid w:val="341F2346"/>
    <w:rsid w:val="342655EC"/>
    <w:rsid w:val="342971C4"/>
    <w:rsid w:val="3434462D"/>
    <w:rsid w:val="343B5D44"/>
    <w:rsid w:val="34405F77"/>
    <w:rsid w:val="34465093"/>
    <w:rsid w:val="3447256C"/>
    <w:rsid w:val="344865D0"/>
    <w:rsid w:val="344A1252"/>
    <w:rsid w:val="344F359B"/>
    <w:rsid w:val="34526154"/>
    <w:rsid w:val="345369AF"/>
    <w:rsid w:val="345C0AF0"/>
    <w:rsid w:val="34662EF9"/>
    <w:rsid w:val="34691DB8"/>
    <w:rsid w:val="34800C25"/>
    <w:rsid w:val="34865B7E"/>
    <w:rsid w:val="348864CC"/>
    <w:rsid w:val="34933BBE"/>
    <w:rsid w:val="349E0797"/>
    <w:rsid w:val="34AA7B98"/>
    <w:rsid w:val="34AC6A36"/>
    <w:rsid w:val="34C04442"/>
    <w:rsid w:val="34C4582F"/>
    <w:rsid w:val="34C647C7"/>
    <w:rsid w:val="34CD3526"/>
    <w:rsid w:val="34D53102"/>
    <w:rsid w:val="34D62103"/>
    <w:rsid w:val="34DD1063"/>
    <w:rsid w:val="34DE5C9E"/>
    <w:rsid w:val="34F55E6F"/>
    <w:rsid w:val="34F6341F"/>
    <w:rsid w:val="34FF09F6"/>
    <w:rsid w:val="350D3A99"/>
    <w:rsid w:val="351044A3"/>
    <w:rsid w:val="35143C9A"/>
    <w:rsid w:val="35173545"/>
    <w:rsid w:val="3520699B"/>
    <w:rsid w:val="35262737"/>
    <w:rsid w:val="352F14BF"/>
    <w:rsid w:val="35401430"/>
    <w:rsid w:val="354E7FEA"/>
    <w:rsid w:val="355935EB"/>
    <w:rsid w:val="355A6184"/>
    <w:rsid w:val="35705AA7"/>
    <w:rsid w:val="35721034"/>
    <w:rsid w:val="357D4B6E"/>
    <w:rsid w:val="357D53E6"/>
    <w:rsid w:val="357F30D6"/>
    <w:rsid w:val="359F1551"/>
    <w:rsid w:val="35A13AC0"/>
    <w:rsid w:val="35A23209"/>
    <w:rsid w:val="35A37DE5"/>
    <w:rsid w:val="35A87CB1"/>
    <w:rsid w:val="35AB07B5"/>
    <w:rsid w:val="35AB17DE"/>
    <w:rsid w:val="35AE41A6"/>
    <w:rsid w:val="35AE67A3"/>
    <w:rsid w:val="35B71010"/>
    <w:rsid w:val="35B861FD"/>
    <w:rsid w:val="35BB7157"/>
    <w:rsid w:val="35C506D4"/>
    <w:rsid w:val="35C67353"/>
    <w:rsid w:val="35D26BD8"/>
    <w:rsid w:val="35D663BA"/>
    <w:rsid w:val="35D910D3"/>
    <w:rsid w:val="35EE01A5"/>
    <w:rsid w:val="35F16B3C"/>
    <w:rsid w:val="35F44C05"/>
    <w:rsid w:val="35F44E55"/>
    <w:rsid w:val="35FB78A5"/>
    <w:rsid w:val="35FC6DDF"/>
    <w:rsid w:val="35FE2B28"/>
    <w:rsid w:val="36072F5F"/>
    <w:rsid w:val="3623379F"/>
    <w:rsid w:val="362902C3"/>
    <w:rsid w:val="36310663"/>
    <w:rsid w:val="364163ED"/>
    <w:rsid w:val="36424002"/>
    <w:rsid w:val="36485F41"/>
    <w:rsid w:val="364E08A2"/>
    <w:rsid w:val="365C4A67"/>
    <w:rsid w:val="3660184C"/>
    <w:rsid w:val="366A4057"/>
    <w:rsid w:val="366E5BB5"/>
    <w:rsid w:val="367B350A"/>
    <w:rsid w:val="368C1CAE"/>
    <w:rsid w:val="368C59E7"/>
    <w:rsid w:val="369F742E"/>
    <w:rsid w:val="369F7D71"/>
    <w:rsid w:val="36A05C94"/>
    <w:rsid w:val="36AE3E2C"/>
    <w:rsid w:val="36AF01C6"/>
    <w:rsid w:val="36BA61CC"/>
    <w:rsid w:val="36BB38A4"/>
    <w:rsid w:val="36C70BC2"/>
    <w:rsid w:val="36C829A2"/>
    <w:rsid w:val="36D06403"/>
    <w:rsid w:val="36D260ED"/>
    <w:rsid w:val="36D26481"/>
    <w:rsid w:val="36DC5572"/>
    <w:rsid w:val="36DD2A62"/>
    <w:rsid w:val="36DE54FB"/>
    <w:rsid w:val="36E027C8"/>
    <w:rsid w:val="36E72501"/>
    <w:rsid w:val="36EF2D3A"/>
    <w:rsid w:val="36F55462"/>
    <w:rsid w:val="36F93AA6"/>
    <w:rsid w:val="36FA6C3E"/>
    <w:rsid w:val="37034A9B"/>
    <w:rsid w:val="37074D05"/>
    <w:rsid w:val="370E2ED7"/>
    <w:rsid w:val="371730AA"/>
    <w:rsid w:val="373E3047"/>
    <w:rsid w:val="373F468B"/>
    <w:rsid w:val="37423619"/>
    <w:rsid w:val="374E7279"/>
    <w:rsid w:val="37562EFC"/>
    <w:rsid w:val="375F6833"/>
    <w:rsid w:val="37606314"/>
    <w:rsid w:val="378273B8"/>
    <w:rsid w:val="37843B18"/>
    <w:rsid w:val="378507A6"/>
    <w:rsid w:val="378872C3"/>
    <w:rsid w:val="378A34C6"/>
    <w:rsid w:val="378E7BCB"/>
    <w:rsid w:val="37900D13"/>
    <w:rsid w:val="379A0224"/>
    <w:rsid w:val="379D04E2"/>
    <w:rsid w:val="37A47FD2"/>
    <w:rsid w:val="37A62396"/>
    <w:rsid w:val="37A66487"/>
    <w:rsid w:val="37B545E9"/>
    <w:rsid w:val="37B62017"/>
    <w:rsid w:val="37BB3D07"/>
    <w:rsid w:val="37BD2E14"/>
    <w:rsid w:val="37C2273E"/>
    <w:rsid w:val="37C51A54"/>
    <w:rsid w:val="37D64A5C"/>
    <w:rsid w:val="37D90930"/>
    <w:rsid w:val="37DF26B9"/>
    <w:rsid w:val="37F27B33"/>
    <w:rsid w:val="37F4545C"/>
    <w:rsid w:val="37FE4992"/>
    <w:rsid w:val="38091E5A"/>
    <w:rsid w:val="38095464"/>
    <w:rsid w:val="380B040C"/>
    <w:rsid w:val="3810649F"/>
    <w:rsid w:val="38110D27"/>
    <w:rsid w:val="3814208E"/>
    <w:rsid w:val="381F5989"/>
    <w:rsid w:val="38216187"/>
    <w:rsid w:val="38256E0D"/>
    <w:rsid w:val="38277FC7"/>
    <w:rsid w:val="3834755E"/>
    <w:rsid w:val="383C593E"/>
    <w:rsid w:val="384712BC"/>
    <w:rsid w:val="38473E1C"/>
    <w:rsid w:val="386B17B7"/>
    <w:rsid w:val="386D20DF"/>
    <w:rsid w:val="386E771D"/>
    <w:rsid w:val="38712147"/>
    <w:rsid w:val="38730E76"/>
    <w:rsid w:val="38762C9B"/>
    <w:rsid w:val="387E2901"/>
    <w:rsid w:val="38857C6C"/>
    <w:rsid w:val="388E478F"/>
    <w:rsid w:val="38A47368"/>
    <w:rsid w:val="38A916EC"/>
    <w:rsid w:val="38A9265F"/>
    <w:rsid w:val="38AA66D1"/>
    <w:rsid w:val="38B1105D"/>
    <w:rsid w:val="38B2776F"/>
    <w:rsid w:val="38B80F71"/>
    <w:rsid w:val="38C04C4E"/>
    <w:rsid w:val="38C364D2"/>
    <w:rsid w:val="38D760D6"/>
    <w:rsid w:val="38E05F7D"/>
    <w:rsid w:val="38E13AFF"/>
    <w:rsid w:val="38F13F31"/>
    <w:rsid w:val="39013578"/>
    <w:rsid w:val="39022912"/>
    <w:rsid w:val="39062CA5"/>
    <w:rsid w:val="39144187"/>
    <w:rsid w:val="39166D54"/>
    <w:rsid w:val="39176B92"/>
    <w:rsid w:val="391B020B"/>
    <w:rsid w:val="391B0557"/>
    <w:rsid w:val="391D176E"/>
    <w:rsid w:val="393A4EE6"/>
    <w:rsid w:val="393D09C2"/>
    <w:rsid w:val="396A4C60"/>
    <w:rsid w:val="39705508"/>
    <w:rsid w:val="39941312"/>
    <w:rsid w:val="39990F05"/>
    <w:rsid w:val="39B45676"/>
    <w:rsid w:val="39B53793"/>
    <w:rsid w:val="39C37AA9"/>
    <w:rsid w:val="39C52E1C"/>
    <w:rsid w:val="39D9059E"/>
    <w:rsid w:val="39DB58C5"/>
    <w:rsid w:val="39ED0DD7"/>
    <w:rsid w:val="39ED3982"/>
    <w:rsid w:val="39F75001"/>
    <w:rsid w:val="39FB302B"/>
    <w:rsid w:val="39FE7A54"/>
    <w:rsid w:val="3A0075F4"/>
    <w:rsid w:val="3A0C26B8"/>
    <w:rsid w:val="3A13512D"/>
    <w:rsid w:val="3A231E33"/>
    <w:rsid w:val="3A2A3627"/>
    <w:rsid w:val="3A300A2B"/>
    <w:rsid w:val="3A3239F1"/>
    <w:rsid w:val="3A375DC0"/>
    <w:rsid w:val="3A687B0A"/>
    <w:rsid w:val="3A7003BB"/>
    <w:rsid w:val="3A777CD0"/>
    <w:rsid w:val="3A7E67B8"/>
    <w:rsid w:val="3A80173D"/>
    <w:rsid w:val="3A87244D"/>
    <w:rsid w:val="3A965443"/>
    <w:rsid w:val="3AB154B3"/>
    <w:rsid w:val="3ABA5158"/>
    <w:rsid w:val="3ABF6B00"/>
    <w:rsid w:val="3AC33C9C"/>
    <w:rsid w:val="3ACB061D"/>
    <w:rsid w:val="3AD0395B"/>
    <w:rsid w:val="3AD26DB6"/>
    <w:rsid w:val="3AD608F5"/>
    <w:rsid w:val="3AE06487"/>
    <w:rsid w:val="3AE618B5"/>
    <w:rsid w:val="3AEB5E07"/>
    <w:rsid w:val="3AF66ABE"/>
    <w:rsid w:val="3AF80D9C"/>
    <w:rsid w:val="3AFE40AE"/>
    <w:rsid w:val="3B081B63"/>
    <w:rsid w:val="3B1254D1"/>
    <w:rsid w:val="3B127D80"/>
    <w:rsid w:val="3B16727C"/>
    <w:rsid w:val="3B1B6762"/>
    <w:rsid w:val="3B232687"/>
    <w:rsid w:val="3B2531BA"/>
    <w:rsid w:val="3B2625E3"/>
    <w:rsid w:val="3B3A37F8"/>
    <w:rsid w:val="3B3F629B"/>
    <w:rsid w:val="3B4015CB"/>
    <w:rsid w:val="3B4D5F90"/>
    <w:rsid w:val="3B5C43BB"/>
    <w:rsid w:val="3B61220C"/>
    <w:rsid w:val="3B6444BF"/>
    <w:rsid w:val="3B700F75"/>
    <w:rsid w:val="3B7C50AE"/>
    <w:rsid w:val="3B7D07BF"/>
    <w:rsid w:val="3B8210B6"/>
    <w:rsid w:val="3B8536C5"/>
    <w:rsid w:val="3B897D68"/>
    <w:rsid w:val="3B8B19A3"/>
    <w:rsid w:val="3B8D21F1"/>
    <w:rsid w:val="3B8F2E56"/>
    <w:rsid w:val="3B926FA1"/>
    <w:rsid w:val="3BA35D30"/>
    <w:rsid w:val="3BA5058F"/>
    <w:rsid w:val="3BA51B40"/>
    <w:rsid w:val="3BAD3F0C"/>
    <w:rsid w:val="3BB54C40"/>
    <w:rsid w:val="3BC05F03"/>
    <w:rsid w:val="3BC575AE"/>
    <w:rsid w:val="3BCA6ADA"/>
    <w:rsid w:val="3BDB4492"/>
    <w:rsid w:val="3BE24916"/>
    <w:rsid w:val="3BE32C8F"/>
    <w:rsid w:val="3BE4344B"/>
    <w:rsid w:val="3BF66C5F"/>
    <w:rsid w:val="3BF907AE"/>
    <w:rsid w:val="3C0A39FD"/>
    <w:rsid w:val="3C0F30AB"/>
    <w:rsid w:val="3C1100E8"/>
    <w:rsid w:val="3C1A1DDF"/>
    <w:rsid w:val="3C2B59D8"/>
    <w:rsid w:val="3C2D7751"/>
    <w:rsid w:val="3C327389"/>
    <w:rsid w:val="3C4738E5"/>
    <w:rsid w:val="3C5C45F6"/>
    <w:rsid w:val="3C6D0355"/>
    <w:rsid w:val="3C702369"/>
    <w:rsid w:val="3C7A63F6"/>
    <w:rsid w:val="3C7C320F"/>
    <w:rsid w:val="3C7E5AD0"/>
    <w:rsid w:val="3C7E7823"/>
    <w:rsid w:val="3C7F2155"/>
    <w:rsid w:val="3C87197A"/>
    <w:rsid w:val="3C8D67A5"/>
    <w:rsid w:val="3C8F04D3"/>
    <w:rsid w:val="3C8F3746"/>
    <w:rsid w:val="3C903AB0"/>
    <w:rsid w:val="3C936425"/>
    <w:rsid w:val="3C982936"/>
    <w:rsid w:val="3CA73A2A"/>
    <w:rsid w:val="3CA85084"/>
    <w:rsid w:val="3CBE2EC5"/>
    <w:rsid w:val="3CC8193F"/>
    <w:rsid w:val="3CC81A5C"/>
    <w:rsid w:val="3CCA7628"/>
    <w:rsid w:val="3CD6122B"/>
    <w:rsid w:val="3CE01CBA"/>
    <w:rsid w:val="3CE67EC7"/>
    <w:rsid w:val="3CE81BA4"/>
    <w:rsid w:val="3CF4065B"/>
    <w:rsid w:val="3CFA1035"/>
    <w:rsid w:val="3D0B3CFF"/>
    <w:rsid w:val="3D0C6B0F"/>
    <w:rsid w:val="3D141992"/>
    <w:rsid w:val="3D176422"/>
    <w:rsid w:val="3D1C1617"/>
    <w:rsid w:val="3D232AF2"/>
    <w:rsid w:val="3D28771A"/>
    <w:rsid w:val="3D295673"/>
    <w:rsid w:val="3D315819"/>
    <w:rsid w:val="3D316B48"/>
    <w:rsid w:val="3D384806"/>
    <w:rsid w:val="3D4445BA"/>
    <w:rsid w:val="3D497207"/>
    <w:rsid w:val="3D4E060B"/>
    <w:rsid w:val="3D56319A"/>
    <w:rsid w:val="3D57550D"/>
    <w:rsid w:val="3D5F19D5"/>
    <w:rsid w:val="3D635FA0"/>
    <w:rsid w:val="3D665302"/>
    <w:rsid w:val="3D732558"/>
    <w:rsid w:val="3D874E1A"/>
    <w:rsid w:val="3D875788"/>
    <w:rsid w:val="3D8976B7"/>
    <w:rsid w:val="3D924766"/>
    <w:rsid w:val="3D960F0E"/>
    <w:rsid w:val="3D9B0395"/>
    <w:rsid w:val="3DA0645A"/>
    <w:rsid w:val="3DA76BBD"/>
    <w:rsid w:val="3DB4074C"/>
    <w:rsid w:val="3DB41AE0"/>
    <w:rsid w:val="3DB84E44"/>
    <w:rsid w:val="3DB94861"/>
    <w:rsid w:val="3DBD4005"/>
    <w:rsid w:val="3DC13917"/>
    <w:rsid w:val="3DC71FDA"/>
    <w:rsid w:val="3DC95015"/>
    <w:rsid w:val="3DCD6E0E"/>
    <w:rsid w:val="3DEC0F2C"/>
    <w:rsid w:val="3DEF661E"/>
    <w:rsid w:val="3DF110FD"/>
    <w:rsid w:val="3DF92209"/>
    <w:rsid w:val="3DFB2539"/>
    <w:rsid w:val="3E0B79F7"/>
    <w:rsid w:val="3E182FED"/>
    <w:rsid w:val="3E1D18CA"/>
    <w:rsid w:val="3E216925"/>
    <w:rsid w:val="3E295F1C"/>
    <w:rsid w:val="3E2F6F9E"/>
    <w:rsid w:val="3E307DE9"/>
    <w:rsid w:val="3E3825C6"/>
    <w:rsid w:val="3E38647B"/>
    <w:rsid w:val="3E3C1679"/>
    <w:rsid w:val="3E42071E"/>
    <w:rsid w:val="3E467098"/>
    <w:rsid w:val="3E530304"/>
    <w:rsid w:val="3E650315"/>
    <w:rsid w:val="3E681B3D"/>
    <w:rsid w:val="3E6B4F1A"/>
    <w:rsid w:val="3E6B59EC"/>
    <w:rsid w:val="3E71429E"/>
    <w:rsid w:val="3E813778"/>
    <w:rsid w:val="3E821CAA"/>
    <w:rsid w:val="3E8340F0"/>
    <w:rsid w:val="3E85065D"/>
    <w:rsid w:val="3E875773"/>
    <w:rsid w:val="3E9A6A72"/>
    <w:rsid w:val="3EA77960"/>
    <w:rsid w:val="3EBB34E1"/>
    <w:rsid w:val="3EC42D20"/>
    <w:rsid w:val="3EC54F15"/>
    <w:rsid w:val="3EDA1A84"/>
    <w:rsid w:val="3EDC30D5"/>
    <w:rsid w:val="3EDD639C"/>
    <w:rsid w:val="3EE74716"/>
    <w:rsid w:val="3EEC0C70"/>
    <w:rsid w:val="3EEC7B64"/>
    <w:rsid w:val="3EEF0D8E"/>
    <w:rsid w:val="3EF218BB"/>
    <w:rsid w:val="3EF66247"/>
    <w:rsid w:val="3EF93481"/>
    <w:rsid w:val="3EFF33CE"/>
    <w:rsid w:val="3F0B3DAD"/>
    <w:rsid w:val="3F0B4885"/>
    <w:rsid w:val="3F1E3425"/>
    <w:rsid w:val="3F247014"/>
    <w:rsid w:val="3F267EB9"/>
    <w:rsid w:val="3F3A3B3C"/>
    <w:rsid w:val="3F3E3D8B"/>
    <w:rsid w:val="3F4A4F4A"/>
    <w:rsid w:val="3F4D4BD4"/>
    <w:rsid w:val="3F6026D2"/>
    <w:rsid w:val="3F6060F5"/>
    <w:rsid w:val="3F6841BF"/>
    <w:rsid w:val="3F6A5D42"/>
    <w:rsid w:val="3F6B22BC"/>
    <w:rsid w:val="3F74711F"/>
    <w:rsid w:val="3F7B7D6E"/>
    <w:rsid w:val="3F7D60D2"/>
    <w:rsid w:val="3F96582D"/>
    <w:rsid w:val="3F9B558A"/>
    <w:rsid w:val="3FA63D69"/>
    <w:rsid w:val="3FAB02D6"/>
    <w:rsid w:val="3FAF5440"/>
    <w:rsid w:val="3FBA4AA3"/>
    <w:rsid w:val="3FCA050A"/>
    <w:rsid w:val="3FCB30C8"/>
    <w:rsid w:val="3FD136FF"/>
    <w:rsid w:val="3FD40095"/>
    <w:rsid w:val="3FD52984"/>
    <w:rsid w:val="3FD56B46"/>
    <w:rsid w:val="3FE30D68"/>
    <w:rsid w:val="3FF61E83"/>
    <w:rsid w:val="4005611B"/>
    <w:rsid w:val="400E281F"/>
    <w:rsid w:val="40160215"/>
    <w:rsid w:val="402B2CAE"/>
    <w:rsid w:val="4031229C"/>
    <w:rsid w:val="403F62D8"/>
    <w:rsid w:val="40495144"/>
    <w:rsid w:val="40540FFE"/>
    <w:rsid w:val="40587EA3"/>
    <w:rsid w:val="40600AF7"/>
    <w:rsid w:val="406E1A6C"/>
    <w:rsid w:val="407324C2"/>
    <w:rsid w:val="407821A1"/>
    <w:rsid w:val="407B0EF9"/>
    <w:rsid w:val="40873073"/>
    <w:rsid w:val="409119E3"/>
    <w:rsid w:val="40915D95"/>
    <w:rsid w:val="40A90C62"/>
    <w:rsid w:val="40BC7798"/>
    <w:rsid w:val="40D6536A"/>
    <w:rsid w:val="40D74B76"/>
    <w:rsid w:val="40DF1AE1"/>
    <w:rsid w:val="40E70AE7"/>
    <w:rsid w:val="40E821CA"/>
    <w:rsid w:val="40EC0E76"/>
    <w:rsid w:val="40EC77B1"/>
    <w:rsid w:val="40EE5E72"/>
    <w:rsid w:val="40F2373A"/>
    <w:rsid w:val="40F8392D"/>
    <w:rsid w:val="40FB083E"/>
    <w:rsid w:val="40FD24E8"/>
    <w:rsid w:val="410344E0"/>
    <w:rsid w:val="41073B43"/>
    <w:rsid w:val="41156795"/>
    <w:rsid w:val="411931C0"/>
    <w:rsid w:val="411F55F9"/>
    <w:rsid w:val="4127645F"/>
    <w:rsid w:val="412E22EF"/>
    <w:rsid w:val="413B4347"/>
    <w:rsid w:val="41424279"/>
    <w:rsid w:val="414410B8"/>
    <w:rsid w:val="414E6253"/>
    <w:rsid w:val="415013E1"/>
    <w:rsid w:val="41525A83"/>
    <w:rsid w:val="415A0F79"/>
    <w:rsid w:val="415A14CE"/>
    <w:rsid w:val="415B74C3"/>
    <w:rsid w:val="415E37B9"/>
    <w:rsid w:val="41601C69"/>
    <w:rsid w:val="416658A3"/>
    <w:rsid w:val="41783934"/>
    <w:rsid w:val="41790F6D"/>
    <w:rsid w:val="417A1FAA"/>
    <w:rsid w:val="41846CFE"/>
    <w:rsid w:val="41877658"/>
    <w:rsid w:val="419350D1"/>
    <w:rsid w:val="419B5156"/>
    <w:rsid w:val="419E0E8D"/>
    <w:rsid w:val="41A246D0"/>
    <w:rsid w:val="41A478AA"/>
    <w:rsid w:val="41AD5600"/>
    <w:rsid w:val="41B21E72"/>
    <w:rsid w:val="41B430EC"/>
    <w:rsid w:val="41C30A89"/>
    <w:rsid w:val="41C6060B"/>
    <w:rsid w:val="41D304CA"/>
    <w:rsid w:val="41D50387"/>
    <w:rsid w:val="41E30900"/>
    <w:rsid w:val="41F77ED3"/>
    <w:rsid w:val="42054C74"/>
    <w:rsid w:val="42066147"/>
    <w:rsid w:val="42082D9D"/>
    <w:rsid w:val="420922D1"/>
    <w:rsid w:val="42115B7F"/>
    <w:rsid w:val="421376A8"/>
    <w:rsid w:val="42144A42"/>
    <w:rsid w:val="42165C4B"/>
    <w:rsid w:val="42191D51"/>
    <w:rsid w:val="421D500A"/>
    <w:rsid w:val="42241197"/>
    <w:rsid w:val="42290BA6"/>
    <w:rsid w:val="4237105D"/>
    <w:rsid w:val="42487844"/>
    <w:rsid w:val="425375EC"/>
    <w:rsid w:val="425E25EF"/>
    <w:rsid w:val="426014DA"/>
    <w:rsid w:val="426B481F"/>
    <w:rsid w:val="42725346"/>
    <w:rsid w:val="42746052"/>
    <w:rsid w:val="42890235"/>
    <w:rsid w:val="42990A0B"/>
    <w:rsid w:val="42A1443C"/>
    <w:rsid w:val="42AE5A72"/>
    <w:rsid w:val="42B71B0E"/>
    <w:rsid w:val="42C30AEA"/>
    <w:rsid w:val="42C67499"/>
    <w:rsid w:val="42C7078E"/>
    <w:rsid w:val="42D566A2"/>
    <w:rsid w:val="42D700E4"/>
    <w:rsid w:val="42DD471B"/>
    <w:rsid w:val="42DE377E"/>
    <w:rsid w:val="42DF7730"/>
    <w:rsid w:val="42E23835"/>
    <w:rsid w:val="42ED2C5E"/>
    <w:rsid w:val="42F412BA"/>
    <w:rsid w:val="42F7397F"/>
    <w:rsid w:val="42F94542"/>
    <w:rsid w:val="42FE7BB3"/>
    <w:rsid w:val="43010834"/>
    <w:rsid w:val="430B6B94"/>
    <w:rsid w:val="430B6BB8"/>
    <w:rsid w:val="43291273"/>
    <w:rsid w:val="433D6FD8"/>
    <w:rsid w:val="433E76C8"/>
    <w:rsid w:val="433F31E1"/>
    <w:rsid w:val="43427432"/>
    <w:rsid w:val="43523F2F"/>
    <w:rsid w:val="435B7C6E"/>
    <w:rsid w:val="43675C39"/>
    <w:rsid w:val="43726CEC"/>
    <w:rsid w:val="437309B3"/>
    <w:rsid w:val="43820799"/>
    <w:rsid w:val="43822708"/>
    <w:rsid w:val="438377DE"/>
    <w:rsid w:val="43874B37"/>
    <w:rsid w:val="43885D9F"/>
    <w:rsid w:val="4389276A"/>
    <w:rsid w:val="439523D1"/>
    <w:rsid w:val="43973032"/>
    <w:rsid w:val="439872AA"/>
    <w:rsid w:val="43995CB8"/>
    <w:rsid w:val="43A342B0"/>
    <w:rsid w:val="43A47862"/>
    <w:rsid w:val="43AD41C5"/>
    <w:rsid w:val="43AE7104"/>
    <w:rsid w:val="43AF0F6E"/>
    <w:rsid w:val="43B47FB0"/>
    <w:rsid w:val="43B633A5"/>
    <w:rsid w:val="43B96138"/>
    <w:rsid w:val="43BA1B4F"/>
    <w:rsid w:val="43BB1866"/>
    <w:rsid w:val="43BB5259"/>
    <w:rsid w:val="43BC0094"/>
    <w:rsid w:val="43C106ED"/>
    <w:rsid w:val="43C45589"/>
    <w:rsid w:val="43D156CB"/>
    <w:rsid w:val="43D41EE7"/>
    <w:rsid w:val="43E4759F"/>
    <w:rsid w:val="43EA27BD"/>
    <w:rsid w:val="43EC2E4D"/>
    <w:rsid w:val="43EC60B4"/>
    <w:rsid w:val="43FD6B2B"/>
    <w:rsid w:val="4401507E"/>
    <w:rsid w:val="440E4379"/>
    <w:rsid w:val="44121A84"/>
    <w:rsid w:val="44125F97"/>
    <w:rsid w:val="44244CFF"/>
    <w:rsid w:val="442B2B3A"/>
    <w:rsid w:val="442D53C3"/>
    <w:rsid w:val="443663D8"/>
    <w:rsid w:val="44373551"/>
    <w:rsid w:val="443760EB"/>
    <w:rsid w:val="44421143"/>
    <w:rsid w:val="44524B55"/>
    <w:rsid w:val="445653A4"/>
    <w:rsid w:val="44576E65"/>
    <w:rsid w:val="44582649"/>
    <w:rsid w:val="4461760A"/>
    <w:rsid w:val="44811BF5"/>
    <w:rsid w:val="448574F7"/>
    <w:rsid w:val="44911731"/>
    <w:rsid w:val="44942F3D"/>
    <w:rsid w:val="449E107C"/>
    <w:rsid w:val="449E6CAF"/>
    <w:rsid w:val="44A93997"/>
    <w:rsid w:val="44CE5B4C"/>
    <w:rsid w:val="44D44116"/>
    <w:rsid w:val="44E34EF9"/>
    <w:rsid w:val="44E625CB"/>
    <w:rsid w:val="44F015DE"/>
    <w:rsid w:val="44FA0F47"/>
    <w:rsid w:val="45025436"/>
    <w:rsid w:val="4509397B"/>
    <w:rsid w:val="450E162F"/>
    <w:rsid w:val="45156423"/>
    <w:rsid w:val="451D4869"/>
    <w:rsid w:val="451D4B42"/>
    <w:rsid w:val="45356C03"/>
    <w:rsid w:val="45464EAD"/>
    <w:rsid w:val="454701E6"/>
    <w:rsid w:val="45634172"/>
    <w:rsid w:val="456925DD"/>
    <w:rsid w:val="456F19DD"/>
    <w:rsid w:val="457608BB"/>
    <w:rsid w:val="45785A70"/>
    <w:rsid w:val="457A5169"/>
    <w:rsid w:val="45815C3C"/>
    <w:rsid w:val="458C756D"/>
    <w:rsid w:val="45A5117D"/>
    <w:rsid w:val="45A9338B"/>
    <w:rsid w:val="45B339A5"/>
    <w:rsid w:val="45BD0265"/>
    <w:rsid w:val="45BD2E88"/>
    <w:rsid w:val="45CA01BC"/>
    <w:rsid w:val="45CD0731"/>
    <w:rsid w:val="45D53706"/>
    <w:rsid w:val="45E32D2E"/>
    <w:rsid w:val="45E81AE9"/>
    <w:rsid w:val="45F71C72"/>
    <w:rsid w:val="46020B32"/>
    <w:rsid w:val="460230FA"/>
    <w:rsid w:val="4603751D"/>
    <w:rsid w:val="46075CC2"/>
    <w:rsid w:val="460A0BD8"/>
    <w:rsid w:val="46154D13"/>
    <w:rsid w:val="46197E31"/>
    <w:rsid w:val="461A2CD4"/>
    <w:rsid w:val="461B21E3"/>
    <w:rsid w:val="462E3ECD"/>
    <w:rsid w:val="4631493A"/>
    <w:rsid w:val="46374EFA"/>
    <w:rsid w:val="463F1FBF"/>
    <w:rsid w:val="46425AE7"/>
    <w:rsid w:val="46447B1E"/>
    <w:rsid w:val="46474F52"/>
    <w:rsid w:val="464D204C"/>
    <w:rsid w:val="465233EF"/>
    <w:rsid w:val="46597E89"/>
    <w:rsid w:val="465A6718"/>
    <w:rsid w:val="4663732F"/>
    <w:rsid w:val="466445D5"/>
    <w:rsid w:val="46785AF5"/>
    <w:rsid w:val="468A40DF"/>
    <w:rsid w:val="468B5659"/>
    <w:rsid w:val="469014C7"/>
    <w:rsid w:val="469D7060"/>
    <w:rsid w:val="46B1236D"/>
    <w:rsid w:val="46B457A7"/>
    <w:rsid w:val="46B757C7"/>
    <w:rsid w:val="46D578B7"/>
    <w:rsid w:val="46D6675A"/>
    <w:rsid w:val="46DB6DC0"/>
    <w:rsid w:val="46DF3358"/>
    <w:rsid w:val="46E352B3"/>
    <w:rsid w:val="47022933"/>
    <w:rsid w:val="47131848"/>
    <w:rsid w:val="471409C8"/>
    <w:rsid w:val="47160CD9"/>
    <w:rsid w:val="472446CF"/>
    <w:rsid w:val="474146B8"/>
    <w:rsid w:val="474740A2"/>
    <w:rsid w:val="474D008B"/>
    <w:rsid w:val="475064AE"/>
    <w:rsid w:val="475569CF"/>
    <w:rsid w:val="475C7388"/>
    <w:rsid w:val="476214C5"/>
    <w:rsid w:val="4766467A"/>
    <w:rsid w:val="476C263E"/>
    <w:rsid w:val="4770599F"/>
    <w:rsid w:val="47716CC6"/>
    <w:rsid w:val="47775F3A"/>
    <w:rsid w:val="47803A07"/>
    <w:rsid w:val="478651A6"/>
    <w:rsid w:val="478871C9"/>
    <w:rsid w:val="478A1212"/>
    <w:rsid w:val="479530A0"/>
    <w:rsid w:val="47A932CE"/>
    <w:rsid w:val="47BC6DF9"/>
    <w:rsid w:val="47C64F26"/>
    <w:rsid w:val="47CB06BC"/>
    <w:rsid w:val="47CE29D9"/>
    <w:rsid w:val="47D45A35"/>
    <w:rsid w:val="47DA05D0"/>
    <w:rsid w:val="47E23E33"/>
    <w:rsid w:val="47E7601C"/>
    <w:rsid w:val="47ED3B94"/>
    <w:rsid w:val="47EF773E"/>
    <w:rsid w:val="47FE7CAF"/>
    <w:rsid w:val="4805150C"/>
    <w:rsid w:val="481336C0"/>
    <w:rsid w:val="48292D61"/>
    <w:rsid w:val="482B3AEA"/>
    <w:rsid w:val="482C15AD"/>
    <w:rsid w:val="48307B37"/>
    <w:rsid w:val="48323B5C"/>
    <w:rsid w:val="48366046"/>
    <w:rsid w:val="48390EFD"/>
    <w:rsid w:val="483D4275"/>
    <w:rsid w:val="484059F1"/>
    <w:rsid w:val="484A27F8"/>
    <w:rsid w:val="48500F16"/>
    <w:rsid w:val="48557701"/>
    <w:rsid w:val="4857242D"/>
    <w:rsid w:val="485E0D5A"/>
    <w:rsid w:val="486A36ED"/>
    <w:rsid w:val="48721B3A"/>
    <w:rsid w:val="487307A6"/>
    <w:rsid w:val="487500C8"/>
    <w:rsid w:val="48840F0D"/>
    <w:rsid w:val="48953790"/>
    <w:rsid w:val="489642C5"/>
    <w:rsid w:val="489A522E"/>
    <w:rsid w:val="489F1014"/>
    <w:rsid w:val="48A953F8"/>
    <w:rsid w:val="48AD1DB5"/>
    <w:rsid w:val="48C42E42"/>
    <w:rsid w:val="48C673D2"/>
    <w:rsid w:val="48D70D86"/>
    <w:rsid w:val="48DB66B1"/>
    <w:rsid w:val="48DC1E70"/>
    <w:rsid w:val="48DC32B8"/>
    <w:rsid w:val="48E32849"/>
    <w:rsid w:val="48E7266E"/>
    <w:rsid w:val="48EB294B"/>
    <w:rsid w:val="48EF72BE"/>
    <w:rsid w:val="48F33280"/>
    <w:rsid w:val="48FF5217"/>
    <w:rsid w:val="49010E3A"/>
    <w:rsid w:val="49063EF9"/>
    <w:rsid w:val="49074D5B"/>
    <w:rsid w:val="491129CC"/>
    <w:rsid w:val="492050D2"/>
    <w:rsid w:val="49263E61"/>
    <w:rsid w:val="492B248A"/>
    <w:rsid w:val="492E6906"/>
    <w:rsid w:val="4938204E"/>
    <w:rsid w:val="49382B3C"/>
    <w:rsid w:val="495E30CC"/>
    <w:rsid w:val="49606A30"/>
    <w:rsid w:val="49611895"/>
    <w:rsid w:val="49673E6A"/>
    <w:rsid w:val="4969670D"/>
    <w:rsid w:val="49727ED2"/>
    <w:rsid w:val="49773973"/>
    <w:rsid w:val="49814577"/>
    <w:rsid w:val="498225DC"/>
    <w:rsid w:val="49832614"/>
    <w:rsid w:val="498D23E1"/>
    <w:rsid w:val="498F4F95"/>
    <w:rsid w:val="499A2FF6"/>
    <w:rsid w:val="49A74C9B"/>
    <w:rsid w:val="49AE2B87"/>
    <w:rsid w:val="49B043AE"/>
    <w:rsid w:val="49B07401"/>
    <w:rsid w:val="49B240EE"/>
    <w:rsid w:val="49C166F3"/>
    <w:rsid w:val="49C24FE9"/>
    <w:rsid w:val="49C9388F"/>
    <w:rsid w:val="49DD1C4A"/>
    <w:rsid w:val="49E73EA6"/>
    <w:rsid w:val="49FB54DA"/>
    <w:rsid w:val="4A15418D"/>
    <w:rsid w:val="4A191941"/>
    <w:rsid w:val="4A1C7980"/>
    <w:rsid w:val="4A3318BB"/>
    <w:rsid w:val="4A384B16"/>
    <w:rsid w:val="4A433A98"/>
    <w:rsid w:val="4A50159D"/>
    <w:rsid w:val="4A5B146E"/>
    <w:rsid w:val="4A650EE9"/>
    <w:rsid w:val="4A7128B8"/>
    <w:rsid w:val="4A72619C"/>
    <w:rsid w:val="4A7841D2"/>
    <w:rsid w:val="4A78510E"/>
    <w:rsid w:val="4A7F377B"/>
    <w:rsid w:val="4AA00B7D"/>
    <w:rsid w:val="4AD06244"/>
    <w:rsid w:val="4AD63A51"/>
    <w:rsid w:val="4AD90DB8"/>
    <w:rsid w:val="4AD965F5"/>
    <w:rsid w:val="4ADF2D70"/>
    <w:rsid w:val="4ADF5260"/>
    <w:rsid w:val="4B010E4D"/>
    <w:rsid w:val="4B291D0E"/>
    <w:rsid w:val="4B2E461D"/>
    <w:rsid w:val="4B366581"/>
    <w:rsid w:val="4B4301B5"/>
    <w:rsid w:val="4B54115E"/>
    <w:rsid w:val="4B592408"/>
    <w:rsid w:val="4B5C4D47"/>
    <w:rsid w:val="4B5E3F23"/>
    <w:rsid w:val="4B692B63"/>
    <w:rsid w:val="4B6A477C"/>
    <w:rsid w:val="4B6A7401"/>
    <w:rsid w:val="4B6C3AD0"/>
    <w:rsid w:val="4B74031A"/>
    <w:rsid w:val="4B7B0712"/>
    <w:rsid w:val="4B84647D"/>
    <w:rsid w:val="4B85357A"/>
    <w:rsid w:val="4B857E6A"/>
    <w:rsid w:val="4B8941BA"/>
    <w:rsid w:val="4B985B37"/>
    <w:rsid w:val="4B9A66C9"/>
    <w:rsid w:val="4BA40D07"/>
    <w:rsid w:val="4BA45391"/>
    <w:rsid w:val="4BA502CE"/>
    <w:rsid w:val="4BA5632A"/>
    <w:rsid w:val="4BAA414E"/>
    <w:rsid w:val="4BAF1357"/>
    <w:rsid w:val="4BB270EA"/>
    <w:rsid w:val="4BB511A7"/>
    <w:rsid w:val="4BC36AFB"/>
    <w:rsid w:val="4BC656A8"/>
    <w:rsid w:val="4BC8741F"/>
    <w:rsid w:val="4BD53171"/>
    <w:rsid w:val="4BD70DAC"/>
    <w:rsid w:val="4BE40D92"/>
    <w:rsid w:val="4BE4664D"/>
    <w:rsid w:val="4BE8606B"/>
    <w:rsid w:val="4BEB2999"/>
    <w:rsid w:val="4BEC5866"/>
    <w:rsid w:val="4BEE12EA"/>
    <w:rsid w:val="4BEF6790"/>
    <w:rsid w:val="4BFF5043"/>
    <w:rsid w:val="4C0E42F7"/>
    <w:rsid w:val="4C1238F1"/>
    <w:rsid w:val="4C2039E3"/>
    <w:rsid w:val="4C2A5B2A"/>
    <w:rsid w:val="4C2E2EDE"/>
    <w:rsid w:val="4C345E26"/>
    <w:rsid w:val="4C35073B"/>
    <w:rsid w:val="4C533560"/>
    <w:rsid w:val="4C593747"/>
    <w:rsid w:val="4C5C4E3A"/>
    <w:rsid w:val="4C6446D8"/>
    <w:rsid w:val="4C655220"/>
    <w:rsid w:val="4C6C2025"/>
    <w:rsid w:val="4C8002DB"/>
    <w:rsid w:val="4C816977"/>
    <w:rsid w:val="4C8325DE"/>
    <w:rsid w:val="4C8739B7"/>
    <w:rsid w:val="4C8F7C29"/>
    <w:rsid w:val="4C914360"/>
    <w:rsid w:val="4C914BB6"/>
    <w:rsid w:val="4C97270E"/>
    <w:rsid w:val="4CA41E6E"/>
    <w:rsid w:val="4CA55A4A"/>
    <w:rsid w:val="4CAD56A9"/>
    <w:rsid w:val="4CAE1156"/>
    <w:rsid w:val="4CAF3B01"/>
    <w:rsid w:val="4CB0438B"/>
    <w:rsid w:val="4CC5214E"/>
    <w:rsid w:val="4CC578C7"/>
    <w:rsid w:val="4CD04D3D"/>
    <w:rsid w:val="4CD77E4E"/>
    <w:rsid w:val="4CE348AD"/>
    <w:rsid w:val="4CEB60E9"/>
    <w:rsid w:val="4CF2141A"/>
    <w:rsid w:val="4CF94C91"/>
    <w:rsid w:val="4CFC438C"/>
    <w:rsid w:val="4D07276D"/>
    <w:rsid w:val="4D141225"/>
    <w:rsid w:val="4D30699D"/>
    <w:rsid w:val="4D384F0B"/>
    <w:rsid w:val="4D3A6BEC"/>
    <w:rsid w:val="4D3B5399"/>
    <w:rsid w:val="4D482C22"/>
    <w:rsid w:val="4D4F744C"/>
    <w:rsid w:val="4D5142BD"/>
    <w:rsid w:val="4D53392C"/>
    <w:rsid w:val="4D672564"/>
    <w:rsid w:val="4D6E657B"/>
    <w:rsid w:val="4D6E6F12"/>
    <w:rsid w:val="4D705DBA"/>
    <w:rsid w:val="4D810FED"/>
    <w:rsid w:val="4D8D4129"/>
    <w:rsid w:val="4D9757D3"/>
    <w:rsid w:val="4D98138B"/>
    <w:rsid w:val="4D98618D"/>
    <w:rsid w:val="4D987461"/>
    <w:rsid w:val="4DA10A1F"/>
    <w:rsid w:val="4DA610DA"/>
    <w:rsid w:val="4DAD6B3A"/>
    <w:rsid w:val="4DBB7860"/>
    <w:rsid w:val="4DBD3BBE"/>
    <w:rsid w:val="4DC05F32"/>
    <w:rsid w:val="4DC10226"/>
    <w:rsid w:val="4DC12380"/>
    <w:rsid w:val="4DCB4E45"/>
    <w:rsid w:val="4DCD2242"/>
    <w:rsid w:val="4DD0141B"/>
    <w:rsid w:val="4DD240BF"/>
    <w:rsid w:val="4DD41B7A"/>
    <w:rsid w:val="4DD42BD7"/>
    <w:rsid w:val="4DDB35D9"/>
    <w:rsid w:val="4DE87786"/>
    <w:rsid w:val="4DEA1CB0"/>
    <w:rsid w:val="4DEE5C6F"/>
    <w:rsid w:val="4E027AB4"/>
    <w:rsid w:val="4E037D92"/>
    <w:rsid w:val="4E071D20"/>
    <w:rsid w:val="4E125FE7"/>
    <w:rsid w:val="4E145808"/>
    <w:rsid w:val="4E187716"/>
    <w:rsid w:val="4E1F1705"/>
    <w:rsid w:val="4E2072C9"/>
    <w:rsid w:val="4E2114B4"/>
    <w:rsid w:val="4E225E90"/>
    <w:rsid w:val="4E2833FD"/>
    <w:rsid w:val="4E2846D3"/>
    <w:rsid w:val="4E2D5FE2"/>
    <w:rsid w:val="4E3A2DC8"/>
    <w:rsid w:val="4E430BC3"/>
    <w:rsid w:val="4E5C4758"/>
    <w:rsid w:val="4E614CFB"/>
    <w:rsid w:val="4E6B3349"/>
    <w:rsid w:val="4E7B1E25"/>
    <w:rsid w:val="4E7B4091"/>
    <w:rsid w:val="4E9B2E78"/>
    <w:rsid w:val="4E9E06C4"/>
    <w:rsid w:val="4EA07BD2"/>
    <w:rsid w:val="4EA50C19"/>
    <w:rsid w:val="4EAC0130"/>
    <w:rsid w:val="4EAE6F47"/>
    <w:rsid w:val="4EB37E8B"/>
    <w:rsid w:val="4EB716E7"/>
    <w:rsid w:val="4EB95D32"/>
    <w:rsid w:val="4EBD0508"/>
    <w:rsid w:val="4EC115E2"/>
    <w:rsid w:val="4EC574F8"/>
    <w:rsid w:val="4ECA0FC5"/>
    <w:rsid w:val="4ECD3310"/>
    <w:rsid w:val="4ED1070E"/>
    <w:rsid w:val="4ED779E4"/>
    <w:rsid w:val="4EDC5B53"/>
    <w:rsid w:val="4EE067AC"/>
    <w:rsid w:val="4EE45F07"/>
    <w:rsid w:val="4EEF142B"/>
    <w:rsid w:val="4EF72A5E"/>
    <w:rsid w:val="4F0635F6"/>
    <w:rsid w:val="4F0B0E77"/>
    <w:rsid w:val="4F146614"/>
    <w:rsid w:val="4F18173E"/>
    <w:rsid w:val="4F2115C4"/>
    <w:rsid w:val="4F232090"/>
    <w:rsid w:val="4F2F62FB"/>
    <w:rsid w:val="4F3147BC"/>
    <w:rsid w:val="4F401CC6"/>
    <w:rsid w:val="4F416445"/>
    <w:rsid w:val="4F555D9D"/>
    <w:rsid w:val="4F587741"/>
    <w:rsid w:val="4F6238C7"/>
    <w:rsid w:val="4F635B2B"/>
    <w:rsid w:val="4F656C23"/>
    <w:rsid w:val="4F665D56"/>
    <w:rsid w:val="4F6D6A65"/>
    <w:rsid w:val="4F6F55B4"/>
    <w:rsid w:val="4F7310FC"/>
    <w:rsid w:val="4F8F3A4A"/>
    <w:rsid w:val="4F913B86"/>
    <w:rsid w:val="4F9F7A7B"/>
    <w:rsid w:val="4FB51F73"/>
    <w:rsid w:val="4FBD3B37"/>
    <w:rsid w:val="4FC25B80"/>
    <w:rsid w:val="4FC2769D"/>
    <w:rsid w:val="4FD5379D"/>
    <w:rsid w:val="4FDE1D2F"/>
    <w:rsid w:val="4FE1362C"/>
    <w:rsid w:val="4FE23C37"/>
    <w:rsid w:val="4FE72A92"/>
    <w:rsid w:val="4FEB7089"/>
    <w:rsid w:val="4FED526D"/>
    <w:rsid w:val="4FF30813"/>
    <w:rsid w:val="4FF50639"/>
    <w:rsid w:val="4FF74A5E"/>
    <w:rsid w:val="4FF813F0"/>
    <w:rsid w:val="50071919"/>
    <w:rsid w:val="500B51CB"/>
    <w:rsid w:val="500D0548"/>
    <w:rsid w:val="5011449B"/>
    <w:rsid w:val="50170CCC"/>
    <w:rsid w:val="50406A42"/>
    <w:rsid w:val="50422926"/>
    <w:rsid w:val="504B2291"/>
    <w:rsid w:val="5052243B"/>
    <w:rsid w:val="50625453"/>
    <w:rsid w:val="50627EAC"/>
    <w:rsid w:val="50631D49"/>
    <w:rsid w:val="50647D57"/>
    <w:rsid w:val="50667F33"/>
    <w:rsid w:val="506A347C"/>
    <w:rsid w:val="506C3403"/>
    <w:rsid w:val="506D0C76"/>
    <w:rsid w:val="508379EB"/>
    <w:rsid w:val="508726C0"/>
    <w:rsid w:val="508B2C55"/>
    <w:rsid w:val="50965B06"/>
    <w:rsid w:val="50A22B78"/>
    <w:rsid w:val="50A85561"/>
    <w:rsid w:val="50BA7C2C"/>
    <w:rsid w:val="50C33193"/>
    <w:rsid w:val="50CF0F41"/>
    <w:rsid w:val="50F27005"/>
    <w:rsid w:val="50FB626E"/>
    <w:rsid w:val="50FE6D1A"/>
    <w:rsid w:val="5100783A"/>
    <w:rsid w:val="510407EC"/>
    <w:rsid w:val="510B1BE1"/>
    <w:rsid w:val="510E29CD"/>
    <w:rsid w:val="511259CB"/>
    <w:rsid w:val="51135CAD"/>
    <w:rsid w:val="51204EF6"/>
    <w:rsid w:val="51290CAB"/>
    <w:rsid w:val="51297DAF"/>
    <w:rsid w:val="512C5D75"/>
    <w:rsid w:val="512C6A9B"/>
    <w:rsid w:val="513405A7"/>
    <w:rsid w:val="5135375D"/>
    <w:rsid w:val="513912F6"/>
    <w:rsid w:val="513B4A0A"/>
    <w:rsid w:val="513C0835"/>
    <w:rsid w:val="513F4DB7"/>
    <w:rsid w:val="51401243"/>
    <w:rsid w:val="51442CF6"/>
    <w:rsid w:val="51464459"/>
    <w:rsid w:val="515A1A8D"/>
    <w:rsid w:val="51726D27"/>
    <w:rsid w:val="51750C97"/>
    <w:rsid w:val="517F7684"/>
    <w:rsid w:val="518417EF"/>
    <w:rsid w:val="51912E08"/>
    <w:rsid w:val="519208E1"/>
    <w:rsid w:val="51A14670"/>
    <w:rsid w:val="51A27C5D"/>
    <w:rsid w:val="51B07C40"/>
    <w:rsid w:val="51B4109A"/>
    <w:rsid w:val="51BD17D8"/>
    <w:rsid w:val="51C215F4"/>
    <w:rsid w:val="51C9721A"/>
    <w:rsid w:val="51D926D0"/>
    <w:rsid w:val="51DB7AEF"/>
    <w:rsid w:val="51DC46BF"/>
    <w:rsid w:val="51E137F3"/>
    <w:rsid w:val="51E5048B"/>
    <w:rsid w:val="51EB475B"/>
    <w:rsid w:val="51EC1E1B"/>
    <w:rsid w:val="51EF1D76"/>
    <w:rsid w:val="51FB3830"/>
    <w:rsid w:val="51FF792A"/>
    <w:rsid w:val="520457A6"/>
    <w:rsid w:val="520830C7"/>
    <w:rsid w:val="52104350"/>
    <w:rsid w:val="52115BD2"/>
    <w:rsid w:val="52154D9A"/>
    <w:rsid w:val="521F02CA"/>
    <w:rsid w:val="522474B2"/>
    <w:rsid w:val="52264284"/>
    <w:rsid w:val="52364AA1"/>
    <w:rsid w:val="524F1970"/>
    <w:rsid w:val="525574E9"/>
    <w:rsid w:val="5257416E"/>
    <w:rsid w:val="525F6607"/>
    <w:rsid w:val="526C0879"/>
    <w:rsid w:val="527F3FB0"/>
    <w:rsid w:val="5280651A"/>
    <w:rsid w:val="52881DE4"/>
    <w:rsid w:val="528D121B"/>
    <w:rsid w:val="528D527D"/>
    <w:rsid w:val="52903B7F"/>
    <w:rsid w:val="52932122"/>
    <w:rsid w:val="52957230"/>
    <w:rsid w:val="529F6DFA"/>
    <w:rsid w:val="52A72F7C"/>
    <w:rsid w:val="52A7792E"/>
    <w:rsid w:val="52B502F3"/>
    <w:rsid w:val="52BB2812"/>
    <w:rsid w:val="52C7417D"/>
    <w:rsid w:val="52D21B65"/>
    <w:rsid w:val="52D5667C"/>
    <w:rsid w:val="52D92530"/>
    <w:rsid w:val="52DB6B26"/>
    <w:rsid w:val="52E268D6"/>
    <w:rsid w:val="52E758E5"/>
    <w:rsid w:val="52F80487"/>
    <w:rsid w:val="52FE5E75"/>
    <w:rsid w:val="52FF56F5"/>
    <w:rsid w:val="5301545B"/>
    <w:rsid w:val="530244AC"/>
    <w:rsid w:val="53156092"/>
    <w:rsid w:val="53194121"/>
    <w:rsid w:val="532500BD"/>
    <w:rsid w:val="53250872"/>
    <w:rsid w:val="532D2C3B"/>
    <w:rsid w:val="53385AC4"/>
    <w:rsid w:val="533E6D8C"/>
    <w:rsid w:val="534033A4"/>
    <w:rsid w:val="534C575C"/>
    <w:rsid w:val="536E3A99"/>
    <w:rsid w:val="53707CCB"/>
    <w:rsid w:val="53747A74"/>
    <w:rsid w:val="537A5C2D"/>
    <w:rsid w:val="537B3D65"/>
    <w:rsid w:val="5388218F"/>
    <w:rsid w:val="538C094F"/>
    <w:rsid w:val="5398332F"/>
    <w:rsid w:val="539C0056"/>
    <w:rsid w:val="539C7A65"/>
    <w:rsid w:val="539E4065"/>
    <w:rsid w:val="53AD705E"/>
    <w:rsid w:val="53B478E3"/>
    <w:rsid w:val="53B87341"/>
    <w:rsid w:val="53B933B1"/>
    <w:rsid w:val="53BF3C90"/>
    <w:rsid w:val="53C5777E"/>
    <w:rsid w:val="53C975E1"/>
    <w:rsid w:val="53CC4602"/>
    <w:rsid w:val="53D057B0"/>
    <w:rsid w:val="53D6708A"/>
    <w:rsid w:val="53D7327A"/>
    <w:rsid w:val="53E900A3"/>
    <w:rsid w:val="53E95315"/>
    <w:rsid w:val="53EB5846"/>
    <w:rsid w:val="53EE76AC"/>
    <w:rsid w:val="53F03C9D"/>
    <w:rsid w:val="53FA786C"/>
    <w:rsid w:val="54067BCC"/>
    <w:rsid w:val="5407358A"/>
    <w:rsid w:val="54110252"/>
    <w:rsid w:val="54160838"/>
    <w:rsid w:val="541D3821"/>
    <w:rsid w:val="542F30F7"/>
    <w:rsid w:val="54313EAF"/>
    <w:rsid w:val="54320DDC"/>
    <w:rsid w:val="543A479A"/>
    <w:rsid w:val="543B1D51"/>
    <w:rsid w:val="543F062E"/>
    <w:rsid w:val="544226FD"/>
    <w:rsid w:val="54461FEF"/>
    <w:rsid w:val="5447537B"/>
    <w:rsid w:val="544D434C"/>
    <w:rsid w:val="544F6B13"/>
    <w:rsid w:val="545B2E4E"/>
    <w:rsid w:val="545F73B1"/>
    <w:rsid w:val="54623055"/>
    <w:rsid w:val="546D5928"/>
    <w:rsid w:val="546E46D3"/>
    <w:rsid w:val="547322CA"/>
    <w:rsid w:val="547F27FF"/>
    <w:rsid w:val="54804D4F"/>
    <w:rsid w:val="54943659"/>
    <w:rsid w:val="549E34D6"/>
    <w:rsid w:val="54AE51DA"/>
    <w:rsid w:val="54AF64D6"/>
    <w:rsid w:val="54B14372"/>
    <w:rsid w:val="54B86134"/>
    <w:rsid w:val="54BC12CA"/>
    <w:rsid w:val="54BC313F"/>
    <w:rsid w:val="54C7456A"/>
    <w:rsid w:val="54CA2997"/>
    <w:rsid w:val="54CB1DB0"/>
    <w:rsid w:val="54CE4DCC"/>
    <w:rsid w:val="54D6137D"/>
    <w:rsid w:val="54DA77F7"/>
    <w:rsid w:val="54E0728B"/>
    <w:rsid w:val="54E15BEE"/>
    <w:rsid w:val="54F058F5"/>
    <w:rsid w:val="54F05CEA"/>
    <w:rsid w:val="54F76E9D"/>
    <w:rsid w:val="54F84378"/>
    <w:rsid w:val="55030DA3"/>
    <w:rsid w:val="550F074B"/>
    <w:rsid w:val="5517508E"/>
    <w:rsid w:val="55212664"/>
    <w:rsid w:val="55224E18"/>
    <w:rsid w:val="55277F69"/>
    <w:rsid w:val="552E5347"/>
    <w:rsid w:val="55547B3D"/>
    <w:rsid w:val="55584808"/>
    <w:rsid w:val="55613EA7"/>
    <w:rsid w:val="55613EDB"/>
    <w:rsid w:val="5568356C"/>
    <w:rsid w:val="556B6A33"/>
    <w:rsid w:val="55876AFA"/>
    <w:rsid w:val="558A634D"/>
    <w:rsid w:val="558C0875"/>
    <w:rsid w:val="558D12BC"/>
    <w:rsid w:val="55A461A8"/>
    <w:rsid w:val="55A7663D"/>
    <w:rsid w:val="55B7474F"/>
    <w:rsid w:val="55C656F4"/>
    <w:rsid w:val="55C82EDA"/>
    <w:rsid w:val="55D864FD"/>
    <w:rsid w:val="55D871C3"/>
    <w:rsid w:val="55DD59F6"/>
    <w:rsid w:val="55F5429E"/>
    <w:rsid w:val="55F60B44"/>
    <w:rsid w:val="55FA5704"/>
    <w:rsid w:val="56044C1F"/>
    <w:rsid w:val="561128FD"/>
    <w:rsid w:val="562513F3"/>
    <w:rsid w:val="563F597F"/>
    <w:rsid w:val="56402D43"/>
    <w:rsid w:val="5640346C"/>
    <w:rsid w:val="5651658D"/>
    <w:rsid w:val="5652606E"/>
    <w:rsid w:val="5675454E"/>
    <w:rsid w:val="5678064E"/>
    <w:rsid w:val="56796485"/>
    <w:rsid w:val="568029FD"/>
    <w:rsid w:val="56847DF4"/>
    <w:rsid w:val="5689505D"/>
    <w:rsid w:val="568B3D2E"/>
    <w:rsid w:val="56903F0E"/>
    <w:rsid w:val="56967667"/>
    <w:rsid w:val="56B22644"/>
    <w:rsid w:val="56B31F73"/>
    <w:rsid w:val="56B51AE4"/>
    <w:rsid w:val="56C555A6"/>
    <w:rsid w:val="56E15CCB"/>
    <w:rsid w:val="56EA1163"/>
    <w:rsid w:val="56F23E76"/>
    <w:rsid w:val="56F93B54"/>
    <w:rsid w:val="56FA39B8"/>
    <w:rsid w:val="56FC5046"/>
    <w:rsid w:val="570365FA"/>
    <w:rsid w:val="57064DD1"/>
    <w:rsid w:val="571249A1"/>
    <w:rsid w:val="5727205E"/>
    <w:rsid w:val="572A5640"/>
    <w:rsid w:val="572E7120"/>
    <w:rsid w:val="573D5D6C"/>
    <w:rsid w:val="573F77D6"/>
    <w:rsid w:val="574A6C9C"/>
    <w:rsid w:val="57512A1F"/>
    <w:rsid w:val="575F748E"/>
    <w:rsid w:val="576436B2"/>
    <w:rsid w:val="576440E0"/>
    <w:rsid w:val="57657F3D"/>
    <w:rsid w:val="577504DC"/>
    <w:rsid w:val="57751D2A"/>
    <w:rsid w:val="57780A4C"/>
    <w:rsid w:val="57850AC2"/>
    <w:rsid w:val="57967BF0"/>
    <w:rsid w:val="57A92BED"/>
    <w:rsid w:val="57AC0A45"/>
    <w:rsid w:val="57B00D9D"/>
    <w:rsid w:val="57BA5AFE"/>
    <w:rsid w:val="57BD3488"/>
    <w:rsid w:val="57BE6B66"/>
    <w:rsid w:val="57C06AFA"/>
    <w:rsid w:val="57C1175E"/>
    <w:rsid w:val="57C750CF"/>
    <w:rsid w:val="57CC6CDC"/>
    <w:rsid w:val="57D50815"/>
    <w:rsid w:val="57D740E6"/>
    <w:rsid w:val="57D82155"/>
    <w:rsid w:val="57D932F2"/>
    <w:rsid w:val="57DC52EE"/>
    <w:rsid w:val="57E25327"/>
    <w:rsid w:val="57E545D7"/>
    <w:rsid w:val="57E558D1"/>
    <w:rsid w:val="57E90F5F"/>
    <w:rsid w:val="57F94D5A"/>
    <w:rsid w:val="57FD3EB8"/>
    <w:rsid w:val="58065EA7"/>
    <w:rsid w:val="583261F8"/>
    <w:rsid w:val="58351B11"/>
    <w:rsid w:val="58413883"/>
    <w:rsid w:val="58482285"/>
    <w:rsid w:val="584F54C7"/>
    <w:rsid w:val="58530991"/>
    <w:rsid w:val="5860573B"/>
    <w:rsid w:val="58614E44"/>
    <w:rsid w:val="586836EC"/>
    <w:rsid w:val="5868546D"/>
    <w:rsid w:val="58795172"/>
    <w:rsid w:val="58822CB6"/>
    <w:rsid w:val="58847F9F"/>
    <w:rsid w:val="58894D4D"/>
    <w:rsid w:val="58916FA0"/>
    <w:rsid w:val="58923307"/>
    <w:rsid w:val="58957BF0"/>
    <w:rsid w:val="5896214E"/>
    <w:rsid w:val="589A3AE0"/>
    <w:rsid w:val="589B0FAA"/>
    <w:rsid w:val="589B4581"/>
    <w:rsid w:val="589C51B2"/>
    <w:rsid w:val="58A367DF"/>
    <w:rsid w:val="58A40070"/>
    <w:rsid w:val="58AC2D14"/>
    <w:rsid w:val="58B32610"/>
    <w:rsid w:val="58B3612F"/>
    <w:rsid w:val="58B45EEF"/>
    <w:rsid w:val="58B54253"/>
    <w:rsid w:val="58BD439F"/>
    <w:rsid w:val="58C01493"/>
    <w:rsid w:val="58C3591C"/>
    <w:rsid w:val="58C67191"/>
    <w:rsid w:val="58CE4C40"/>
    <w:rsid w:val="58E0136C"/>
    <w:rsid w:val="58E37305"/>
    <w:rsid w:val="58E67DEA"/>
    <w:rsid w:val="58EC3DA9"/>
    <w:rsid w:val="58ED0D21"/>
    <w:rsid w:val="58EE2258"/>
    <w:rsid w:val="58F007AA"/>
    <w:rsid w:val="58F7188B"/>
    <w:rsid w:val="590C5B89"/>
    <w:rsid w:val="59117E36"/>
    <w:rsid w:val="591B0CF4"/>
    <w:rsid w:val="592247E6"/>
    <w:rsid w:val="592557E6"/>
    <w:rsid w:val="59272058"/>
    <w:rsid w:val="592F12CC"/>
    <w:rsid w:val="59310B56"/>
    <w:rsid w:val="59317427"/>
    <w:rsid w:val="593440BB"/>
    <w:rsid w:val="593730B0"/>
    <w:rsid w:val="593C4714"/>
    <w:rsid w:val="594B5D14"/>
    <w:rsid w:val="595420C3"/>
    <w:rsid w:val="59561FE0"/>
    <w:rsid w:val="59574709"/>
    <w:rsid w:val="59584FDF"/>
    <w:rsid w:val="596F7FBE"/>
    <w:rsid w:val="597F5A8F"/>
    <w:rsid w:val="59821C34"/>
    <w:rsid w:val="59875BCF"/>
    <w:rsid w:val="598E7293"/>
    <w:rsid w:val="59996E9A"/>
    <w:rsid w:val="59A11095"/>
    <w:rsid w:val="59A47047"/>
    <w:rsid w:val="59B6461A"/>
    <w:rsid w:val="59BE4615"/>
    <w:rsid w:val="59C117D0"/>
    <w:rsid w:val="59C34F64"/>
    <w:rsid w:val="59CB633D"/>
    <w:rsid w:val="59D13CA4"/>
    <w:rsid w:val="59D55B73"/>
    <w:rsid w:val="59E1536A"/>
    <w:rsid w:val="59E73E39"/>
    <w:rsid w:val="59EA467C"/>
    <w:rsid w:val="59EB7F65"/>
    <w:rsid w:val="59FA5AD7"/>
    <w:rsid w:val="59FD3582"/>
    <w:rsid w:val="59FD724B"/>
    <w:rsid w:val="5A0D0B95"/>
    <w:rsid w:val="5A241EA4"/>
    <w:rsid w:val="5A2F6EC2"/>
    <w:rsid w:val="5A374C64"/>
    <w:rsid w:val="5A3B12E1"/>
    <w:rsid w:val="5A4346B4"/>
    <w:rsid w:val="5A4465DC"/>
    <w:rsid w:val="5A4565FC"/>
    <w:rsid w:val="5A52742B"/>
    <w:rsid w:val="5A572DD7"/>
    <w:rsid w:val="5A62437F"/>
    <w:rsid w:val="5A6F33C9"/>
    <w:rsid w:val="5A7F2549"/>
    <w:rsid w:val="5A8A085A"/>
    <w:rsid w:val="5A926DC3"/>
    <w:rsid w:val="5A976CC1"/>
    <w:rsid w:val="5AA47539"/>
    <w:rsid w:val="5AA77819"/>
    <w:rsid w:val="5AAC1533"/>
    <w:rsid w:val="5AAF6642"/>
    <w:rsid w:val="5ACD5C53"/>
    <w:rsid w:val="5ADD403D"/>
    <w:rsid w:val="5AEA4A0E"/>
    <w:rsid w:val="5AEC3C7A"/>
    <w:rsid w:val="5AF25DD6"/>
    <w:rsid w:val="5AF26A8D"/>
    <w:rsid w:val="5AF563A3"/>
    <w:rsid w:val="5AFA3735"/>
    <w:rsid w:val="5B025C72"/>
    <w:rsid w:val="5B0A5DF4"/>
    <w:rsid w:val="5B1B53D7"/>
    <w:rsid w:val="5B2D0957"/>
    <w:rsid w:val="5B364BAF"/>
    <w:rsid w:val="5B385FAD"/>
    <w:rsid w:val="5B3B3A0D"/>
    <w:rsid w:val="5B3F74BE"/>
    <w:rsid w:val="5B4E46D2"/>
    <w:rsid w:val="5B5B4E30"/>
    <w:rsid w:val="5B5E699F"/>
    <w:rsid w:val="5B6A2888"/>
    <w:rsid w:val="5B7104ED"/>
    <w:rsid w:val="5B7A61E9"/>
    <w:rsid w:val="5B881584"/>
    <w:rsid w:val="5B8B5B63"/>
    <w:rsid w:val="5B922CAD"/>
    <w:rsid w:val="5B9F76FA"/>
    <w:rsid w:val="5BA57136"/>
    <w:rsid w:val="5BAA01F4"/>
    <w:rsid w:val="5BB8644E"/>
    <w:rsid w:val="5BBB602A"/>
    <w:rsid w:val="5BC15AC3"/>
    <w:rsid w:val="5BC27946"/>
    <w:rsid w:val="5BCF40AF"/>
    <w:rsid w:val="5BCF6705"/>
    <w:rsid w:val="5BD375FE"/>
    <w:rsid w:val="5BD53754"/>
    <w:rsid w:val="5BD5559E"/>
    <w:rsid w:val="5BD7042C"/>
    <w:rsid w:val="5BE6711F"/>
    <w:rsid w:val="5BF1700C"/>
    <w:rsid w:val="5BF4126D"/>
    <w:rsid w:val="5BFE1F13"/>
    <w:rsid w:val="5C1315C4"/>
    <w:rsid w:val="5C174748"/>
    <w:rsid w:val="5C1C1888"/>
    <w:rsid w:val="5C1D144E"/>
    <w:rsid w:val="5C1E0269"/>
    <w:rsid w:val="5C335C37"/>
    <w:rsid w:val="5C4D3D23"/>
    <w:rsid w:val="5C524834"/>
    <w:rsid w:val="5C596032"/>
    <w:rsid w:val="5C5F5CB5"/>
    <w:rsid w:val="5C62738F"/>
    <w:rsid w:val="5C642DF2"/>
    <w:rsid w:val="5C662FCB"/>
    <w:rsid w:val="5C766A75"/>
    <w:rsid w:val="5C770688"/>
    <w:rsid w:val="5C7D1414"/>
    <w:rsid w:val="5C940AB7"/>
    <w:rsid w:val="5C95021B"/>
    <w:rsid w:val="5CB007F8"/>
    <w:rsid w:val="5CB91E40"/>
    <w:rsid w:val="5CC2346A"/>
    <w:rsid w:val="5CC624E3"/>
    <w:rsid w:val="5CCA238E"/>
    <w:rsid w:val="5CCF0F3D"/>
    <w:rsid w:val="5CCF21F2"/>
    <w:rsid w:val="5CD17CF8"/>
    <w:rsid w:val="5CD763AD"/>
    <w:rsid w:val="5CE54438"/>
    <w:rsid w:val="5CF3149A"/>
    <w:rsid w:val="5CF879E5"/>
    <w:rsid w:val="5D0010FB"/>
    <w:rsid w:val="5D007AC1"/>
    <w:rsid w:val="5D05606A"/>
    <w:rsid w:val="5D140332"/>
    <w:rsid w:val="5D176947"/>
    <w:rsid w:val="5D1A337C"/>
    <w:rsid w:val="5D1C4002"/>
    <w:rsid w:val="5D2B17BA"/>
    <w:rsid w:val="5D380047"/>
    <w:rsid w:val="5D4745BA"/>
    <w:rsid w:val="5D4E2729"/>
    <w:rsid w:val="5D5833AE"/>
    <w:rsid w:val="5D5D5E6F"/>
    <w:rsid w:val="5D60478C"/>
    <w:rsid w:val="5D627B4A"/>
    <w:rsid w:val="5D684AA2"/>
    <w:rsid w:val="5D702812"/>
    <w:rsid w:val="5D7B68B3"/>
    <w:rsid w:val="5D7F0F10"/>
    <w:rsid w:val="5D7F2952"/>
    <w:rsid w:val="5D827168"/>
    <w:rsid w:val="5D855F20"/>
    <w:rsid w:val="5D8E5D01"/>
    <w:rsid w:val="5D9347EA"/>
    <w:rsid w:val="5D992C30"/>
    <w:rsid w:val="5D9B1403"/>
    <w:rsid w:val="5D9D613C"/>
    <w:rsid w:val="5DA00E14"/>
    <w:rsid w:val="5DA17831"/>
    <w:rsid w:val="5DAD65A5"/>
    <w:rsid w:val="5DB37FE8"/>
    <w:rsid w:val="5DCF63D4"/>
    <w:rsid w:val="5DD37898"/>
    <w:rsid w:val="5DD76244"/>
    <w:rsid w:val="5DE5145A"/>
    <w:rsid w:val="5DFB7F0C"/>
    <w:rsid w:val="5DFF424B"/>
    <w:rsid w:val="5E0052DA"/>
    <w:rsid w:val="5E0278B8"/>
    <w:rsid w:val="5E060BB4"/>
    <w:rsid w:val="5E10666A"/>
    <w:rsid w:val="5E140145"/>
    <w:rsid w:val="5E142EC9"/>
    <w:rsid w:val="5E233A68"/>
    <w:rsid w:val="5E262B88"/>
    <w:rsid w:val="5E2D28C2"/>
    <w:rsid w:val="5E2D5210"/>
    <w:rsid w:val="5E327BB9"/>
    <w:rsid w:val="5E33621A"/>
    <w:rsid w:val="5E3452E2"/>
    <w:rsid w:val="5E36437F"/>
    <w:rsid w:val="5E427625"/>
    <w:rsid w:val="5E446030"/>
    <w:rsid w:val="5E5438F5"/>
    <w:rsid w:val="5E574BD3"/>
    <w:rsid w:val="5E5B7FA5"/>
    <w:rsid w:val="5E5D2C24"/>
    <w:rsid w:val="5E673664"/>
    <w:rsid w:val="5E6A5128"/>
    <w:rsid w:val="5E6F2140"/>
    <w:rsid w:val="5E7975A8"/>
    <w:rsid w:val="5E7B51C8"/>
    <w:rsid w:val="5E812F98"/>
    <w:rsid w:val="5E887AB6"/>
    <w:rsid w:val="5EA001B1"/>
    <w:rsid w:val="5EA0444D"/>
    <w:rsid w:val="5EA215FC"/>
    <w:rsid w:val="5EAD27A1"/>
    <w:rsid w:val="5EAD64D3"/>
    <w:rsid w:val="5EB00EEF"/>
    <w:rsid w:val="5EB27161"/>
    <w:rsid w:val="5EBC08CA"/>
    <w:rsid w:val="5EBD7F5D"/>
    <w:rsid w:val="5EBF1EC3"/>
    <w:rsid w:val="5EBF6289"/>
    <w:rsid w:val="5EC81A89"/>
    <w:rsid w:val="5ECB3DE2"/>
    <w:rsid w:val="5ED86BE1"/>
    <w:rsid w:val="5EE32B64"/>
    <w:rsid w:val="5EF67159"/>
    <w:rsid w:val="5EFE7119"/>
    <w:rsid w:val="5EFE7DD9"/>
    <w:rsid w:val="5F03545A"/>
    <w:rsid w:val="5F0A6C42"/>
    <w:rsid w:val="5F0A7019"/>
    <w:rsid w:val="5F127480"/>
    <w:rsid w:val="5F1B4FCE"/>
    <w:rsid w:val="5F1E7C95"/>
    <w:rsid w:val="5F207630"/>
    <w:rsid w:val="5F2D60C8"/>
    <w:rsid w:val="5F310CE9"/>
    <w:rsid w:val="5F364422"/>
    <w:rsid w:val="5F3D311A"/>
    <w:rsid w:val="5F3E14CD"/>
    <w:rsid w:val="5F41755C"/>
    <w:rsid w:val="5F4C2670"/>
    <w:rsid w:val="5F6242B1"/>
    <w:rsid w:val="5F695486"/>
    <w:rsid w:val="5F6D0B50"/>
    <w:rsid w:val="5F736EA3"/>
    <w:rsid w:val="5F7D10E5"/>
    <w:rsid w:val="5F830BF3"/>
    <w:rsid w:val="5F910C01"/>
    <w:rsid w:val="5FAB6B87"/>
    <w:rsid w:val="5FAC7D90"/>
    <w:rsid w:val="5FB06E68"/>
    <w:rsid w:val="5FB2209A"/>
    <w:rsid w:val="5FB57CF1"/>
    <w:rsid w:val="5FC11BDF"/>
    <w:rsid w:val="5FC47158"/>
    <w:rsid w:val="5FC47E7C"/>
    <w:rsid w:val="5FC75BEE"/>
    <w:rsid w:val="5FC765FC"/>
    <w:rsid w:val="5FCC563B"/>
    <w:rsid w:val="5FD24298"/>
    <w:rsid w:val="5FEC4161"/>
    <w:rsid w:val="5FF06DA2"/>
    <w:rsid w:val="5FF4404F"/>
    <w:rsid w:val="5FFA0948"/>
    <w:rsid w:val="60026028"/>
    <w:rsid w:val="600659F4"/>
    <w:rsid w:val="600C69BF"/>
    <w:rsid w:val="6010691E"/>
    <w:rsid w:val="601225DF"/>
    <w:rsid w:val="601902E5"/>
    <w:rsid w:val="601F4715"/>
    <w:rsid w:val="6022552E"/>
    <w:rsid w:val="60280CE5"/>
    <w:rsid w:val="602C2421"/>
    <w:rsid w:val="602D1C53"/>
    <w:rsid w:val="602D788B"/>
    <w:rsid w:val="60367794"/>
    <w:rsid w:val="603F6CB0"/>
    <w:rsid w:val="60412CB3"/>
    <w:rsid w:val="604E4703"/>
    <w:rsid w:val="604F250B"/>
    <w:rsid w:val="605209FB"/>
    <w:rsid w:val="60564A72"/>
    <w:rsid w:val="60687D70"/>
    <w:rsid w:val="606E0562"/>
    <w:rsid w:val="60734736"/>
    <w:rsid w:val="607C4488"/>
    <w:rsid w:val="60814A61"/>
    <w:rsid w:val="60825047"/>
    <w:rsid w:val="60884698"/>
    <w:rsid w:val="608B346E"/>
    <w:rsid w:val="608F00FB"/>
    <w:rsid w:val="609048BB"/>
    <w:rsid w:val="609A56F6"/>
    <w:rsid w:val="60A70425"/>
    <w:rsid w:val="60AF15B1"/>
    <w:rsid w:val="60B92254"/>
    <w:rsid w:val="60BA4E26"/>
    <w:rsid w:val="60C052F1"/>
    <w:rsid w:val="60C6121C"/>
    <w:rsid w:val="60C76B23"/>
    <w:rsid w:val="60C968AF"/>
    <w:rsid w:val="60CA21F1"/>
    <w:rsid w:val="60D33525"/>
    <w:rsid w:val="60DA2317"/>
    <w:rsid w:val="60DC4820"/>
    <w:rsid w:val="60DC5889"/>
    <w:rsid w:val="60F97DCC"/>
    <w:rsid w:val="60FB6472"/>
    <w:rsid w:val="60FF3C8B"/>
    <w:rsid w:val="61012135"/>
    <w:rsid w:val="61030133"/>
    <w:rsid w:val="61093056"/>
    <w:rsid w:val="610C04EA"/>
    <w:rsid w:val="611049F2"/>
    <w:rsid w:val="61252C81"/>
    <w:rsid w:val="612B0540"/>
    <w:rsid w:val="612B6066"/>
    <w:rsid w:val="612C3C2F"/>
    <w:rsid w:val="612D59DF"/>
    <w:rsid w:val="614757A0"/>
    <w:rsid w:val="61486135"/>
    <w:rsid w:val="61524419"/>
    <w:rsid w:val="615560B2"/>
    <w:rsid w:val="615D0A5E"/>
    <w:rsid w:val="61602320"/>
    <w:rsid w:val="61676614"/>
    <w:rsid w:val="616807CC"/>
    <w:rsid w:val="61695A74"/>
    <w:rsid w:val="617139AD"/>
    <w:rsid w:val="6179481E"/>
    <w:rsid w:val="618342A3"/>
    <w:rsid w:val="618D0968"/>
    <w:rsid w:val="61914581"/>
    <w:rsid w:val="61937386"/>
    <w:rsid w:val="61972A79"/>
    <w:rsid w:val="619D3366"/>
    <w:rsid w:val="61A6585E"/>
    <w:rsid w:val="61AC3327"/>
    <w:rsid w:val="61AC6316"/>
    <w:rsid w:val="61B16D8F"/>
    <w:rsid w:val="61BC0777"/>
    <w:rsid w:val="61C44141"/>
    <w:rsid w:val="61D065A7"/>
    <w:rsid w:val="61E375D1"/>
    <w:rsid w:val="61E755E7"/>
    <w:rsid w:val="61F3230C"/>
    <w:rsid w:val="61FD5280"/>
    <w:rsid w:val="620220A9"/>
    <w:rsid w:val="62041689"/>
    <w:rsid w:val="62056028"/>
    <w:rsid w:val="620E4262"/>
    <w:rsid w:val="6211151E"/>
    <w:rsid w:val="62176CC7"/>
    <w:rsid w:val="621A3EFC"/>
    <w:rsid w:val="621A4562"/>
    <w:rsid w:val="622777B9"/>
    <w:rsid w:val="623D1775"/>
    <w:rsid w:val="62512123"/>
    <w:rsid w:val="625832B5"/>
    <w:rsid w:val="627305DF"/>
    <w:rsid w:val="62740186"/>
    <w:rsid w:val="627D655A"/>
    <w:rsid w:val="627F525A"/>
    <w:rsid w:val="628C758D"/>
    <w:rsid w:val="629079B5"/>
    <w:rsid w:val="62997F9F"/>
    <w:rsid w:val="62A73FD6"/>
    <w:rsid w:val="62B828BB"/>
    <w:rsid w:val="62BE30AC"/>
    <w:rsid w:val="62C266E5"/>
    <w:rsid w:val="62C347CE"/>
    <w:rsid w:val="62C50BC9"/>
    <w:rsid w:val="62CA5B72"/>
    <w:rsid w:val="62D05207"/>
    <w:rsid w:val="62D423B5"/>
    <w:rsid w:val="62D94022"/>
    <w:rsid w:val="62E411C3"/>
    <w:rsid w:val="62F249EA"/>
    <w:rsid w:val="6304690D"/>
    <w:rsid w:val="630C52D8"/>
    <w:rsid w:val="631140DD"/>
    <w:rsid w:val="631455E0"/>
    <w:rsid w:val="63192DF1"/>
    <w:rsid w:val="63203097"/>
    <w:rsid w:val="63210477"/>
    <w:rsid w:val="63291B93"/>
    <w:rsid w:val="632B6813"/>
    <w:rsid w:val="63304800"/>
    <w:rsid w:val="633719D4"/>
    <w:rsid w:val="633F18B9"/>
    <w:rsid w:val="63487AB0"/>
    <w:rsid w:val="63583781"/>
    <w:rsid w:val="635E2DB8"/>
    <w:rsid w:val="63615278"/>
    <w:rsid w:val="637B45DE"/>
    <w:rsid w:val="637E3F69"/>
    <w:rsid w:val="63847187"/>
    <w:rsid w:val="63872741"/>
    <w:rsid w:val="639066F8"/>
    <w:rsid w:val="639224A6"/>
    <w:rsid w:val="6392413E"/>
    <w:rsid w:val="639264D1"/>
    <w:rsid w:val="63B0780C"/>
    <w:rsid w:val="63B73334"/>
    <w:rsid w:val="63BD4C65"/>
    <w:rsid w:val="63E04910"/>
    <w:rsid w:val="63E80AEF"/>
    <w:rsid w:val="63F23C44"/>
    <w:rsid w:val="63F47664"/>
    <w:rsid w:val="63FD7AF1"/>
    <w:rsid w:val="63FE465F"/>
    <w:rsid w:val="64031355"/>
    <w:rsid w:val="640441BF"/>
    <w:rsid w:val="64197317"/>
    <w:rsid w:val="64236E53"/>
    <w:rsid w:val="642E1E6C"/>
    <w:rsid w:val="6431072F"/>
    <w:rsid w:val="643454B1"/>
    <w:rsid w:val="64410B0C"/>
    <w:rsid w:val="6446006E"/>
    <w:rsid w:val="644852DC"/>
    <w:rsid w:val="64495487"/>
    <w:rsid w:val="644D7D1B"/>
    <w:rsid w:val="64574E09"/>
    <w:rsid w:val="647B6744"/>
    <w:rsid w:val="64853E8E"/>
    <w:rsid w:val="648F2E1C"/>
    <w:rsid w:val="649329BE"/>
    <w:rsid w:val="64951319"/>
    <w:rsid w:val="64976042"/>
    <w:rsid w:val="649F16FE"/>
    <w:rsid w:val="64AE6029"/>
    <w:rsid w:val="64AE6450"/>
    <w:rsid w:val="64B25B25"/>
    <w:rsid w:val="64B71C1F"/>
    <w:rsid w:val="64BD43D6"/>
    <w:rsid w:val="64C05244"/>
    <w:rsid w:val="64D4117B"/>
    <w:rsid w:val="64E70290"/>
    <w:rsid w:val="64E94F3D"/>
    <w:rsid w:val="64F410B3"/>
    <w:rsid w:val="65014388"/>
    <w:rsid w:val="65047C12"/>
    <w:rsid w:val="650D0FFB"/>
    <w:rsid w:val="651A1A05"/>
    <w:rsid w:val="651C688B"/>
    <w:rsid w:val="65394AC8"/>
    <w:rsid w:val="653F7E1A"/>
    <w:rsid w:val="6546254A"/>
    <w:rsid w:val="655143D4"/>
    <w:rsid w:val="65593296"/>
    <w:rsid w:val="655B65E5"/>
    <w:rsid w:val="655D674D"/>
    <w:rsid w:val="65602803"/>
    <w:rsid w:val="657232D1"/>
    <w:rsid w:val="6575598C"/>
    <w:rsid w:val="657B581A"/>
    <w:rsid w:val="658B428E"/>
    <w:rsid w:val="658C057C"/>
    <w:rsid w:val="659851FF"/>
    <w:rsid w:val="659B6333"/>
    <w:rsid w:val="659E7609"/>
    <w:rsid w:val="659F260B"/>
    <w:rsid w:val="65A54E6C"/>
    <w:rsid w:val="65B160F2"/>
    <w:rsid w:val="65B51D15"/>
    <w:rsid w:val="65B8116E"/>
    <w:rsid w:val="65C52F41"/>
    <w:rsid w:val="65C83FEF"/>
    <w:rsid w:val="65E927E7"/>
    <w:rsid w:val="65F3264C"/>
    <w:rsid w:val="65F85B5A"/>
    <w:rsid w:val="66066D63"/>
    <w:rsid w:val="660B2447"/>
    <w:rsid w:val="660D1659"/>
    <w:rsid w:val="66140D30"/>
    <w:rsid w:val="661716D5"/>
    <w:rsid w:val="66202132"/>
    <w:rsid w:val="662B0CDA"/>
    <w:rsid w:val="66360240"/>
    <w:rsid w:val="664322DD"/>
    <w:rsid w:val="6646139B"/>
    <w:rsid w:val="6649794A"/>
    <w:rsid w:val="664D709F"/>
    <w:rsid w:val="664E7D95"/>
    <w:rsid w:val="66515620"/>
    <w:rsid w:val="66586C84"/>
    <w:rsid w:val="666561F7"/>
    <w:rsid w:val="66722692"/>
    <w:rsid w:val="66743F82"/>
    <w:rsid w:val="66801827"/>
    <w:rsid w:val="66826781"/>
    <w:rsid w:val="669E0E5F"/>
    <w:rsid w:val="66A56479"/>
    <w:rsid w:val="66AE408B"/>
    <w:rsid w:val="66B6498E"/>
    <w:rsid w:val="66C252BD"/>
    <w:rsid w:val="66C76F01"/>
    <w:rsid w:val="66CF326E"/>
    <w:rsid w:val="66D16A8E"/>
    <w:rsid w:val="66D352D3"/>
    <w:rsid w:val="66DC7DBF"/>
    <w:rsid w:val="66F52A9E"/>
    <w:rsid w:val="67041973"/>
    <w:rsid w:val="671C0516"/>
    <w:rsid w:val="671D7101"/>
    <w:rsid w:val="6721369A"/>
    <w:rsid w:val="67290B87"/>
    <w:rsid w:val="672C56A6"/>
    <w:rsid w:val="673249CD"/>
    <w:rsid w:val="67431CBF"/>
    <w:rsid w:val="67504360"/>
    <w:rsid w:val="675715E5"/>
    <w:rsid w:val="675A3AE3"/>
    <w:rsid w:val="6761227A"/>
    <w:rsid w:val="67637AD9"/>
    <w:rsid w:val="67637C4D"/>
    <w:rsid w:val="67652BF8"/>
    <w:rsid w:val="676D3058"/>
    <w:rsid w:val="676F27C1"/>
    <w:rsid w:val="6777032D"/>
    <w:rsid w:val="677D15C8"/>
    <w:rsid w:val="678B7312"/>
    <w:rsid w:val="678C4659"/>
    <w:rsid w:val="6798690A"/>
    <w:rsid w:val="67A64B21"/>
    <w:rsid w:val="67BD2F54"/>
    <w:rsid w:val="67C2051C"/>
    <w:rsid w:val="67C72E3E"/>
    <w:rsid w:val="67CC1A41"/>
    <w:rsid w:val="67CC4DC8"/>
    <w:rsid w:val="67D43EA9"/>
    <w:rsid w:val="67D64910"/>
    <w:rsid w:val="67DA2273"/>
    <w:rsid w:val="67DE4DC0"/>
    <w:rsid w:val="67E243B5"/>
    <w:rsid w:val="67F223D1"/>
    <w:rsid w:val="67FD3AAD"/>
    <w:rsid w:val="67FD55EF"/>
    <w:rsid w:val="67FE4553"/>
    <w:rsid w:val="67FF08ED"/>
    <w:rsid w:val="68002E36"/>
    <w:rsid w:val="680F1A6D"/>
    <w:rsid w:val="68122810"/>
    <w:rsid w:val="68211E0C"/>
    <w:rsid w:val="68242A5A"/>
    <w:rsid w:val="682B0454"/>
    <w:rsid w:val="682D6927"/>
    <w:rsid w:val="6840657F"/>
    <w:rsid w:val="684E34A5"/>
    <w:rsid w:val="68671677"/>
    <w:rsid w:val="688E46A1"/>
    <w:rsid w:val="68931E08"/>
    <w:rsid w:val="68976EDA"/>
    <w:rsid w:val="689A47F4"/>
    <w:rsid w:val="68A373BC"/>
    <w:rsid w:val="68A50A72"/>
    <w:rsid w:val="68BA41DA"/>
    <w:rsid w:val="68C14D21"/>
    <w:rsid w:val="68D91EF3"/>
    <w:rsid w:val="68DE0807"/>
    <w:rsid w:val="68EA5C33"/>
    <w:rsid w:val="68EB74C1"/>
    <w:rsid w:val="68EF42F3"/>
    <w:rsid w:val="68F87AE9"/>
    <w:rsid w:val="68FB290D"/>
    <w:rsid w:val="690637B5"/>
    <w:rsid w:val="690677D4"/>
    <w:rsid w:val="690C6E70"/>
    <w:rsid w:val="690D541C"/>
    <w:rsid w:val="69105AE2"/>
    <w:rsid w:val="691C1EFD"/>
    <w:rsid w:val="693134E8"/>
    <w:rsid w:val="69391E00"/>
    <w:rsid w:val="693D6BAF"/>
    <w:rsid w:val="69433A93"/>
    <w:rsid w:val="694365D1"/>
    <w:rsid w:val="69453253"/>
    <w:rsid w:val="696F1D46"/>
    <w:rsid w:val="69710A5D"/>
    <w:rsid w:val="697D73BF"/>
    <w:rsid w:val="69856480"/>
    <w:rsid w:val="698E711D"/>
    <w:rsid w:val="698F35C0"/>
    <w:rsid w:val="699F6882"/>
    <w:rsid w:val="69A12333"/>
    <w:rsid w:val="69A178FA"/>
    <w:rsid w:val="69A9112F"/>
    <w:rsid w:val="69AC56C3"/>
    <w:rsid w:val="69B72CB0"/>
    <w:rsid w:val="69B9567F"/>
    <w:rsid w:val="69D02586"/>
    <w:rsid w:val="69D37E8C"/>
    <w:rsid w:val="69E247CD"/>
    <w:rsid w:val="69E54E50"/>
    <w:rsid w:val="69E979D1"/>
    <w:rsid w:val="69ED4653"/>
    <w:rsid w:val="69F151EC"/>
    <w:rsid w:val="69F16483"/>
    <w:rsid w:val="69F41B98"/>
    <w:rsid w:val="69F72D04"/>
    <w:rsid w:val="69F90C8B"/>
    <w:rsid w:val="69FD7753"/>
    <w:rsid w:val="6A0334E6"/>
    <w:rsid w:val="6A0C4D9B"/>
    <w:rsid w:val="6A1116E7"/>
    <w:rsid w:val="6A201ECC"/>
    <w:rsid w:val="6A267691"/>
    <w:rsid w:val="6A38200A"/>
    <w:rsid w:val="6A3E4A9C"/>
    <w:rsid w:val="6A433AFC"/>
    <w:rsid w:val="6A543B72"/>
    <w:rsid w:val="6A545E6B"/>
    <w:rsid w:val="6A573A71"/>
    <w:rsid w:val="6A62222C"/>
    <w:rsid w:val="6A69552B"/>
    <w:rsid w:val="6A6E6260"/>
    <w:rsid w:val="6A702BC6"/>
    <w:rsid w:val="6A74226E"/>
    <w:rsid w:val="6A914CF1"/>
    <w:rsid w:val="6A926418"/>
    <w:rsid w:val="6A982CA9"/>
    <w:rsid w:val="6AA90185"/>
    <w:rsid w:val="6AA929E1"/>
    <w:rsid w:val="6AB9103D"/>
    <w:rsid w:val="6AC10096"/>
    <w:rsid w:val="6AC40684"/>
    <w:rsid w:val="6AC82E82"/>
    <w:rsid w:val="6AD0625D"/>
    <w:rsid w:val="6AD71201"/>
    <w:rsid w:val="6AD81A85"/>
    <w:rsid w:val="6ADB3679"/>
    <w:rsid w:val="6ADB402E"/>
    <w:rsid w:val="6AEC1E0D"/>
    <w:rsid w:val="6AF25D46"/>
    <w:rsid w:val="6AF46589"/>
    <w:rsid w:val="6AFB0052"/>
    <w:rsid w:val="6B2342BC"/>
    <w:rsid w:val="6B297BB2"/>
    <w:rsid w:val="6B2F16E6"/>
    <w:rsid w:val="6B3B700E"/>
    <w:rsid w:val="6B3F5B8E"/>
    <w:rsid w:val="6B401D55"/>
    <w:rsid w:val="6B523A15"/>
    <w:rsid w:val="6B5D5989"/>
    <w:rsid w:val="6B5F3E50"/>
    <w:rsid w:val="6B602834"/>
    <w:rsid w:val="6B6A15EB"/>
    <w:rsid w:val="6B786B0D"/>
    <w:rsid w:val="6B7964CE"/>
    <w:rsid w:val="6B7B3B93"/>
    <w:rsid w:val="6B7E4452"/>
    <w:rsid w:val="6B827CE5"/>
    <w:rsid w:val="6B870C83"/>
    <w:rsid w:val="6B9849A2"/>
    <w:rsid w:val="6B9A5D76"/>
    <w:rsid w:val="6B9D4A12"/>
    <w:rsid w:val="6B9E2675"/>
    <w:rsid w:val="6BA56CA3"/>
    <w:rsid w:val="6BAB459D"/>
    <w:rsid w:val="6BAB5ABB"/>
    <w:rsid w:val="6BAC1E66"/>
    <w:rsid w:val="6BB86654"/>
    <w:rsid w:val="6BC10CD0"/>
    <w:rsid w:val="6BC27E0B"/>
    <w:rsid w:val="6BD74221"/>
    <w:rsid w:val="6BD86D1E"/>
    <w:rsid w:val="6BE6489E"/>
    <w:rsid w:val="6BEC6BB1"/>
    <w:rsid w:val="6BED08A3"/>
    <w:rsid w:val="6BED375D"/>
    <w:rsid w:val="6BED46C2"/>
    <w:rsid w:val="6BF93E2F"/>
    <w:rsid w:val="6C0A64A6"/>
    <w:rsid w:val="6C14046D"/>
    <w:rsid w:val="6C231CAE"/>
    <w:rsid w:val="6C24671D"/>
    <w:rsid w:val="6C252362"/>
    <w:rsid w:val="6C2843A8"/>
    <w:rsid w:val="6C2A5030"/>
    <w:rsid w:val="6C2F45C4"/>
    <w:rsid w:val="6C302ACE"/>
    <w:rsid w:val="6C3653E4"/>
    <w:rsid w:val="6C3B6BAB"/>
    <w:rsid w:val="6C3F3689"/>
    <w:rsid w:val="6C47291A"/>
    <w:rsid w:val="6C5924EB"/>
    <w:rsid w:val="6C6B5EED"/>
    <w:rsid w:val="6C761337"/>
    <w:rsid w:val="6C7A078A"/>
    <w:rsid w:val="6C872B2E"/>
    <w:rsid w:val="6C8A22F1"/>
    <w:rsid w:val="6C8B485D"/>
    <w:rsid w:val="6C980D21"/>
    <w:rsid w:val="6C9A6829"/>
    <w:rsid w:val="6C9C6D3C"/>
    <w:rsid w:val="6C9F7BE1"/>
    <w:rsid w:val="6CA67505"/>
    <w:rsid w:val="6CAC24AB"/>
    <w:rsid w:val="6CB35AA3"/>
    <w:rsid w:val="6CB67292"/>
    <w:rsid w:val="6CC104FE"/>
    <w:rsid w:val="6CC17C38"/>
    <w:rsid w:val="6CC65500"/>
    <w:rsid w:val="6CC80F17"/>
    <w:rsid w:val="6CCA0F73"/>
    <w:rsid w:val="6CCC5188"/>
    <w:rsid w:val="6CD562B6"/>
    <w:rsid w:val="6CDA0042"/>
    <w:rsid w:val="6CDB026F"/>
    <w:rsid w:val="6CE21550"/>
    <w:rsid w:val="6CE57208"/>
    <w:rsid w:val="6CE96494"/>
    <w:rsid w:val="6CF15FE2"/>
    <w:rsid w:val="6D023092"/>
    <w:rsid w:val="6D0C6F4D"/>
    <w:rsid w:val="6D120660"/>
    <w:rsid w:val="6D16111F"/>
    <w:rsid w:val="6D16308F"/>
    <w:rsid w:val="6D195CB1"/>
    <w:rsid w:val="6D1F7241"/>
    <w:rsid w:val="6D303F38"/>
    <w:rsid w:val="6D3F0582"/>
    <w:rsid w:val="6D4515B4"/>
    <w:rsid w:val="6D5016CF"/>
    <w:rsid w:val="6D577157"/>
    <w:rsid w:val="6D5D5930"/>
    <w:rsid w:val="6D62266C"/>
    <w:rsid w:val="6D714E8C"/>
    <w:rsid w:val="6D826C7B"/>
    <w:rsid w:val="6D8A2C42"/>
    <w:rsid w:val="6D902A9A"/>
    <w:rsid w:val="6D972D42"/>
    <w:rsid w:val="6DA10C26"/>
    <w:rsid w:val="6DA43337"/>
    <w:rsid w:val="6DAC0F40"/>
    <w:rsid w:val="6DBB70E8"/>
    <w:rsid w:val="6DC300FB"/>
    <w:rsid w:val="6DC33F80"/>
    <w:rsid w:val="6DD213F5"/>
    <w:rsid w:val="6DD2536E"/>
    <w:rsid w:val="6DDB56CE"/>
    <w:rsid w:val="6DE51CEC"/>
    <w:rsid w:val="6DE95CE6"/>
    <w:rsid w:val="6DEF0039"/>
    <w:rsid w:val="6E092C06"/>
    <w:rsid w:val="6E0B2C56"/>
    <w:rsid w:val="6E0C6D5C"/>
    <w:rsid w:val="6E12589E"/>
    <w:rsid w:val="6E1E7190"/>
    <w:rsid w:val="6E2054E1"/>
    <w:rsid w:val="6E264B57"/>
    <w:rsid w:val="6E2945E8"/>
    <w:rsid w:val="6E325B25"/>
    <w:rsid w:val="6E3C17AC"/>
    <w:rsid w:val="6E4223D6"/>
    <w:rsid w:val="6E48562D"/>
    <w:rsid w:val="6E4B03E1"/>
    <w:rsid w:val="6E4C74D8"/>
    <w:rsid w:val="6E4D0072"/>
    <w:rsid w:val="6E5015DF"/>
    <w:rsid w:val="6E501B36"/>
    <w:rsid w:val="6E597628"/>
    <w:rsid w:val="6E5B36E7"/>
    <w:rsid w:val="6E6C5A20"/>
    <w:rsid w:val="6E6E1007"/>
    <w:rsid w:val="6E6E3D77"/>
    <w:rsid w:val="6EA34B1E"/>
    <w:rsid w:val="6EA77E26"/>
    <w:rsid w:val="6EB63074"/>
    <w:rsid w:val="6ED067A1"/>
    <w:rsid w:val="6ED70A66"/>
    <w:rsid w:val="6EE95F7F"/>
    <w:rsid w:val="6EEA1190"/>
    <w:rsid w:val="6EEC3B67"/>
    <w:rsid w:val="6EF50B12"/>
    <w:rsid w:val="6EF63073"/>
    <w:rsid w:val="6EFC58F5"/>
    <w:rsid w:val="6F0B074A"/>
    <w:rsid w:val="6F1A2123"/>
    <w:rsid w:val="6F1B33CE"/>
    <w:rsid w:val="6F203207"/>
    <w:rsid w:val="6F2B3C83"/>
    <w:rsid w:val="6F3052CF"/>
    <w:rsid w:val="6F3F5F72"/>
    <w:rsid w:val="6F460D31"/>
    <w:rsid w:val="6F460E42"/>
    <w:rsid w:val="6F48135D"/>
    <w:rsid w:val="6F586217"/>
    <w:rsid w:val="6F5C37C8"/>
    <w:rsid w:val="6F5D21EE"/>
    <w:rsid w:val="6F602E6D"/>
    <w:rsid w:val="6F610648"/>
    <w:rsid w:val="6F66047F"/>
    <w:rsid w:val="6F6F474D"/>
    <w:rsid w:val="6F8331E6"/>
    <w:rsid w:val="6F89219E"/>
    <w:rsid w:val="6F8A2FE7"/>
    <w:rsid w:val="6F8A43AA"/>
    <w:rsid w:val="6F8D1F2B"/>
    <w:rsid w:val="6F932CC7"/>
    <w:rsid w:val="6F9A7D72"/>
    <w:rsid w:val="6FA53EB1"/>
    <w:rsid w:val="6FAE41CE"/>
    <w:rsid w:val="6FB35DC5"/>
    <w:rsid w:val="6FCF617B"/>
    <w:rsid w:val="6FD41659"/>
    <w:rsid w:val="6FDC1B09"/>
    <w:rsid w:val="6FDC54A2"/>
    <w:rsid w:val="6FDF15FB"/>
    <w:rsid w:val="6FF4651C"/>
    <w:rsid w:val="6FF86C78"/>
    <w:rsid w:val="6FFB4C9B"/>
    <w:rsid w:val="6FFF5216"/>
    <w:rsid w:val="6FFF7164"/>
    <w:rsid w:val="70007FDC"/>
    <w:rsid w:val="7003595E"/>
    <w:rsid w:val="70095F28"/>
    <w:rsid w:val="700A7F1F"/>
    <w:rsid w:val="70164EE0"/>
    <w:rsid w:val="70280A76"/>
    <w:rsid w:val="7041117B"/>
    <w:rsid w:val="704126B5"/>
    <w:rsid w:val="70436BFF"/>
    <w:rsid w:val="70452EEA"/>
    <w:rsid w:val="70471739"/>
    <w:rsid w:val="704A6E47"/>
    <w:rsid w:val="704C1B60"/>
    <w:rsid w:val="70593136"/>
    <w:rsid w:val="705B6AB8"/>
    <w:rsid w:val="70607A67"/>
    <w:rsid w:val="7067566B"/>
    <w:rsid w:val="706C7208"/>
    <w:rsid w:val="70774575"/>
    <w:rsid w:val="707D0CD1"/>
    <w:rsid w:val="70880B0D"/>
    <w:rsid w:val="70897112"/>
    <w:rsid w:val="708A2631"/>
    <w:rsid w:val="708D4550"/>
    <w:rsid w:val="70985BC3"/>
    <w:rsid w:val="70A82BD6"/>
    <w:rsid w:val="70B17FB3"/>
    <w:rsid w:val="70C6401B"/>
    <w:rsid w:val="70C715D1"/>
    <w:rsid w:val="70D214A3"/>
    <w:rsid w:val="70E51355"/>
    <w:rsid w:val="70E64597"/>
    <w:rsid w:val="70EC6C6D"/>
    <w:rsid w:val="70F61465"/>
    <w:rsid w:val="70F66EA3"/>
    <w:rsid w:val="70F91F15"/>
    <w:rsid w:val="70FE7885"/>
    <w:rsid w:val="710A0786"/>
    <w:rsid w:val="710C4F60"/>
    <w:rsid w:val="710F1139"/>
    <w:rsid w:val="71121DA3"/>
    <w:rsid w:val="7115383E"/>
    <w:rsid w:val="711F12B7"/>
    <w:rsid w:val="71214F72"/>
    <w:rsid w:val="71253FB3"/>
    <w:rsid w:val="712909D0"/>
    <w:rsid w:val="712A7E5C"/>
    <w:rsid w:val="712B0AAA"/>
    <w:rsid w:val="7136346F"/>
    <w:rsid w:val="713E5F49"/>
    <w:rsid w:val="713F7100"/>
    <w:rsid w:val="7140279D"/>
    <w:rsid w:val="714B5146"/>
    <w:rsid w:val="714F629D"/>
    <w:rsid w:val="71614A12"/>
    <w:rsid w:val="71631D00"/>
    <w:rsid w:val="716358FC"/>
    <w:rsid w:val="71681066"/>
    <w:rsid w:val="716C5329"/>
    <w:rsid w:val="71853447"/>
    <w:rsid w:val="71A12291"/>
    <w:rsid w:val="71A14D4E"/>
    <w:rsid w:val="71AE1678"/>
    <w:rsid w:val="71BA235D"/>
    <w:rsid w:val="71BA7826"/>
    <w:rsid w:val="71BD5463"/>
    <w:rsid w:val="71CA2593"/>
    <w:rsid w:val="71CA4D96"/>
    <w:rsid w:val="71D222D3"/>
    <w:rsid w:val="71D352AD"/>
    <w:rsid w:val="71DC33A2"/>
    <w:rsid w:val="71F75820"/>
    <w:rsid w:val="71FD69F1"/>
    <w:rsid w:val="72051CC1"/>
    <w:rsid w:val="720814F2"/>
    <w:rsid w:val="72093F5E"/>
    <w:rsid w:val="720D1D27"/>
    <w:rsid w:val="7213452E"/>
    <w:rsid w:val="72144326"/>
    <w:rsid w:val="72295E0B"/>
    <w:rsid w:val="723414CC"/>
    <w:rsid w:val="724C7285"/>
    <w:rsid w:val="724F530E"/>
    <w:rsid w:val="72543555"/>
    <w:rsid w:val="72584C47"/>
    <w:rsid w:val="72693DD9"/>
    <w:rsid w:val="72791A4C"/>
    <w:rsid w:val="727A6B4A"/>
    <w:rsid w:val="72813069"/>
    <w:rsid w:val="72816CA2"/>
    <w:rsid w:val="729078A8"/>
    <w:rsid w:val="729740E0"/>
    <w:rsid w:val="72A70EE2"/>
    <w:rsid w:val="72AA68DA"/>
    <w:rsid w:val="72B36548"/>
    <w:rsid w:val="72B420EB"/>
    <w:rsid w:val="72B7608A"/>
    <w:rsid w:val="72BB1997"/>
    <w:rsid w:val="72BF7BCA"/>
    <w:rsid w:val="72C06F62"/>
    <w:rsid w:val="72C13F24"/>
    <w:rsid w:val="72C95162"/>
    <w:rsid w:val="72D11FCD"/>
    <w:rsid w:val="72D1525F"/>
    <w:rsid w:val="72D16994"/>
    <w:rsid w:val="72D314B4"/>
    <w:rsid w:val="72E304E8"/>
    <w:rsid w:val="72EB62BC"/>
    <w:rsid w:val="72EF2277"/>
    <w:rsid w:val="72F72C08"/>
    <w:rsid w:val="72F770C2"/>
    <w:rsid w:val="72FD5E3F"/>
    <w:rsid w:val="72FF3183"/>
    <w:rsid w:val="730660FA"/>
    <w:rsid w:val="730809CC"/>
    <w:rsid w:val="73150C81"/>
    <w:rsid w:val="73151655"/>
    <w:rsid w:val="731C2E03"/>
    <w:rsid w:val="731D6E97"/>
    <w:rsid w:val="73215A53"/>
    <w:rsid w:val="73320277"/>
    <w:rsid w:val="7332186E"/>
    <w:rsid w:val="73322B94"/>
    <w:rsid w:val="733A47D8"/>
    <w:rsid w:val="733C09E4"/>
    <w:rsid w:val="7340082D"/>
    <w:rsid w:val="734D2F43"/>
    <w:rsid w:val="734E7B13"/>
    <w:rsid w:val="73503882"/>
    <w:rsid w:val="7354584F"/>
    <w:rsid w:val="735D2EA3"/>
    <w:rsid w:val="735E382C"/>
    <w:rsid w:val="73693B3C"/>
    <w:rsid w:val="736C53C5"/>
    <w:rsid w:val="73703F21"/>
    <w:rsid w:val="73741071"/>
    <w:rsid w:val="73836498"/>
    <w:rsid w:val="73871A05"/>
    <w:rsid w:val="739A37FC"/>
    <w:rsid w:val="739B4792"/>
    <w:rsid w:val="739D65D6"/>
    <w:rsid w:val="73A52BD4"/>
    <w:rsid w:val="73AE5B5A"/>
    <w:rsid w:val="73B369E2"/>
    <w:rsid w:val="73B72833"/>
    <w:rsid w:val="73B8289B"/>
    <w:rsid w:val="73CD144B"/>
    <w:rsid w:val="73D22734"/>
    <w:rsid w:val="73E137C0"/>
    <w:rsid w:val="73E47835"/>
    <w:rsid w:val="73E8181E"/>
    <w:rsid w:val="740017A3"/>
    <w:rsid w:val="740B1D09"/>
    <w:rsid w:val="741904A7"/>
    <w:rsid w:val="741E4BEC"/>
    <w:rsid w:val="74367CBB"/>
    <w:rsid w:val="744A3680"/>
    <w:rsid w:val="744F572B"/>
    <w:rsid w:val="745C28DA"/>
    <w:rsid w:val="74642008"/>
    <w:rsid w:val="74696061"/>
    <w:rsid w:val="7472003B"/>
    <w:rsid w:val="74742CE4"/>
    <w:rsid w:val="747906F8"/>
    <w:rsid w:val="74791350"/>
    <w:rsid w:val="747B787F"/>
    <w:rsid w:val="748D1E34"/>
    <w:rsid w:val="74941E45"/>
    <w:rsid w:val="7496698E"/>
    <w:rsid w:val="7499279E"/>
    <w:rsid w:val="749E0BA2"/>
    <w:rsid w:val="74A46975"/>
    <w:rsid w:val="74A94DAF"/>
    <w:rsid w:val="74B41265"/>
    <w:rsid w:val="74BD4CE7"/>
    <w:rsid w:val="74CA0CE2"/>
    <w:rsid w:val="74CA4FB8"/>
    <w:rsid w:val="74CC164E"/>
    <w:rsid w:val="74D126C6"/>
    <w:rsid w:val="74D361CB"/>
    <w:rsid w:val="74D658A5"/>
    <w:rsid w:val="74D83F72"/>
    <w:rsid w:val="74EE292C"/>
    <w:rsid w:val="74EE5FD3"/>
    <w:rsid w:val="74F26673"/>
    <w:rsid w:val="74FA1199"/>
    <w:rsid w:val="74FF025D"/>
    <w:rsid w:val="75030D62"/>
    <w:rsid w:val="7520209B"/>
    <w:rsid w:val="75265D56"/>
    <w:rsid w:val="75266FDA"/>
    <w:rsid w:val="752C1502"/>
    <w:rsid w:val="752F60CE"/>
    <w:rsid w:val="753715EE"/>
    <w:rsid w:val="753E3580"/>
    <w:rsid w:val="753F5CD7"/>
    <w:rsid w:val="75635CE0"/>
    <w:rsid w:val="75641C13"/>
    <w:rsid w:val="756D2F8D"/>
    <w:rsid w:val="757141FD"/>
    <w:rsid w:val="757518F6"/>
    <w:rsid w:val="757D09E1"/>
    <w:rsid w:val="75884052"/>
    <w:rsid w:val="7598307B"/>
    <w:rsid w:val="75997C1C"/>
    <w:rsid w:val="759B5840"/>
    <w:rsid w:val="75A65F34"/>
    <w:rsid w:val="75A90212"/>
    <w:rsid w:val="75B27D0F"/>
    <w:rsid w:val="75B828B6"/>
    <w:rsid w:val="75BD5C17"/>
    <w:rsid w:val="75CF3805"/>
    <w:rsid w:val="75CF50D1"/>
    <w:rsid w:val="75D04F9A"/>
    <w:rsid w:val="75D737B9"/>
    <w:rsid w:val="75DF3AF9"/>
    <w:rsid w:val="75F44AB8"/>
    <w:rsid w:val="75F63184"/>
    <w:rsid w:val="75F64BF4"/>
    <w:rsid w:val="75F66A6C"/>
    <w:rsid w:val="75F91EC1"/>
    <w:rsid w:val="75FB70A7"/>
    <w:rsid w:val="76071FED"/>
    <w:rsid w:val="76090AFB"/>
    <w:rsid w:val="760E0698"/>
    <w:rsid w:val="76176523"/>
    <w:rsid w:val="761825C3"/>
    <w:rsid w:val="761A7164"/>
    <w:rsid w:val="762925AD"/>
    <w:rsid w:val="762E5E94"/>
    <w:rsid w:val="76341D15"/>
    <w:rsid w:val="76346CEC"/>
    <w:rsid w:val="7644208C"/>
    <w:rsid w:val="76514976"/>
    <w:rsid w:val="76560D72"/>
    <w:rsid w:val="765F2D74"/>
    <w:rsid w:val="76631604"/>
    <w:rsid w:val="76665B7B"/>
    <w:rsid w:val="766B1BF4"/>
    <w:rsid w:val="766B660D"/>
    <w:rsid w:val="767150B4"/>
    <w:rsid w:val="76745B68"/>
    <w:rsid w:val="76754857"/>
    <w:rsid w:val="767660EB"/>
    <w:rsid w:val="767A5E7F"/>
    <w:rsid w:val="767E0929"/>
    <w:rsid w:val="76813C39"/>
    <w:rsid w:val="76834BFD"/>
    <w:rsid w:val="768C3F6B"/>
    <w:rsid w:val="768E42BF"/>
    <w:rsid w:val="7690064C"/>
    <w:rsid w:val="769E5D40"/>
    <w:rsid w:val="76A50A48"/>
    <w:rsid w:val="76B36655"/>
    <w:rsid w:val="76C7082A"/>
    <w:rsid w:val="76C86589"/>
    <w:rsid w:val="76CA5EE3"/>
    <w:rsid w:val="76CF77EE"/>
    <w:rsid w:val="76D51B01"/>
    <w:rsid w:val="76EA2DF7"/>
    <w:rsid w:val="76FA0CB7"/>
    <w:rsid w:val="76FD7745"/>
    <w:rsid w:val="770355C5"/>
    <w:rsid w:val="77086621"/>
    <w:rsid w:val="770C3EB5"/>
    <w:rsid w:val="771077F8"/>
    <w:rsid w:val="77114074"/>
    <w:rsid w:val="771410BF"/>
    <w:rsid w:val="77143EEF"/>
    <w:rsid w:val="7718768F"/>
    <w:rsid w:val="771C51ED"/>
    <w:rsid w:val="77246142"/>
    <w:rsid w:val="77463C60"/>
    <w:rsid w:val="77574ECF"/>
    <w:rsid w:val="775A3870"/>
    <w:rsid w:val="775F5570"/>
    <w:rsid w:val="77662F67"/>
    <w:rsid w:val="776841BC"/>
    <w:rsid w:val="77846CA7"/>
    <w:rsid w:val="77855FCD"/>
    <w:rsid w:val="77A02111"/>
    <w:rsid w:val="77A905B8"/>
    <w:rsid w:val="77AF06FB"/>
    <w:rsid w:val="77B11880"/>
    <w:rsid w:val="77BC3D9D"/>
    <w:rsid w:val="77C41CA7"/>
    <w:rsid w:val="77C8300B"/>
    <w:rsid w:val="77CD3856"/>
    <w:rsid w:val="77CE782C"/>
    <w:rsid w:val="77D11BDF"/>
    <w:rsid w:val="77D6000D"/>
    <w:rsid w:val="77D66F8E"/>
    <w:rsid w:val="77E3546B"/>
    <w:rsid w:val="77EA4C4F"/>
    <w:rsid w:val="77F308EF"/>
    <w:rsid w:val="77FD3095"/>
    <w:rsid w:val="780122DD"/>
    <w:rsid w:val="780859CB"/>
    <w:rsid w:val="781135EE"/>
    <w:rsid w:val="7822192A"/>
    <w:rsid w:val="78284A08"/>
    <w:rsid w:val="782E387C"/>
    <w:rsid w:val="783C0D89"/>
    <w:rsid w:val="784166F9"/>
    <w:rsid w:val="78431109"/>
    <w:rsid w:val="784C51DF"/>
    <w:rsid w:val="785105D1"/>
    <w:rsid w:val="78557128"/>
    <w:rsid w:val="785D0767"/>
    <w:rsid w:val="786408AA"/>
    <w:rsid w:val="7864610C"/>
    <w:rsid w:val="786A65D4"/>
    <w:rsid w:val="786E5C95"/>
    <w:rsid w:val="787163C7"/>
    <w:rsid w:val="787259AE"/>
    <w:rsid w:val="78745572"/>
    <w:rsid w:val="78845A7C"/>
    <w:rsid w:val="788B389E"/>
    <w:rsid w:val="788E3E20"/>
    <w:rsid w:val="78A1487A"/>
    <w:rsid w:val="78A3168C"/>
    <w:rsid w:val="78A41CAA"/>
    <w:rsid w:val="78AB4691"/>
    <w:rsid w:val="78D91115"/>
    <w:rsid w:val="78F928A9"/>
    <w:rsid w:val="78FB07C4"/>
    <w:rsid w:val="79090A37"/>
    <w:rsid w:val="792672F8"/>
    <w:rsid w:val="793961F2"/>
    <w:rsid w:val="7940637C"/>
    <w:rsid w:val="794A62CF"/>
    <w:rsid w:val="79534E77"/>
    <w:rsid w:val="79590582"/>
    <w:rsid w:val="795F7292"/>
    <w:rsid w:val="796C45D5"/>
    <w:rsid w:val="796D35B5"/>
    <w:rsid w:val="79722888"/>
    <w:rsid w:val="798000D2"/>
    <w:rsid w:val="7992432A"/>
    <w:rsid w:val="79995CE5"/>
    <w:rsid w:val="79A114C6"/>
    <w:rsid w:val="79AB6DF5"/>
    <w:rsid w:val="79B01BF0"/>
    <w:rsid w:val="79C8059F"/>
    <w:rsid w:val="79CB6766"/>
    <w:rsid w:val="79CE4B8A"/>
    <w:rsid w:val="79CE78BC"/>
    <w:rsid w:val="79CF6246"/>
    <w:rsid w:val="79D14255"/>
    <w:rsid w:val="79D17C47"/>
    <w:rsid w:val="79E73DCF"/>
    <w:rsid w:val="79EB72AD"/>
    <w:rsid w:val="79F20EF4"/>
    <w:rsid w:val="79F34F2A"/>
    <w:rsid w:val="79F501E9"/>
    <w:rsid w:val="7A04594E"/>
    <w:rsid w:val="7A07614E"/>
    <w:rsid w:val="7A0D6E38"/>
    <w:rsid w:val="7A1014E8"/>
    <w:rsid w:val="7A140A12"/>
    <w:rsid w:val="7A164F9F"/>
    <w:rsid w:val="7A181BF3"/>
    <w:rsid w:val="7A214C34"/>
    <w:rsid w:val="7A3F317B"/>
    <w:rsid w:val="7A3F5F4B"/>
    <w:rsid w:val="7A45293B"/>
    <w:rsid w:val="7A4730AE"/>
    <w:rsid w:val="7A515929"/>
    <w:rsid w:val="7A597435"/>
    <w:rsid w:val="7A675010"/>
    <w:rsid w:val="7A733F99"/>
    <w:rsid w:val="7A816AFA"/>
    <w:rsid w:val="7A933955"/>
    <w:rsid w:val="7A987095"/>
    <w:rsid w:val="7A9E5227"/>
    <w:rsid w:val="7AA31D8E"/>
    <w:rsid w:val="7AAB3AF7"/>
    <w:rsid w:val="7AB25AA0"/>
    <w:rsid w:val="7AB43DC3"/>
    <w:rsid w:val="7AB76859"/>
    <w:rsid w:val="7ABC16C8"/>
    <w:rsid w:val="7ABC347B"/>
    <w:rsid w:val="7ACE77CD"/>
    <w:rsid w:val="7AD6280C"/>
    <w:rsid w:val="7ADB69FA"/>
    <w:rsid w:val="7ADC1966"/>
    <w:rsid w:val="7AEE0933"/>
    <w:rsid w:val="7AFA3E8F"/>
    <w:rsid w:val="7AFC327F"/>
    <w:rsid w:val="7AFF068A"/>
    <w:rsid w:val="7B243D03"/>
    <w:rsid w:val="7B4276A4"/>
    <w:rsid w:val="7B494EB7"/>
    <w:rsid w:val="7B5202AA"/>
    <w:rsid w:val="7B5A2BFA"/>
    <w:rsid w:val="7B6F10D6"/>
    <w:rsid w:val="7B746BCF"/>
    <w:rsid w:val="7B776FF1"/>
    <w:rsid w:val="7B8E18F6"/>
    <w:rsid w:val="7B9913AD"/>
    <w:rsid w:val="7B9B0913"/>
    <w:rsid w:val="7B9C270C"/>
    <w:rsid w:val="7BA21CB6"/>
    <w:rsid w:val="7BA408EF"/>
    <w:rsid w:val="7BAB1741"/>
    <w:rsid w:val="7BB47571"/>
    <w:rsid w:val="7BB535E4"/>
    <w:rsid w:val="7BB55B4D"/>
    <w:rsid w:val="7BBE194F"/>
    <w:rsid w:val="7BC16DBC"/>
    <w:rsid w:val="7BCC5967"/>
    <w:rsid w:val="7BD2309A"/>
    <w:rsid w:val="7BDF04A5"/>
    <w:rsid w:val="7BE02237"/>
    <w:rsid w:val="7BF749D5"/>
    <w:rsid w:val="7C1B4D86"/>
    <w:rsid w:val="7C1B759E"/>
    <w:rsid w:val="7C281D22"/>
    <w:rsid w:val="7C2C6AB1"/>
    <w:rsid w:val="7C360E32"/>
    <w:rsid w:val="7C38516F"/>
    <w:rsid w:val="7C3F4801"/>
    <w:rsid w:val="7C48502F"/>
    <w:rsid w:val="7C511904"/>
    <w:rsid w:val="7C554FC0"/>
    <w:rsid w:val="7C5560E6"/>
    <w:rsid w:val="7C566854"/>
    <w:rsid w:val="7C7C70B9"/>
    <w:rsid w:val="7C825F2C"/>
    <w:rsid w:val="7C827A0F"/>
    <w:rsid w:val="7C8641E8"/>
    <w:rsid w:val="7C8A5D8D"/>
    <w:rsid w:val="7C991E34"/>
    <w:rsid w:val="7CA0705A"/>
    <w:rsid w:val="7CA154CF"/>
    <w:rsid w:val="7CA5212B"/>
    <w:rsid w:val="7CC0742C"/>
    <w:rsid w:val="7CC250BF"/>
    <w:rsid w:val="7CC60A3B"/>
    <w:rsid w:val="7CC804C5"/>
    <w:rsid w:val="7CCF1CA2"/>
    <w:rsid w:val="7CDD6D37"/>
    <w:rsid w:val="7CE04F93"/>
    <w:rsid w:val="7CE24F8C"/>
    <w:rsid w:val="7CE818B3"/>
    <w:rsid w:val="7CF35599"/>
    <w:rsid w:val="7CF46B8C"/>
    <w:rsid w:val="7D025C44"/>
    <w:rsid w:val="7D182C71"/>
    <w:rsid w:val="7D1D6177"/>
    <w:rsid w:val="7D2918B4"/>
    <w:rsid w:val="7D2D35BE"/>
    <w:rsid w:val="7D490829"/>
    <w:rsid w:val="7D504708"/>
    <w:rsid w:val="7D592701"/>
    <w:rsid w:val="7D5A64DE"/>
    <w:rsid w:val="7D601756"/>
    <w:rsid w:val="7D661351"/>
    <w:rsid w:val="7D6B6520"/>
    <w:rsid w:val="7D6D211A"/>
    <w:rsid w:val="7D8573C2"/>
    <w:rsid w:val="7D875F1F"/>
    <w:rsid w:val="7D8C2CA6"/>
    <w:rsid w:val="7DA73DDB"/>
    <w:rsid w:val="7DAB3568"/>
    <w:rsid w:val="7DBD70EA"/>
    <w:rsid w:val="7DCA365E"/>
    <w:rsid w:val="7DE76120"/>
    <w:rsid w:val="7DE80981"/>
    <w:rsid w:val="7DE85C2E"/>
    <w:rsid w:val="7DF10371"/>
    <w:rsid w:val="7DF406AA"/>
    <w:rsid w:val="7DF57AED"/>
    <w:rsid w:val="7DF77F38"/>
    <w:rsid w:val="7E052066"/>
    <w:rsid w:val="7E0F11B9"/>
    <w:rsid w:val="7E121458"/>
    <w:rsid w:val="7E1B3AFD"/>
    <w:rsid w:val="7E1C13F5"/>
    <w:rsid w:val="7E1C5072"/>
    <w:rsid w:val="7E213540"/>
    <w:rsid w:val="7E213B2A"/>
    <w:rsid w:val="7E327822"/>
    <w:rsid w:val="7E3A12D9"/>
    <w:rsid w:val="7E4F3520"/>
    <w:rsid w:val="7E53291F"/>
    <w:rsid w:val="7E573B7C"/>
    <w:rsid w:val="7E5A7F94"/>
    <w:rsid w:val="7E614ABA"/>
    <w:rsid w:val="7E6377B5"/>
    <w:rsid w:val="7E675A77"/>
    <w:rsid w:val="7E685AEA"/>
    <w:rsid w:val="7E6B1420"/>
    <w:rsid w:val="7E6F1ED2"/>
    <w:rsid w:val="7E6F71F7"/>
    <w:rsid w:val="7E760A8A"/>
    <w:rsid w:val="7E767414"/>
    <w:rsid w:val="7E793848"/>
    <w:rsid w:val="7E870A09"/>
    <w:rsid w:val="7E885362"/>
    <w:rsid w:val="7E8B57FC"/>
    <w:rsid w:val="7E8E1428"/>
    <w:rsid w:val="7EA47FE9"/>
    <w:rsid w:val="7EA96739"/>
    <w:rsid w:val="7EB2151E"/>
    <w:rsid w:val="7EB26959"/>
    <w:rsid w:val="7EB35882"/>
    <w:rsid w:val="7EB35C36"/>
    <w:rsid w:val="7EB9138E"/>
    <w:rsid w:val="7EC01B8B"/>
    <w:rsid w:val="7ECC0567"/>
    <w:rsid w:val="7ECF2FD5"/>
    <w:rsid w:val="7ECF5176"/>
    <w:rsid w:val="7ED60574"/>
    <w:rsid w:val="7EE21A1A"/>
    <w:rsid w:val="7EF567FB"/>
    <w:rsid w:val="7EF71024"/>
    <w:rsid w:val="7EFD4D53"/>
    <w:rsid w:val="7F0B7035"/>
    <w:rsid w:val="7F0F55AE"/>
    <w:rsid w:val="7F154A25"/>
    <w:rsid w:val="7F1E4FB5"/>
    <w:rsid w:val="7F220AFD"/>
    <w:rsid w:val="7F2A5B35"/>
    <w:rsid w:val="7F2F063A"/>
    <w:rsid w:val="7F396B95"/>
    <w:rsid w:val="7F4C59DB"/>
    <w:rsid w:val="7F4E3213"/>
    <w:rsid w:val="7F544322"/>
    <w:rsid w:val="7F5B33C5"/>
    <w:rsid w:val="7F5E1BBD"/>
    <w:rsid w:val="7F5F7CAA"/>
    <w:rsid w:val="7F701385"/>
    <w:rsid w:val="7F746AF8"/>
    <w:rsid w:val="7F7F20BC"/>
    <w:rsid w:val="7F8524F4"/>
    <w:rsid w:val="7F8C2CAA"/>
    <w:rsid w:val="7F900CB7"/>
    <w:rsid w:val="7F961EED"/>
    <w:rsid w:val="7F9E0130"/>
    <w:rsid w:val="7FA928F1"/>
    <w:rsid w:val="7FAB6791"/>
    <w:rsid w:val="7FAB6932"/>
    <w:rsid w:val="7FB64FEB"/>
    <w:rsid w:val="7FC57157"/>
    <w:rsid w:val="7FC775AA"/>
    <w:rsid w:val="7FCB4BDC"/>
    <w:rsid w:val="7FD511D0"/>
    <w:rsid w:val="7FD752EA"/>
    <w:rsid w:val="7FDD27AD"/>
    <w:rsid w:val="7FE22447"/>
    <w:rsid w:val="7FE234B1"/>
    <w:rsid w:val="7FF02178"/>
    <w:rsid w:val="7FF6082D"/>
    <w:rsid w:val="7FF62189"/>
    <w:rsid w:val="7FF82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Lines="100" w:line="360" w:lineRule="exact"/>
    </w:pPr>
    <w:rPr>
      <w:rFonts w:ascii="Tahoma" w:hAnsi="Tahoma" w:eastAsia="微软雅黑" w:cstheme="minorBidi"/>
      <w:sz w:val="22"/>
      <w:szCs w:val="22"/>
      <w:lang w:val="en-US" w:eastAsia="zh-CN" w:bidi="ar-SA"/>
    </w:rPr>
  </w:style>
  <w:style w:type="paragraph" w:styleId="2">
    <w:name w:val="heading 1"/>
    <w:basedOn w:val="1"/>
    <w:next w:val="1"/>
    <w:link w:val="39"/>
    <w:qFormat/>
    <w:uiPriority w:val="99"/>
    <w:pPr>
      <w:keepNext/>
      <w:keepLines/>
      <w:widowControl w:val="0"/>
      <w:adjustRightInd/>
      <w:snapToGrid/>
      <w:spacing w:before="340" w:after="330" w:line="576" w:lineRule="auto"/>
      <w:jc w:val="both"/>
      <w:outlineLvl w:val="0"/>
    </w:pPr>
    <w:rPr>
      <w:rFonts w:ascii="Times New Roman" w:hAnsi="Times New Roman" w:eastAsia="宋体" w:cs="Times New Roman"/>
      <w:b/>
      <w:kern w:val="44"/>
      <w:sz w:val="44"/>
      <w:szCs w:val="20"/>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qFormat/>
    <w:uiPriority w:val="99"/>
    <w:pPr>
      <w:keepNext/>
      <w:keepLines/>
      <w:widowControl w:val="0"/>
      <w:adjustRightInd/>
      <w:snapToGrid/>
      <w:spacing w:before="260" w:after="260" w:line="416" w:lineRule="auto"/>
      <w:jc w:val="both"/>
      <w:outlineLvl w:val="2"/>
    </w:pPr>
    <w:rPr>
      <w:rFonts w:ascii="Calibri" w:hAnsi="Calibri" w:eastAsia="宋体" w:cs="Times New Roman"/>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adjustRightInd/>
      <w:snapToGrid/>
      <w:spacing w:afterLines="0" w:line="240" w:lineRule="auto"/>
      <w:ind w:left="2520" w:leftChars="1200"/>
      <w:jc w:val="both"/>
    </w:pPr>
    <w:rPr>
      <w:rFonts w:asciiTheme="minorHAnsi" w:hAnsiTheme="minorHAnsi" w:eastAsiaTheme="minorEastAsia"/>
      <w:kern w:val="2"/>
      <w:sz w:val="21"/>
    </w:rPr>
  </w:style>
  <w:style w:type="paragraph" w:styleId="6">
    <w:name w:val="table of authorities"/>
    <w:basedOn w:val="1"/>
    <w:next w:val="1"/>
    <w:qFormat/>
    <w:uiPriority w:val="0"/>
    <w:pPr>
      <w:ind w:left="200" w:leftChars="200"/>
    </w:pPr>
  </w:style>
  <w:style w:type="paragraph" w:styleId="7">
    <w:name w:val="Normal Indent"/>
    <w:basedOn w:val="1"/>
    <w:semiHidden/>
    <w:unhideWhenUsed/>
    <w:qFormat/>
    <w:uiPriority w:val="99"/>
    <w:pPr>
      <w:ind w:firstLine="420" w:firstLineChars="200"/>
    </w:pPr>
  </w:style>
  <w:style w:type="paragraph" w:styleId="8">
    <w:name w:val="index 5"/>
    <w:basedOn w:val="1"/>
    <w:next w:val="1"/>
    <w:semiHidden/>
    <w:qFormat/>
    <w:uiPriority w:val="0"/>
    <w:pPr>
      <w:ind w:left="800" w:leftChars="800"/>
    </w:pPr>
  </w:style>
  <w:style w:type="paragraph" w:styleId="9">
    <w:name w:val="Document Map"/>
    <w:basedOn w:val="1"/>
    <w:link w:val="41"/>
    <w:semiHidden/>
    <w:unhideWhenUsed/>
    <w:qFormat/>
    <w:uiPriority w:val="99"/>
    <w:rPr>
      <w:rFonts w:ascii="宋体" w:eastAsia="宋体"/>
      <w:sz w:val="18"/>
      <w:szCs w:val="18"/>
    </w:rPr>
  </w:style>
  <w:style w:type="paragraph" w:styleId="10">
    <w:name w:val="annotation text"/>
    <w:basedOn w:val="1"/>
    <w:semiHidden/>
    <w:unhideWhenUsed/>
    <w:qFormat/>
    <w:uiPriority w:val="99"/>
  </w:style>
  <w:style w:type="paragraph" w:styleId="11">
    <w:name w:val="Body Text"/>
    <w:basedOn w:val="12"/>
    <w:next w:val="13"/>
    <w:link w:val="42"/>
    <w:unhideWhenUsed/>
    <w:qFormat/>
    <w:uiPriority w:val="99"/>
    <w:pPr>
      <w:spacing w:after="120"/>
    </w:pPr>
  </w:style>
  <w:style w:type="paragraph" w:styleId="12">
    <w:name w:val="table of figures"/>
    <w:basedOn w:val="1"/>
    <w:next w:val="1"/>
    <w:qFormat/>
    <w:uiPriority w:val="0"/>
    <w:pPr>
      <w:ind w:left="200" w:leftChars="200" w:hanging="200" w:hangingChars="200"/>
    </w:pPr>
  </w:style>
  <w:style w:type="paragraph" w:styleId="13">
    <w:name w:val="Body Text First Indent"/>
    <w:basedOn w:val="11"/>
    <w:qFormat/>
    <w:uiPriority w:val="0"/>
    <w:pPr>
      <w:ind w:firstLine="420" w:firstLineChars="100"/>
    </w:pPr>
    <w:rPr>
      <w:rFonts w:eastAsia="宋体" w:cs="Times New Roman"/>
      <w:szCs w:val="24"/>
    </w:rPr>
  </w:style>
  <w:style w:type="paragraph" w:styleId="14">
    <w:name w:val="Body Text Indent"/>
    <w:basedOn w:val="1"/>
    <w:next w:val="1"/>
    <w:link w:val="43"/>
    <w:unhideWhenUsed/>
    <w:qFormat/>
    <w:uiPriority w:val="0"/>
    <w:pPr>
      <w:widowControl w:val="0"/>
      <w:adjustRightInd/>
      <w:snapToGrid/>
      <w:ind w:firstLine="7178" w:firstLineChars="993"/>
      <w:jc w:val="both"/>
    </w:pPr>
    <w:rPr>
      <w:rFonts w:ascii="Times New Roman" w:hAnsi="Times New Roman" w:eastAsia="方正舒体" w:cs="Times New Roman"/>
      <w:b/>
      <w:bCs/>
      <w:kern w:val="2"/>
      <w:sz w:val="72"/>
      <w:szCs w:val="24"/>
    </w:rPr>
  </w:style>
  <w:style w:type="paragraph" w:styleId="15">
    <w:name w:val="toc 5"/>
    <w:basedOn w:val="1"/>
    <w:next w:val="1"/>
    <w:unhideWhenUsed/>
    <w:qFormat/>
    <w:uiPriority w:val="39"/>
    <w:pPr>
      <w:widowControl w:val="0"/>
      <w:adjustRightInd/>
      <w:snapToGrid/>
      <w:spacing w:afterLines="0" w:line="240" w:lineRule="auto"/>
      <w:ind w:left="1680" w:leftChars="800"/>
      <w:jc w:val="both"/>
    </w:pPr>
    <w:rPr>
      <w:rFonts w:asciiTheme="minorHAnsi" w:hAnsiTheme="minorHAnsi" w:eastAsiaTheme="minorEastAsia"/>
      <w:kern w:val="2"/>
      <w:sz w:val="21"/>
    </w:rPr>
  </w:style>
  <w:style w:type="paragraph" w:styleId="16">
    <w:name w:val="toc 3"/>
    <w:basedOn w:val="1"/>
    <w:next w:val="1"/>
    <w:unhideWhenUsed/>
    <w:qFormat/>
    <w:uiPriority w:val="39"/>
    <w:pPr>
      <w:ind w:left="840" w:leftChars="400"/>
    </w:pPr>
  </w:style>
  <w:style w:type="paragraph" w:styleId="17">
    <w:name w:val="Plain Text"/>
    <w:basedOn w:val="1"/>
    <w:next w:val="18"/>
    <w:link w:val="44"/>
    <w:qFormat/>
    <w:uiPriority w:val="99"/>
    <w:pPr>
      <w:widowControl w:val="0"/>
      <w:adjustRightInd/>
      <w:snapToGrid/>
      <w:jc w:val="both"/>
    </w:pPr>
    <w:rPr>
      <w:rFonts w:ascii="宋体" w:hAnsi="Courier New" w:cs="Courier New" w:eastAsiaTheme="minorEastAsia"/>
      <w:kern w:val="2"/>
      <w:sz w:val="21"/>
      <w:szCs w:val="21"/>
    </w:rPr>
  </w:style>
  <w:style w:type="paragraph" w:styleId="18">
    <w:name w:val="List Number 5"/>
    <w:basedOn w:val="1"/>
    <w:semiHidden/>
    <w:unhideWhenUsed/>
    <w:qFormat/>
    <w:uiPriority w:val="99"/>
    <w:pPr>
      <w:numPr>
        <w:ilvl w:val="0"/>
        <w:numId w:val="1"/>
      </w:numPr>
      <w:contextualSpacing/>
    </w:pPr>
  </w:style>
  <w:style w:type="paragraph" w:styleId="19">
    <w:name w:val="toc 8"/>
    <w:basedOn w:val="1"/>
    <w:next w:val="1"/>
    <w:unhideWhenUsed/>
    <w:qFormat/>
    <w:uiPriority w:val="39"/>
    <w:pPr>
      <w:widowControl w:val="0"/>
      <w:adjustRightInd/>
      <w:snapToGrid/>
      <w:spacing w:afterLines="0" w:line="240" w:lineRule="auto"/>
      <w:ind w:left="2940" w:leftChars="1400"/>
      <w:jc w:val="both"/>
    </w:pPr>
    <w:rPr>
      <w:rFonts w:asciiTheme="minorHAnsi" w:hAnsiTheme="minorHAnsi" w:eastAsiaTheme="minorEastAsia"/>
      <w:kern w:val="2"/>
      <w:sz w:val="21"/>
    </w:rPr>
  </w:style>
  <w:style w:type="paragraph" w:styleId="20">
    <w:name w:val="Balloon Text"/>
    <w:basedOn w:val="1"/>
    <w:link w:val="45"/>
    <w:semiHidden/>
    <w:unhideWhenUsed/>
    <w:qFormat/>
    <w:uiPriority w:val="99"/>
    <w:rPr>
      <w:sz w:val="18"/>
      <w:szCs w:val="18"/>
    </w:rPr>
  </w:style>
  <w:style w:type="paragraph" w:styleId="21">
    <w:name w:val="footer"/>
    <w:basedOn w:val="1"/>
    <w:link w:val="46"/>
    <w:unhideWhenUsed/>
    <w:qFormat/>
    <w:uiPriority w:val="99"/>
    <w:pPr>
      <w:tabs>
        <w:tab w:val="center" w:pos="4153"/>
        <w:tab w:val="right" w:pos="8306"/>
      </w:tabs>
    </w:pPr>
    <w:rPr>
      <w:sz w:val="18"/>
      <w:szCs w:val="18"/>
    </w:rPr>
  </w:style>
  <w:style w:type="paragraph" w:styleId="22">
    <w:name w:val="header"/>
    <w:basedOn w:val="1"/>
    <w:link w:val="47"/>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tabs>
        <w:tab w:val="right" w:leader="dot" w:pos="8296"/>
      </w:tabs>
      <w:spacing w:line="480" w:lineRule="exact"/>
    </w:pPr>
    <w:rPr>
      <w:rFonts w:ascii="仿宋" w:hAnsi="仿宋" w:eastAsia="仿宋" w:cs="Times New Roman"/>
      <w:sz w:val="28"/>
      <w:szCs w:val="28"/>
    </w:rPr>
  </w:style>
  <w:style w:type="paragraph" w:styleId="24">
    <w:name w:val="toc 4"/>
    <w:basedOn w:val="1"/>
    <w:next w:val="1"/>
    <w:unhideWhenUsed/>
    <w:qFormat/>
    <w:uiPriority w:val="39"/>
    <w:pPr>
      <w:widowControl w:val="0"/>
      <w:adjustRightInd/>
      <w:snapToGrid/>
      <w:spacing w:afterLines="0" w:line="240" w:lineRule="auto"/>
      <w:ind w:left="1260" w:leftChars="600"/>
      <w:jc w:val="both"/>
    </w:pPr>
    <w:rPr>
      <w:rFonts w:asciiTheme="minorHAnsi" w:hAnsiTheme="minorHAnsi" w:eastAsiaTheme="minorEastAsia"/>
      <w:kern w:val="2"/>
      <w:sz w:val="21"/>
    </w:rPr>
  </w:style>
  <w:style w:type="paragraph" w:styleId="25">
    <w:name w:val="toc 6"/>
    <w:basedOn w:val="1"/>
    <w:next w:val="1"/>
    <w:unhideWhenUsed/>
    <w:qFormat/>
    <w:uiPriority w:val="39"/>
    <w:pPr>
      <w:widowControl w:val="0"/>
      <w:adjustRightInd/>
      <w:snapToGrid/>
      <w:spacing w:afterLines="0" w:line="240" w:lineRule="auto"/>
      <w:ind w:left="2100" w:leftChars="1000"/>
      <w:jc w:val="both"/>
    </w:pPr>
    <w:rPr>
      <w:rFonts w:asciiTheme="minorHAnsi" w:hAnsiTheme="minorHAnsi" w:eastAsiaTheme="minorEastAsia"/>
      <w:kern w:val="2"/>
      <w:sz w:val="21"/>
    </w:rPr>
  </w:style>
  <w:style w:type="paragraph" w:styleId="26">
    <w:name w:val="Body Text Indent 3"/>
    <w:basedOn w:val="1"/>
    <w:link w:val="48"/>
    <w:unhideWhenUsed/>
    <w:qFormat/>
    <w:uiPriority w:val="0"/>
    <w:pPr>
      <w:widowControl w:val="0"/>
      <w:adjustRightInd/>
      <w:snapToGrid/>
      <w:spacing w:after="120"/>
      <w:ind w:left="420" w:leftChars="200"/>
      <w:jc w:val="both"/>
    </w:pPr>
    <w:rPr>
      <w:rFonts w:asciiTheme="minorHAnsi" w:hAnsiTheme="minorHAnsi" w:eastAsiaTheme="minorEastAsia"/>
      <w:kern w:val="2"/>
      <w:sz w:val="16"/>
      <w:szCs w:val="16"/>
    </w:rPr>
  </w:style>
  <w:style w:type="paragraph" w:styleId="27">
    <w:name w:val="toc 2"/>
    <w:basedOn w:val="1"/>
    <w:next w:val="1"/>
    <w:unhideWhenUsed/>
    <w:qFormat/>
    <w:uiPriority w:val="39"/>
    <w:pPr>
      <w:tabs>
        <w:tab w:val="right" w:leader="dot" w:pos="8296"/>
      </w:tabs>
      <w:spacing w:afterLines="0" w:line="480" w:lineRule="exact"/>
      <w:ind w:left="440" w:leftChars="200"/>
    </w:pPr>
    <w:rPr>
      <w:rFonts w:ascii="Times New Roman" w:hAnsi="仿宋" w:eastAsia="仿宋" w:cs="Times New Roman"/>
      <w:bCs/>
      <w:spacing w:val="-10"/>
      <w:sz w:val="28"/>
      <w:szCs w:val="28"/>
    </w:rPr>
  </w:style>
  <w:style w:type="paragraph" w:styleId="28">
    <w:name w:val="toc 9"/>
    <w:basedOn w:val="1"/>
    <w:next w:val="1"/>
    <w:unhideWhenUsed/>
    <w:qFormat/>
    <w:uiPriority w:val="39"/>
    <w:pPr>
      <w:widowControl w:val="0"/>
      <w:adjustRightInd/>
      <w:snapToGrid/>
      <w:spacing w:afterLines="0" w:line="240" w:lineRule="auto"/>
      <w:ind w:left="3360" w:leftChars="1600"/>
      <w:jc w:val="both"/>
    </w:pPr>
    <w:rPr>
      <w:rFonts w:asciiTheme="minorHAnsi" w:hAnsiTheme="minorHAnsi" w:eastAsiaTheme="minorEastAsia"/>
      <w:kern w:val="2"/>
      <w:sz w:val="21"/>
    </w:rPr>
  </w:style>
  <w:style w:type="paragraph" w:styleId="29">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Lines="0" w:line="240" w:lineRule="auto"/>
    </w:pPr>
    <w:rPr>
      <w:rFonts w:ascii="黑体" w:hAnsi="Courier New" w:eastAsia="黑体" w:cs="黑体"/>
      <w:sz w:val="20"/>
      <w:szCs w:val="20"/>
    </w:rPr>
  </w:style>
  <w:style w:type="paragraph" w:styleId="30">
    <w:name w:val="Normal (Web)"/>
    <w:basedOn w:val="1"/>
    <w:next w:val="8"/>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31">
    <w:name w:val="Body Text First Indent 2"/>
    <w:basedOn w:val="14"/>
    <w:next w:val="14"/>
    <w:link w:val="49"/>
    <w:unhideWhenUsed/>
    <w:qFormat/>
    <w:uiPriority w:val="99"/>
    <w:pPr>
      <w:widowControl/>
      <w:adjustRightInd w:val="0"/>
      <w:snapToGrid w:val="0"/>
      <w:spacing w:after="120"/>
      <w:ind w:left="420" w:leftChars="200" w:firstLine="420" w:firstLineChars="200"/>
      <w:jc w:val="left"/>
    </w:pPr>
    <w:rPr>
      <w:rFonts w:ascii="Tahoma" w:hAnsi="Tahoma" w:eastAsia="微软雅黑" w:cstheme="minorBidi"/>
      <w:b w:val="0"/>
      <w:bCs w:val="0"/>
      <w:kern w:val="0"/>
      <w:sz w:val="22"/>
      <w:szCs w:val="22"/>
    </w:rPr>
  </w:style>
  <w:style w:type="table" w:styleId="33">
    <w:name w:val="Table Grid"/>
    <w:basedOn w:val="3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Emphasis"/>
    <w:basedOn w:val="34"/>
    <w:qFormat/>
    <w:uiPriority w:val="20"/>
    <w:rPr>
      <w:i/>
      <w:iCs/>
    </w:rPr>
  </w:style>
  <w:style w:type="character" w:styleId="37">
    <w:name w:val="Hyperlink"/>
    <w:basedOn w:val="34"/>
    <w:unhideWhenUsed/>
    <w:qFormat/>
    <w:uiPriority w:val="99"/>
    <w:rPr>
      <w:color w:val="0000FF" w:themeColor="hyperlink"/>
      <w:u w:val="single"/>
      <w14:textFill>
        <w14:solidFill>
          <w14:schemeClr w14:val="hlink"/>
        </w14:solidFill>
      </w14:textFill>
    </w:rPr>
  </w:style>
  <w:style w:type="character" w:customStyle="1" w:styleId="38">
    <w:name w:val="标题 2 Char"/>
    <w:basedOn w:val="34"/>
    <w:link w:val="3"/>
    <w:semiHidden/>
    <w:qFormat/>
    <w:uiPriority w:val="9"/>
    <w:rPr>
      <w:rFonts w:asciiTheme="majorHAnsi" w:hAnsiTheme="majorHAnsi" w:eastAsiaTheme="majorEastAsia" w:cstheme="majorBidi"/>
      <w:b/>
      <w:bCs/>
      <w:sz w:val="32"/>
      <w:szCs w:val="32"/>
    </w:rPr>
  </w:style>
  <w:style w:type="character" w:customStyle="1" w:styleId="39">
    <w:name w:val="标题 1 Char"/>
    <w:basedOn w:val="34"/>
    <w:link w:val="2"/>
    <w:qFormat/>
    <w:uiPriority w:val="0"/>
    <w:rPr>
      <w:rFonts w:ascii="Times New Roman" w:hAnsi="Times New Roman" w:eastAsia="宋体" w:cs="Times New Roman"/>
      <w:b/>
      <w:kern w:val="44"/>
      <w:sz w:val="44"/>
      <w:szCs w:val="20"/>
    </w:rPr>
  </w:style>
  <w:style w:type="character" w:customStyle="1" w:styleId="40">
    <w:name w:val="标题 3 Char"/>
    <w:basedOn w:val="34"/>
    <w:link w:val="4"/>
    <w:qFormat/>
    <w:uiPriority w:val="99"/>
    <w:rPr>
      <w:rFonts w:ascii="Calibri" w:hAnsi="Calibri" w:eastAsia="宋体" w:cs="Times New Roman"/>
      <w:b/>
      <w:bCs/>
      <w:sz w:val="32"/>
      <w:szCs w:val="32"/>
    </w:rPr>
  </w:style>
  <w:style w:type="character" w:customStyle="1" w:styleId="41">
    <w:name w:val="文档结构图 Char"/>
    <w:basedOn w:val="34"/>
    <w:link w:val="9"/>
    <w:semiHidden/>
    <w:qFormat/>
    <w:uiPriority w:val="99"/>
    <w:rPr>
      <w:rFonts w:ascii="宋体" w:hAnsi="Tahoma" w:eastAsia="宋体"/>
      <w:sz w:val="18"/>
      <w:szCs w:val="18"/>
    </w:rPr>
  </w:style>
  <w:style w:type="character" w:customStyle="1" w:styleId="42">
    <w:name w:val="正文文本 Char"/>
    <w:basedOn w:val="34"/>
    <w:link w:val="11"/>
    <w:qFormat/>
    <w:uiPriority w:val="99"/>
    <w:rPr>
      <w:rFonts w:ascii="Tahoma" w:hAnsi="Tahoma" w:eastAsia="微软雅黑"/>
      <w:sz w:val="22"/>
      <w:szCs w:val="22"/>
    </w:rPr>
  </w:style>
  <w:style w:type="character" w:customStyle="1" w:styleId="43">
    <w:name w:val="正文文本缩进 Char"/>
    <w:basedOn w:val="34"/>
    <w:link w:val="14"/>
    <w:qFormat/>
    <w:uiPriority w:val="0"/>
    <w:rPr>
      <w:rFonts w:ascii="Times New Roman" w:hAnsi="Times New Roman" w:eastAsia="方正舒体" w:cs="Times New Roman"/>
      <w:b/>
      <w:bCs/>
      <w:kern w:val="2"/>
      <w:sz w:val="72"/>
      <w:szCs w:val="24"/>
    </w:rPr>
  </w:style>
  <w:style w:type="character" w:customStyle="1" w:styleId="44">
    <w:name w:val="纯文本 Char"/>
    <w:basedOn w:val="34"/>
    <w:link w:val="17"/>
    <w:qFormat/>
    <w:uiPriority w:val="99"/>
    <w:rPr>
      <w:rFonts w:ascii="宋体" w:hAnsi="Courier New" w:cs="Courier New"/>
      <w:kern w:val="2"/>
      <w:sz w:val="21"/>
      <w:szCs w:val="21"/>
    </w:rPr>
  </w:style>
  <w:style w:type="character" w:customStyle="1" w:styleId="45">
    <w:name w:val="批注框文本 Char"/>
    <w:basedOn w:val="34"/>
    <w:link w:val="20"/>
    <w:semiHidden/>
    <w:qFormat/>
    <w:uiPriority w:val="99"/>
    <w:rPr>
      <w:rFonts w:ascii="Tahoma" w:hAnsi="Tahoma"/>
      <w:sz w:val="18"/>
      <w:szCs w:val="18"/>
    </w:rPr>
  </w:style>
  <w:style w:type="character" w:customStyle="1" w:styleId="46">
    <w:name w:val="页脚 Char"/>
    <w:basedOn w:val="34"/>
    <w:link w:val="21"/>
    <w:qFormat/>
    <w:uiPriority w:val="99"/>
    <w:rPr>
      <w:rFonts w:ascii="Tahoma" w:hAnsi="Tahoma"/>
      <w:sz w:val="18"/>
      <w:szCs w:val="18"/>
    </w:rPr>
  </w:style>
  <w:style w:type="character" w:customStyle="1" w:styleId="47">
    <w:name w:val="页眉 Char"/>
    <w:basedOn w:val="34"/>
    <w:link w:val="22"/>
    <w:qFormat/>
    <w:uiPriority w:val="99"/>
    <w:rPr>
      <w:rFonts w:ascii="Tahoma" w:hAnsi="Tahoma"/>
      <w:sz w:val="18"/>
      <w:szCs w:val="18"/>
    </w:rPr>
  </w:style>
  <w:style w:type="character" w:customStyle="1" w:styleId="48">
    <w:name w:val="正文文本缩进 3 Char"/>
    <w:basedOn w:val="34"/>
    <w:link w:val="26"/>
    <w:qFormat/>
    <w:uiPriority w:val="0"/>
    <w:rPr>
      <w:kern w:val="2"/>
      <w:sz w:val="16"/>
      <w:szCs w:val="16"/>
    </w:rPr>
  </w:style>
  <w:style w:type="character" w:customStyle="1" w:styleId="49">
    <w:name w:val="正文首行缩进 2 Char"/>
    <w:basedOn w:val="43"/>
    <w:link w:val="31"/>
    <w:qFormat/>
    <w:uiPriority w:val="99"/>
    <w:rPr>
      <w:rFonts w:ascii="Tahoma" w:hAnsi="Tahoma" w:eastAsia="方正舒体" w:cs="Times New Roman"/>
      <w:kern w:val="2"/>
      <w:sz w:val="72"/>
      <w:szCs w:val="24"/>
    </w:rPr>
  </w:style>
  <w:style w:type="character" w:customStyle="1" w:styleId="50">
    <w:name w:val="apple-converted-space"/>
    <w:basedOn w:val="34"/>
    <w:qFormat/>
    <w:uiPriority w:val="0"/>
  </w:style>
  <w:style w:type="paragraph" w:customStyle="1" w:styleId="51">
    <w:name w:val="reader-word-layer reader-word-s9-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2">
    <w:name w:val="_Style 18"/>
    <w:basedOn w:val="1"/>
    <w:qFormat/>
    <w:uiPriority w:val="0"/>
    <w:pPr>
      <w:adjustRightInd/>
      <w:snapToGrid/>
      <w:spacing w:after="160" w:line="240" w:lineRule="exact"/>
    </w:pPr>
    <w:rPr>
      <w:rFonts w:ascii="Times New Roman" w:hAnsi="Times New Roman" w:eastAsia="仿宋_GB2312" w:cs="Times New Roman"/>
      <w:kern w:val="28"/>
      <w:sz w:val="28"/>
      <w:szCs w:val="20"/>
    </w:rPr>
  </w:style>
  <w:style w:type="paragraph" w:styleId="53">
    <w:name w:val="List Paragraph"/>
    <w:basedOn w:val="1"/>
    <w:qFormat/>
    <w:uiPriority w:val="34"/>
    <w:pPr>
      <w:ind w:firstLine="420" w:firstLineChars="200"/>
    </w:pPr>
  </w:style>
  <w:style w:type="paragraph" w:customStyle="1" w:styleId="54">
    <w:name w:val="列出段落1"/>
    <w:basedOn w:val="1"/>
    <w:qFormat/>
    <w:uiPriority w:val="99"/>
    <w:pPr>
      <w:widowControl w:val="0"/>
      <w:adjustRightInd/>
      <w:snapToGrid/>
      <w:ind w:firstLine="420" w:firstLineChars="200"/>
      <w:jc w:val="both"/>
    </w:pPr>
    <w:rPr>
      <w:rFonts w:ascii="Calibri" w:hAnsi="Calibri" w:eastAsia="宋体" w:cs="Times New Roman"/>
      <w:kern w:val="2"/>
      <w:sz w:val="21"/>
    </w:rPr>
  </w:style>
  <w:style w:type="character" w:customStyle="1" w:styleId="55">
    <w:name w:val="gray"/>
    <w:basedOn w:val="34"/>
    <w:qFormat/>
    <w:uiPriority w:val="0"/>
  </w:style>
  <w:style w:type="paragraph" w:customStyle="1" w:styleId="5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57">
    <w:name w:val="正文样式"/>
    <w:link w:val="58"/>
    <w:unhideWhenUsed/>
    <w:qFormat/>
    <w:uiPriority w:val="0"/>
    <w:pPr>
      <w:widowControl w:val="0"/>
      <w:adjustRightInd w:val="0"/>
      <w:snapToGrid w:val="0"/>
      <w:spacing w:afterLines="100" w:line="360" w:lineRule="auto"/>
      <w:ind w:firstLine="200" w:firstLineChars="200"/>
      <w:jc w:val="both"/>
    </w:pPr>
    <w:rPr>
      <w:rFonts w:ascii="Times New Roman" w:hAnsi="Times New Roman" w:eastAsia="宋体" w:cs="Times New Roman"/>
      <w:snapToGrid w:val="0"/>
      <w:sz w:val="24"/>
      <w:szCs w:val="44"/>
      <w:lang w:val="en-US" w:eastAsia="zh-CN" w:bidi="ar-SA"/>
    </w:rPr>
  </w:style>
  <w:style w:type="character" w:customStyle="1" w:styleId="58">
    <w:name w:val="正文样式 Char"/>
    <w:link w:val="57"/>
    <w:qFormat/>
    <w:uiPriority w:val="0"/>
    <w:rPr>
      <w:rFonts w:ascii="Times New Roman" w:hAnsi="Times New Roman" w:eastAsia="宋体" w:cs="Times New Roman"/>
      <w:snapToGrid w:val="0"/>
      <w:sz w:val="24"/>
      <w:szCs w:val="44"/>
    </w:rPr>
  </w:style>
  <w:style w:type="paragraph" w:customStyle="1" w:styleId="59">
    <w:name w:val="表格"/>
    <w:basedOn w:val="1"/>
    <w:qFormat/>
    <w:uiPriority w:val="0"/>
    <w:pPr>
      <w:widowControl w:val="0"/>
      <w:tabs>
        <w:tab w:val="left" w:pos="7371"/>
      </w:tabs>
      <w:adjustRightInd/>
      <w:snapToGrid/>
      <w:spacing w:line="400" w:lineRule="exact"/>
      <w:jc w:val="center"/>
      <w:outlineLvl w:val="0"/>
    </w:pPr>
    <w:rPr>
      <w:rFonts w:ascii="Times New Roman" w:hAnsi="Times New Roman" w:eastAsia="仿宋_GB2312" w:cs="Arial"/>
      <w:spacing w:val="-6"/>
      <w:sz w:val="24"/>
      <w:szCs w:val="24"/>
    </w:rPr>
  </w:style>
  <w:style w:type="paragraph" w:customStyle="1" w:styleId="60">
    <w:name w:val="Char"/>
    <w:basedOn w:val="1"/>
    <w:qFormat/>
    <w:uiPriority w:val="0"/>
    <w:pPr>
      <w:adjustRightInd/>
      <w:snapToGrid/>
      <w:spacing w:after="160" w:line="240" w:lineRule="exact"/>
    </w:pPr>
    <w:rPr>
      <w:rFonts w:ascii="Verdana" w:hAnsi="Verdana" w:eastAsia="宋体" w:cs="Verdana"/>
      <w:sz w:val="20"/>
      <w:szCs w:val="20"/>
      <w:lang w:eastAsia="en-US"/>
    </w:rPr>
  </w:style>
  <w:style w:type="paragraph" w:customStyle="1" w:styleId="61">
    <w:name w:val="List Paragraph1"/>
    <w:basedOn w:val="1"/>
    <w:unhideWhenUsed/>
    <w:qFormat/>
    <w:uiPriority w:val="99"/>
    <w:pPr>
      <w:widowControl w:val="0"/>
      <w:adjustRightInd/>
      <w:snapToGrid/>
      <w:spacing w:afterLines="0" w:line="240" w:lineRule="auto"/>
      <w:ind w:firstLine="420" w:firstLineChars="200"/>
      <w:jc w:val="both"/>
    </w:pPr>
    <w:rPr>
      <w:rFonts w:ascii="Calibri" w:hAnsi="Calibri" w:eastAsia="宋体" w:cs="宋体"/>
      <w:kern w:val="2"/>
      <w:sz w:val="21"/>
      <w:szCs w:val="21"/>
    </w:rPr>
  </w:style>
  <w:style w:type="paragraph" w:customStyle="1" w:styleId="62">
    <w:name w:val="0"/>
    <w:basedOn w:val="1"/>
    <w:next w:val="30"/>
    <w:qFormat/>
    <w:uiPriority w:val="99"/>
    <w:pPr>
      <w:adjustRightInd/>
      <w:snapToGrid/>
      <w:spacing w:afterLines="0" w:line="365" w:lineRule="atLeast"/>
      <w:ind w:left="1"/>
      <w:jc w:val="both"/>
    </w:pPr>
    <w:rPr>
      <w:rFonts w:ascii="Calibri" w:hAnsi="Calibri" w:eastAsia="宋体" w:cs="Times New Roman"/>
      <w:sz w:val="20"/>
      <w:szCs w:val="20"/>
    </w:rPr>
  </w:style>
  <w:style w:type="paragraph" w:customStyle="1" w:styleId="63">
    <w:name w:val="标题2-标准"/>
    <w:basedOn w:val="3"/>
    <w:qFormat/>
    <w:uiPriority w:val="0"/>
    <w:pPr>
      <w:adjustRightInd/>
      <w:snapToGrid/>
      <w:spacing w:afterLines="0" w:line="415" w:lineRule="auto"/>
      <w:ind w:firstLine="562" w:firstLineChars="200"/>
    </w:pPr>
    <w:rPr>
      <w:rFonts w:ascii="Cambria" w:hAnsi="Cambria" w:eastAsia="楷体" w:cs="Times New Roman"/>
      <w:sz w:val="30"/>
      <w:szCs w:val="30"/>
    </w:rPr>
  </w:style>
  <w:style w:type="paragraph" w:customStyle="1" w:styleId="64">
    <w:name w:val="p0"/>
    <w:basedOn w:val="1"/>
    <w:qFormat/>
    <w:uiPriority w:val="99"/>
    <w:pPr>
      <w:adjustRightInd/>
      <w:snapToGrid/>
      <w:spacing w:afterLines="0" w:line="240" w:lineRule="auto"/>
      <w:jc w:val="both"/>
    </w:pPr>
    <w:rPr>
      <w:rFonts w:ascii="Times New Roman" w:hAnsi="Times New Roman" w:eastAsia="宋体" w:cs="Times New Roman"/>
      <w:sz w:val="21"/>
      <w:szCs w:val="21"/>
    </w:rPr>
  </w:style>
  <w:style w:type="paragraph" w:customStyle="1" w:styleId="65">
    <w:name w:val="！正文"/>
    <w:basedOn w:val="1"/>
    <w:qFormat/>
    <w:uiPriority w:val="0"/>
    <w:pPr>
      <w:widowControl w:val="0"/>
      <w:adjustRightInd/>
      <w:snapToGrid/>
      <w:spacing w:afterLines="0" w:line="360" w:lineRule="auto"/>
      <w:ind w:firstLine="560" w:firstLineChars="200"/>
    </w:pPr>
    <w:rPr>
      <w:rFonts w:ascii="等线" w:hAnsi="等线" w:eastAsia="仿宋_GB2312" w:cs="Times New Roman"/>
      <w:kern w:val="2"/>
      <w:sz w:val="28"/>
      <w:szCs w:val="28"/>
    </w:rPr>
  </w:style>
  <w:style w:type="paragraph" w:customStyle="1" w:styleId="6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7">
    <w:name w:val="HTML 预设格式 Char"/>
    <w:basedOn w:val="34"/>
    <w:link w:val="29"/>
    <w:qFormat/>
    <w:uiPriority w:val="99"/>
    <w:rPr>
      <w:rFonts w:ascii="黑体" w:hAnsi="Courier New" w:eastAsia="黑体" w:cs="黑体"/>
    </w:rPr>
  </w:style>
  <w:style w:type="paragraph" w:styleId="68">
    <w:name w:val="No Spacing"/>
    <w:link w:val="69"/>
    <w:qFormat/>
    <w:uiPriority w:val="1"/>
    <w:rPr>
      <w:rFonts w:asciiTheme="minorHAnsi" w:hAnsiTheme="minorHAnsi" w:eastAsiaTheme="minorEastAsia" w:cstheme="minorBidi"/>
      <w:sz w:val="22"/>
      <w:szCs w:val="22"/>
      <w:lang w:val="en-US" w:eastAsia="zh-CN" w:bidi="ar-SA"/>
    </w:rPr>
  </w:style>
  <w:style w:type="character" w:customStyle="1" w:styleId="69">
    <w:name w:val="无间隔 Char"/>
    <w:basedOn w:val="34"/>
    <w:link w:val="68"/>
    <w:qFormat/>
    <w:uiPriority w:val="1"/>
    <w:rPr>
      <w:rFonts w:asciiTheme="minorHAnsi" w:hAnsiTheme="minorHAnsi" w:eastAsiaTheme="minorEastAsia" w:cstheme="minorBidi"/>
      <w:sz w:val="22"/>
      <w:szCs w:val="22"/>
    </w:rPr>
  </w:style>
  <w:style w:type="paragraph" w:customStyle="1" w:styleId="70">
    <w:name w:val="TOC 标题2"/>
    <w:basedOn w:val="2"/>
    <w:next w:val="1"/>
    <w:semiHidden/>
    <w:unhideWhenUsed/>
    <w:qFormat/>
    <w:uiPriority w:val="39"/>
    <w:pPr>
      <w:widowControl/>
      <w:spacing w:before="480" w:afterLines="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71">
    <w:name w:val="内容"/>
    <w:basedOn w:val="34"/>
    <w:qFormat/>
    <w:uiPriority w:val="0"/>
    <w:rPr>
      <w:rFonts w:ascii="宋体" w:hAnsi="宋体" w:eastAsia="仿宋_GB2312"/>
      <w:sz w:val="32"/>
      <w:szCs w:val="21"/>
      <w:lang w:val="en-US" w:eastAsia="en-US" w:bidi="ar-SA"/>
    </w:rPr>
  </w:style>
  <w:style w:type="paragraph" w:customStyle="1" w:styleId="72">
    <w:name w:val="正文1"/>
    <w:next w:val="73"/>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73">
    <w:name w:val="样式 样式 正文缩进正文（首行缩进两字）正文2 + 首行缩进:  2 字符 + 首行缩进:  2 字符"/>
    <w:basedOn w:val="1"/>
    <w:qFormat/>
    <w:uiPriority w:val="0"/>
    <w:pPr>
      <w:spacing w:line="324" w:lineRule="auto"/>
      <w:ind w:firstLine="600"/>
    </w:pPr>
    <w:rPr>
      <w:rFonts w:ascii="Times New Roman" w:hAnsi="宋体" w:cs="宋体"/>
      <w:sz w:val="28"/>
      <w:szCs w:val="20"/>
    </w:rPr>
  </w:style>
  <w:style w:type="paragraph" w:customStyle="1" w:styleId="74">
    <w:name w:val="Body text|1"/>
    <w:basedOn w:val="1"/>
    <w:qFormat/>
    <w:uiPriority w:val="0"/>
    <w:pPr>
      <w:widowControl w:val="0"/>
      <w:spacing w:line="413" w:lineRule="auto"/>
      <w:ind w:firstLine="400"/>
    </w:pPr>
    <w:rPr>
      <w:rFonts w:ascii="宋体" w:hAnsi="宋体" w:eastAsia="宋体" w:cs="宋体"/>
      <w:sz w:val="18"/>
      <w:szCs w:val="18"/>
      <w:lang w:val="zh-TW" w:eastAsia="zh-TW" w:bidi="zh-TW"/>
    </w:rPr>
  </w:style>
  <w:style w:type="paragraph" w:customStyle="1" w:styleId="75">
    <w:name w:val="4正文"/>
    <w:basedOn w:val="1"/>
    <w:qFormat/>
    <w:uiPriority w:val="0"/>
    <w:pPr>
      <w:spacing w:line="460" w:lineRule="exact"/>
    </w:pPr>
    <w:rPr>
      <w:rFonts w:ascii="Times New Roman" w:hAnsi="Times New Roman"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A96D3-A7BC-4520-8B58-4C07365C2E64}">
  <ds:schemaRefs/>
</ds:datastoreItem>
</file>

<file path=docProps/app.xml><?xml version="1.0" encoding="utf-8"?>
<Properties xmlns="http://schemas.openxmlformats.org/officeDocument/2006/extended-properties" xmlns:vt="http://schemas.openxmlformats.org/officeDocument/2006/docPropsVTypes">
  <Template>Normal</Template>
  <Pages>86</Pages>
  <Words>9751</Words>
  <Characters>55584</Characters>
  <Lines>463</Lines>
  <Paragraphs>130</Paragraphs>
  <TotalTime>102</TotalTime>
  <ScaleCrop>false</ScaleCrop>
  <LinksUpToDate>false</LinksUpToDate>
  <CharactersWithSpaces>65205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2020-07-23T13:12:00Z</dcterms:created>
  <dc:creator>袁榴艳</dc:creator>
  <cp:lastModifiedBy>lenovo</cp:lastModifiedBy>
  <cp:lastPrinted>2021-09-09T02:09:00Z</cp:lastPrinted>
  <dcterms:modified xsi:type="dcterms:W3CDTF">2024-01-16T10:11:04Z</dcterms:modified>
  <cp:revision>3848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DB3CE22FFC3E443E95B0747CD1D3ADD8</vt:lpwstr>
  </property>
</Properties>
</file>