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pBdr>
          <w:top w:val="none" w:color="auto" w:sz="0" w:space="1"/>
          <w:left w:val="none" w:color="auto" w:sz="0" w:space="4"/>
          <w:bottom w:val="none" w:color="auto" w:sz="0" w:space="1"/>
          <w:right w:val="none" w:color="auto" w:sz="0" w:space="4"/>
        </w:pBdr>
        <w:kinsoku/>
        <w:wordWrap/>
        <w:overflowPunct w:val="0"/>
        <w:topLinePunct w:val="0"/>
        <w:autoSpaceDE/>
        <w:autoSpaceDN/>
        <w:bidi w:val="0"/>
        <w:adjustRightInd/>
        <w:snapToGrid/>
        <w:spacing w:line="560" w:lineRule="exact"/>
        <w:jc w:val="center"/>
        <w:textAlignment w:val="auto"/>
        <w:rPr>
          <w:rFonts w:eastAsia="方正小标宋_GBK"/>
          <w:color w:val="000000" w:themeColor="text1"/>
          <w:sz w:val="44"/>
          <w:szCs w:val="44"/>
          <w14:textFill>
            <w14:solidFill>
              <w14:schemeClr w14:val="tx1"/>
            </w14:solidFill>
          </w14:textFill>
        </w:rPr>
      </w:pPr>
      <w:bookmarkStart w:id="253" w:name="_GoBack"/>
      <w:bookmarkEnd w:id="253"/>
      <w:r>
        <w:rPr>
          <w:rFonts w:hint="eastAsia" w:ascii="Times New Roman" w:hAnsi="Times New Roman" w:eastAsia="方正黑体_GBK" w:cs="Times New Roman"/>
          <w:color w:val="000000" w:themeColor="text1"/>
          <w:sz w:val="30"/>
          <w:szCs w:val="30"/>
          <w:lang w:val="en-US" w:eastAsia="zh-CN"/>
          <w14:textFill>
            <w14:solidFill>
              <w14:schemeClr w14:val="tx1"/>
            </w14:solidFill>
          </w14:textFill>
        </w:rPr>
        <w:t xml:space="preserve">    </w:t>
      </w:r>
      <w:r>
        <w:rPr>
          <w:rFonts w:eastAsia="方正小标宋_GBK"/>
          <w:color w:val="000000" w:themeColor="text1"/>
          <w:sz w:val="44"/>
          <w:szCs w:val="44"/>
          <w14:textFill>
            <w14:solidFill>
              <w14:schemeClr w14:val="tx1"/>
            </w14:solidFill>
          </w14:textFill>
        </w:rPr>
        <w:t>阿克陶县国民经济和社会发展</w:t>
      </w:r>
    </w:p>
    <w:p>
      <w:pPr>
        <w:keepNext w:val="0"/>
        <w:keepLines w:val="0"/>
        <w:pageBreakBefore w:val="0"/>
        <w:widowControl w:val="0"/>
        <w:pBdr>
          <w:top w:val="none" w:color="auto" w:sz="0" w:space="1"/>
          <w:left w:val="none" w:color="auto" w:sz="0" w:space="4"/>
          <w:bottom w:val="none" w:color="auto" w:sz="0" w:space="1"/>
          <w:right w:val="none" w:color="auto" w:sz="0" w:space="4"/>
        </w:pBdr>
        <w:kinsoku/>
        <w:wordWrap/>
        <w:overflowPunct w:val="0"/>
        <w:topLinePunct w:val="0"/>
        <w:autoSpaceDE/>
        <w:autoSpaceDN/>
        <w:bidi w:val="0"/>
        <w:adjustRightInd/>
        <w:snapToGrid/>
        <w:spacing w:line="560" w:lineRule="exact"/>
        <w:jc w:val="center"/>
        <w:textAlignment w:val="auto"/>
        <w:rPr>
          <w:rFonts w:eastAsia="方正小标宋_GBK"/>
          <w:color w:val="000000" w:themeColor="text1"/>
          <w:sz w:val="44"/>
          <w:szCs w:val="44"/>
          <w14:textFill>
            <w14:solidFill>
              <w14:schemeClr w14:val="tx1"/>
            </w14:solidFill>
          </w14:textFill>
        </w:rPr>
      </w:pPr>
      <w:r>
        <w:rPr>
          <w:rFonts w:eastAsia="方正小标宋_GBK"/>
          <w:color w:val="000000" w:themeColor="text1"/>
          <w:sz w:val="44"/>
          <w:szCs w:val="44"/>
          <w14:textFill>
            <w14:solidFill>
              <w14:schemeClr w14:val="tx1"/>
            </w14:solidFill>
          </w14:textFill>
        </w:rPr>
        <w:t>第十五个五年规划纲要</w:t>
      </w:r>
    </w:p>
    <w:p>
      <w:pPr>
        <w:pageBreakBefore w:val="0"/>
        <w:widowControl/>
        <w:pBdr>
          <w:top w:val="none" w:color="auto" w:sz="0" w:space="1"/>
          <w:left w:val="none" w:color="auto" w:sz="0" w:space="4"/>
          <w:bottom w:val="none" w:color="auto" w:sz="0" w:space="1"/>
        </w:pBdr>
        <w:kinsoku/>
        <w:wordWrap/>
        <w:overflowPunct w:val="0"/>
        <w:topLinePunct w:val="0"/>
        <w:autoSpaceDE/>
        <w:autoSpaceDN/>
        <w:bidi w:val="0"/>
        <w:adjustRightInd/>
        <w:snapToGrid/>
        <w:spacing w:line="560" w:lineRule="exact"/>
        <w:textAlignment w:val="auto"/>
        <w:rPr>
          <w:rFonts w:eastAsia="仿宋_GB2312"/>
          <w:color w:val="FF0000"/>
          <w:sz w:val="32"/>
        </w:rPr>
      </w:pPr>
    </w:p>
    <w:p>
      <w:pPr>
        <w:pStyle w:val="3"/>
        <w:pageBreakBefore w:val="0"/>
        <w:kinsoku/>
        <w:wordWrap/>
        <w:topLinePunct w:val="0"/>
        <w:autoSpaceDE/>
        <w:autoSpaceDN/>
        <w:bidi w:val="0"/>
        <w:adjustRightInd/>
        <w:snapToGrid/>
        <w:spacing w:before="156" w:beforeLines="50" w:after="156" w:afterLines="50" w:line="560" w:lineRule="exact"/>
        <w:jc w:val="center"/>
        <w:textAlignment w:val="auto"/>
        <w:rPr>
          <w:rFonts w:hint="eastAsia" w:ascii="方正黑体_GBK" w:hAnsi="方正黑体_GBK" w:eastAsia="方正黑体_GBK" w:cs="方正黑体_GBK"/>
          <w:b w:val="0"/>
          <w:bCs w:val="0"/>
          <w:color w:val="000000" w:themeColor="text1"/>
          <w:sz w:val="32"/>
          <w:szCs w:val="32"/>
          <w14:textFill>
            <w14:solidFill>
              <w14:schemeClr w14:val="tx1"/>
            </w14:solidFill>
          </w14:textFill>
        </w:rPr>
      </w:pPr>
      <w:bookmarkStart w:id="0" w:name="_Toc9419"/>
      <w:bookmarkStart w:id="1" w:name="_Toc30983"/>
      <w:bookmarkStart w:id="2" w:name="_Toc2157"/>
      <w:r>
        <w:rPr>
          <w:rFonts w:hint="eastAsia" w:ascii="方正黑体_GBK" w:hAnsi="方正黑体_GBK" w:eastAsia="方正黑体_GBK" w:cs="方正黑体_GBK"/>
          <w:b w:val="0"/>
          <w:bCs w:val="0"/>
          <w:color w:val="000000" w:themeColor="text1"/>
          <w:sz w:val="32"/>
          <w:szCs w:val="32"/>
          <w14:textFill>
            <w14:solidFill>
              <w14:schemeClr w14:val="tx1"/>
            </w14:solidFill>
          </w14:textFill>
        </w:rPr>
        <w:t>第一章 发展基础和环境</w:t>
      </w:r>
      <w:bookmarkEnd w:id="0"/>
      <w:bookmarkEnd w:id="1"/>
      <w:bookmarkEnd w:id="2"/>
    </w:p>
    <w:p>
      <w:pPr>
        <w:pageBreakBefore w:val="0"/>
        <w:pBdr>
          <w:top w:val="none" w:color="auto" w:sz="0" w:space="1"/>
          <w:left w:val="none" w:color="auto" w:sz="0" w:space="4"/>
          <w:bottom w:val="none" w:color="auto" w:sz="0" w:space="1"/>
          <w:right w:val="none" w:color="auto" w:sz="0" w:space="4"/>
        </w:pBdr>
        <w:kinsoku/>
        <w:wordWrap/>
        <w:topLinePunct w:val="0"/>
        <w:autoSpaceDE/>
        <w:autoSpaceDN/>
        <w:bidi w:val="0"/>
        <w:adjustRightInd/>
        <w:snapToGrid/>
        <w:spacing w:before="156" w:beforeLines="50" w:after="156" w:afterLines="50" w:line="560" w:lineRule="exact"/>
        <w:jc w:val="center"/>
        <w:textAlignment w:val="auto"/>
        <w:outlineLvl w:val="1"/>
        <w:rPr>
          <w:rFonts w:hint="eastAsia" w:ascii="方正楷体_GBK" w:hAnsi="方正楷体_GBK" w:eastAsia="方正楷体_GBK" w:cs="方正楷体_GBK"/>
          <w:b/>
          <w:bCs/>
          <w:color w:val="000000" w:themeColor="text1"/>
          <w:sz w:val="32"/>
          <w:szCs w:val="32"/>
          <w14:textFill>
            <w14:solidFill>
              <w14:schemeClr w14:val="tx1"/>
            </w14:solidFill>
          </w14:textFill>
        </w:rPr>
      </w:pPr>
      <w:bookmarkStart w:id="3" w:name="_Toc16934"/>
      <w:bookmarkStart w:id="4" w:name="_Toc18030"/>
      <w:bookmarkStart w:id="5" w:name="_Toc24727"/>
      <w:r>
        <w:rPr>
          <w:rFonts w:hint="eastAsia" w:ascii="方正楷体_GBK" w:hAnsi="方正楷体_GBK" w:eastAsia="方正楷体_GBK" w:cs="方正楷体_GBK"/>
          <w:b/>
          <w:bCs/>
          <w:color w:val="000000" w:themeColor="text1"/>
          <w:sz w:val="32"/>
          <w:szCs w:val="32"/>
          <w14:textFill>
            <w14:solidFill>
              <w14:schemeClr w14:val="tx1"/>
            </w14:solidFill>
          </w14:textFill>
        </w:rPr>
        <w:t>第一节 发展基础</w:t>
      </w:r>
      <w:bookmarkEnd w:id="3"/>
      <w:bookmarkEnd w:id="4"/>
      <w:bookmarkEnd w:id="5"/>
    </w:p>
    <w:p>
      <w:pPr>
        <w:pageBreakBefore w:val="0"/>
        <w:pBdr>
          <w:top w:val="none" w:color="auto" w:sz="0" w:space="1"/>
          <w:left w:val="none" w:color="auto" w:sz="0" w:space="4"/>
          <w:bottom w:val="none" w:color="auto" w:sz="0" w:space="1"/>
        </w:pBdr>
        <w:kinsoku/>
        <w:wordWrap/>
        <w:overflowPunct w:val="0"/>
        <w:topLinePunct w:val="0"/>
        <w:autoSpaceDE/>
        <w:autoSpaceDN/>
        <w:bidi w:val="0"/>
        <w:adjustRightInd/>
        <w:snapToGrid/>
        <w:spacing w:line="560" w:lineRule="exact"/>
        <w:ind w:firstLine="640" w:firstLineChars="200"/>
        <w:jc w:val="left"/>
        <w:textAlignment w:val="auto"/>
        <w:rPr>
          <w:rFonts w:hint="eastAsia" w:eastAsia="仿宋_GB2312"/>
          <w:color w:val="000000" w:themeColor="text1"/>
          <w:sz w:val="32"/>
          <w:szCs w:val="24"/>
          <w14:textFill>
            <w14:solidFill>
              <w14:schemeClr w14:val="tx1"/>
            </w14:solidFill>
          </w14:textFill>
        </w:rPr>
      </w:pPr>
      <w:r>
        <w:rPr>
          <w:rFonts w:hint="eastAsia" w:ascii="方正仿宋_GBK" w:hAnsi="方正仿宋_GBK" w:eastAsia="方正仿宋_GBK" w:cs="方正仿宋_GBK"/>
          <w:color w:val="000000" w:themeColor="text1"/>
          <w:sz w:val="32"/>
          <w14:textFill>
            <w14:solidFill>
              <w14:schemeClr w14:val="tx1"/>
            </w14:solidFill>
          </w14:textFill>
        </w:rPr>
        <w:t>“十四五”时期，是阿克陶县</w:t>
      </w:r>
      <w:r>
        <w:rPr>
          <w:rFonts w:hint="eastAsia" w:ascii="方正仿宋_GBK" w:hAnsi="方正仿宋_GBK" w:eastAsia="方正仿宋_GBK" w:cs="方正仿宋_GBK"/>
          <w:color w:val="000000" w:themeColor="text1"/>
          <w:sz w:val="32"/>
          <w:szCs w:val="32"/>
          <w14:textFill>
            <w14:solidFill>
              <w14:schemeClr w14:val="tx1"/>
            </w14:solidFill>
          </w14:textFill>
        </w:rPr>
        <w:t>发展历史上极不寻常、极不平凡、具有里程碑意义的五年</w:t>
      </w:r>
      <w:r>
        <w:rPr>
          <w:rFonts w:hint="eastAsia" w:ascii="方正仿宋_GBK" w:hAnsi="方正仿宋_GBK" w:eastAsia="方正仿宋_GBK" w:cs="方正仿宋_GBK"/>
          <w:color w:val="000000" w:themeColor="text1"/>
          <w:sz w:val="32"/>
          <w14:textFill>
            <w14:solidFill>
              <w14:schemeClr w14:val="tx1"/>
            </w14:solidFill>
          </w14:textFill>
        </w:rPr>
        <w:t>。以习近平同志为核心的党中央始终从战略上审视和谋划新疆工作，明确赋予新疆在国家全局中的“五大战略定位”，举全国之力深化援疆建设，系统部署并扎实推进事关长治久安的根本性、基础性、长远性工作，引领新疆各项事业取得历史性成就、发生历史性变革，新疆步入了发展</w:t>
      </w:r>
      <w:r>
        <w:rPr>
          <w:rFonts w:hint="eastAsia" w:ascii="方正仿宋_GBK" w:hAnsi="方正仿宋_GBK" w:eastAsia="方正仿宋_GBK" w:cs="方正仿宋_GBK"/>
          <w:color w:val="000000" w:themeColor="text1"/>
          <w:sz w:val="32"/>
          <w:szCs w:val="32"/>
          <w14:textFill>
            <w14:solidFill>
              <w14:schemeClr w14:val="tx1"/>
            </w14:solidFill>
          </w14:textFill>
        </w:rPr>
        <w:t>最好、变化最大、各族群众得实惠最多的历史时期。特别是在自治区成立</w:t>
      </w:r>
      <w:r>
        <w:rPr>
          <w:rFonts w:hint="default" w:eastAsia="方正仿宋_GBK"/>
          <w:color w:val="000000" w:themeColor="text1"/>
          <w:sz w:val="32"/>
          <w:szCs w:val="32"/>
          <w14:textFill>
            <w14:solidFill>
              <w14:schemeClr w14:val="tx1"/>
            </w14:solidFill>
          </w14:textFill>
        </w:rPr>
        <w:t>70</w:t>
      </w:r>
      <w:r>
        <w:rPr>
          <w:rFonts w:hint="eastAsia" w:ascii="方正仿宋_GBK" w:hAnsi="方正仿宋_GBK" w:eastAsia="方正仿宋_GBK" w:cs="方正仿宋_GBK"/>
          <w:color w:val="000000" w:themeColor="text1"/>
          <w:sz w:val="32"/>
          <w:szCs w:val="32"/>
          <w14:textFill>
            <w14:solidFill>
              <w14:schemeClr w14:val="tx1"/>
            </w14:solidFill>
          </w14:textFill>
        </w:rPr>
        <w:t>周年的喜庆时刻，习近平</w:t>
      </w:r>
      <w:r>
        <w:rPr>
          <w:rFonts w:hint="eastAsia" w:ascii="方正仿宋_GBK" w:hAnsi="方正仿宋_GBK" w:eastAsia="方正仿宋_GBK" w:cs="方正仿宋_GBK"/>
          <w:color w:val="000000" w:themeColor="text1"/>
          <w:sz w:val="32"/>
          <w:szCs w:val="24"/>
          <w14:textFill>
            <w14:solidFill>
              <w14:schemeClr w14:val="tx1"/>
            </w14:solidFill>
          </w14:textFill>
        </w:rPr>
        <w:t>总书记亲率中央代表团出席庆祝活动，题写“铸牢中华民族共同体意识 建设社会主义现代化新疆”贺匾，在新疆发展历程中具有重要里程碑意义。</w:t>
      </w:r>
    </w:p>
    <w:p>
      <w:pPr>
        <w:keepNext w:val="0"/>
        <w:keepLines w:val="0"/>
        <w:pageBreakBefore w:val="0"/>
        <w:pBdr>
          <w:top w:val="none" w:color="auto" w:sz="0" w:space="1"/>
          <w:left w:val="none" w:color="auto" w:sz="0" w:space="4"/>
          <w:bottom w:val="none" w:color="auto" w:sz="0" w:space="1"/>
        </w:pBdr>
        <w:kinsoku/>
        <w:wordWrap/>
        <w:overflowPunct w:val="0"/>
        <w:topLinePunct w:val="0"/>
        <w:autoSpaceDE/>
        <w:autoSpaceDN/>
        <w:bidi w:val="0"/>
        <w:adjustRightInd/>
        <w:snapToGrid/>
        <w:spacing w:line="540" w:lineRule="exact"/>
        <w:ind w:firstLine="640" w:firstLineChars="200"/>
        <w:jc w:val="left"/>
        <w:textAlignment w:val="auto"/>
        <w:rPr>
          <w:rFonts w:hint="eastAsia" w:ascii="方正仿宋_GBK" w:hAnsi="方正仿宋_GBK" w:eastAsia="方正仿宋_GBK" w:cs="方正仿宋_GBK"/>
          <w:color w:val="000000" w:themeColor="text1"/>
          <w:sz w:val="32"/>
          <w14:textFill>
            <w14:solidFill>
              <w14:schemeClr w14:val="tx1"/>
            </w14:solidFill>
          </w14:textFill>
        </w:rPr>
      </w:pPr>
      <w:r>
        <w:rPr>
          <w:rFonts w:hint="eastAsia" w:ascii="方正仿宋_GBK" w:hAnsi="方正仿宋_GBK" w:eastAsia="方正仿宋_GBK" w:cs="方正仿宋_GBK"/>
          <w:color w:val="000000" w:themeColor="text1"/>
          <w:sz w:val="32"/>
          <w14:textFill>
            <w14:solidFill>
              <w14:schemeClr w14:val="tx1"/>
            </w14:solidFill>
          </w14:textFill>
        </w:rPr>
        <w:t>在以习近平同志为核心的党中央坚强领导下，在自治区、自治州党委和人民政府的坚强领导及江西省人民的大力支持下，阿克陶</w:t>
      </w:r>
      <w:r>
        <w:rPr>
          <w:rFonts w:hint="eastAsia" w:ascii="方正仿宋_GBK" w:hAnsi="方正仿宋_GBK" w:eastAsia="方正仿宋_GBK" w:cs="方正仿宋_GBK"/>
          <w:color w:val="000000" w:themeColor="text1"/>
          <w:sz w:val="32"/>
          <w:lang w:eastAsia="zh-CN"/>
          <w14:textFill>
            <w14:solidFill>
              <w14:schemeClr w14:val="tx1"/>
            </w14:solidFill>
          </w14:textFill>
        </w:rPr>
        <w:t>县</w:t>
      </w:r>
      <w:r>
        <w:rPr>
          <w:rFonts w:hint="eastAsia" w:ascii="方正仿宋_GBK" w:hAnsi="方正仿宋_GBK" w:eastAsia="方正仿宋_GBK" w:cs="方正仿宋_GBK"/>
          <w:color w:val="000000" w:themeColor="text1"/>
          <w:sz w:val="32"/>
          <w14:textFill>
            <w14:solidFill>
              <w14:schemeClr w14:val="tx1"/>
            </w14:solidFill>
          </w14:textFill>
        </w:rPr>
        <w:t>委、县人民政府团结带领全县各族干部群众，坚持以习近平新时代中国特色社会主义思想为指导，深入贯彻落实党的二十大和二十届历次全会精神，认真落实第九次、第十次全国对口支援新疆工作会议精神，贯彻落实第三次中央新疆工作座谈会精神，全面贯彻落实习近平总书记关于新疆工作的重要讲话重要指示批示精神，完整准确全面贯彻新时代党的治疆方略，牢牢扭住社会稳定和长治久安总目标，完整准确全面贯彻新发展理念，紧扣铸牢中华民族共同体意识主线，坚持紧贴民生推动高质量发展，坚持稳中求进工作总基调，统筹发展和安全，有效应对各种风险挑战，</w:t>
      </w:r>
      <w:r>
        <w:rPr>
          <w:rFonts w:hint="eastAsia" w:ascii="方正仿宋_GBK" w:hAnsi="方正仿宋_GBK" w:eastAsia="方正仿宋_GBK" w:cs="方正仿宋_GBK"/>
          <w:color w:val="000000" w:themeColor="text1"/>
          <w:spacing w:val="-17"/>
          <w:sz w:val="32"/>
          <w14:textFill>
            <w14:solidFill>
              <w14:schemeClr w14:val="tx1"/>
            </w14:solidFill>
          </w14:textFill>
        </w:rPr>
        <w:t>经过全县上下共同努力，经济社会发展取得来之不易的显著成就。</w:t>
      </w:r>
    </w:p>
    <w:p>
      <w:pPr>
        <w:keepNext w:val="0"/>
        <w:keepLines w:val="0"/>
        <w:pageBreakBefore w:val="0"/>
        <w:widowControl/>
        <w:pBdr>
          <w:top w:val="none" w:color="auto" w:sz="0" w:space="1"/>
          <w:left w:val="none" w:color="auto" w:sz="0" w:space="4"/>
          <w:bottom w:val="none" w:color="auto" w:sz="0" w:space="1"/>
        </w:pBdr>
        <w:kinsoku/>
        <w:wordWrap/>
        <w:overflowPunct w:val="0"/>
        <w:topLinePunct w:val="0"/>
        <w:autoSpaceDE/>
        <w:autoSpaceDN/>
        <w:bidi w:val="0"/>
        <w:adjustRightInd/>
        <w:snapToGrid/>
        <w:spacing w:line="540" w:lineRule="exact"/>
        <w:ind w:firstLine="643" w:firstLineChars="200"/>
        <w:jc w:val="both"/>
        <w:textAlignment w:val="auto"/>
        <w:rPr>
          <w:rFonts w:hint="eastAsia" w:ascii="方正仿宋_GBK" w:hAnsi="方正仿宋_GBK" w:eastAsia="方正仿宋_GBK" w:cs="方正仿宋_GBK"/>
          <w:color w:val="000000" w:themeColor="text1"/>
          <w:spacing w:val="-11"/>
          <w:sz w:val="32"/>
          <w:szCs w:val="24"/>
          <w14:textFill>
            <w14:solidFill>
              <w14:schemeClr w14:val="tx1"/>
            </w14:solidFill>
          </w14:textFill>
        </w:rPr>
      </w:pPr>
      <w:r>
        <w:rPr>
          <w:rFonts w:hint="eastAsia" w:ascii="方正仿宋_GBK" w:hAnsi="方正仿宋_GBK" w:eastAsia="方正仿宋_GBK" w:cs="方正仿宋_GBK"/>
          <w:b/>
          <w:bCs/>
          <w:color w:val="000000" w:themeColor="text1"/>
          <w:sz w:val="32"/>
          <w14:textFill>
            <w14:solidFill>
              <w14:schemeClr w14:val="tx1"/>
            </w14:solidFill>
          </w14:textFill>
        </w:rPr>
        <w:t>社会大局持续稳定。</w:t>
      </w:r>
      <w:r>
        <w:rPr>
          <w:rFonts w:hint="eastAsia" w:ascii="方正仿宋_GBK" w:hAnsi="方正仿宋_GBK" w:eastAsia="方正仿宋_GBK" w:cs="方正仿宋_GBK"/>
          <w:color w:val="000000" w:themeColor="text1"/>
          <w:sz w:val="32"/>
          <w:szCs w:val="24"/>
          <w14:textFill>
            <w14:solidFill>
              <w14:schemeClr w14:val="tx1"/>
            </w14:solidFill>
          </w14:textFill>
        </w:rPr>
        <w:t>始终把维护社会稳定摆在首位，突出“五个更加注重”、着力夯实“五个基础”，坚定不移贯彻落实总体国家安全观，大稳</w:t>
      </w:r>
      <w:r>
        <w:rPr>
          <w:rFonts w:hint="eastAsia" w:ascii="方正仿宋_GBK" w:hAnsi="方正仿宋_GBK" w:eastAsia="方正仿宋_GBK" w:cs="方正仿宋_GBK"/>
          <w:color w:val="000000" w:themeColor="text1"/>
          <w:spacing w:val="-11"/>
          <w:sz w:val="32"/>
          <w:szCs w:val="24"/>
          <w14:textFill>
            <w14:solidFill>
              <w14:schemeClr w14:val="tx1"/>
            </w14:solidFill>
          </w14:textFill>
        </w:rPr>
        <w:t>定大安全格局全面构建，有力捍卫了来之不易的社会稳定局面。</w:t>
      </w:r>
    </w:p>
    <w:p>
      <w:pPr>
        <w:pageBreakBefore w:val="0"/>
        <w:widowControl/>
        <w:pBdr>
          <w:top w:val="none" w:color="auto" w:sz="0" w:space="1"/>
          <w:left w:val="none" w:color="auto" w:sz="0" w:space="4"/>
          <w:bottom w:val="none" w:color="auto" w:sz="0" w:space="1"/>
        </w:pBdr>
        <w:kinsoku/>
        <w:wordWrap/>
        <w:overflowPunct w:val="0"/>
        <w:topLinePunct w:val="0"/>
        <w:autoSpaceDE/>
        <w:autoSpaceDN/>
        <w:bidi w:val="0"/>
        <w:adjustRightInd/>
        <w:snapToGrid/>
        <w:spacing w:line="560" w:lineRule="exact"/>
        <w:ind w:firstLine="643" w:firstLineChars="200"/>
        <w:jc w:val="both"/>
        <w:textAlignment w:val="auto"/>
        <w:rPr>
          <w:rFonts w:hint="eastAsia" w:ascii="方正仿宋_GBK" w:hAnsi="方正仿宋_GBK" w:eastAsia="方正仿宋_GBK" w:cs="方正仿宋_GBK"/>
          <w:color w:val="000000" w:themeColor="text1"/>
          <w:sz w:val="32"/>
          <w14:textFill>
            <w14:solidFill>
              <w14:schemeClr w14:val="tx1"/>
            </w14:solidFill>
          </w14:textFill>
        </w:rPr>
      </w:pPr>
      <w:r>
        <w:rPr>
          <w:rFonts w:hint="eastAsia" w:ascii="方正仿宋_GBK" w:hAnsi="方正仿宋_GBK" w:eastAsia="方正仿宋_GBK" w:cs="方正仿宋_GBK"/>
          <w:b/>
          <w:bCs/>
          <w:color w:val="000000" w:themeColor="text1"/>
          <w:sz w:val="32"/>
          <w14:textFill>
            <w14:solidFill>
              <w14:schemeClr w14:val="tx1"/>
            </w14:solidFill>
          </w14:textFill>
        </w:rPr>
        <w:t>文化润疆深入推进。</w:t>
      </w:r>
      <w:r>
        <w:rPr>
          <w:rFonts w:hint="eastAsia" w:ascii="方正仿宋_GBK" w:hAnsi="方正仿宋_GBK" w:eastAsia="方正仿宋_GBK" w:cs="方正仿宋_GBK"/>
          <w:color w:val="000000" w:themeColor="text1"/>
          <w:sz w:val="32"/>
          <w:szCs w:val="24"/>
          <w14:textFill>
            <w14:solidFill>
              <w14:schemeClr w14:val="tx1"/>
            </w14:solidFill>
          </w14:textFill>
        </w:rPr>
        <w:t>文</w:t>
      </w:r>
      <w:r>
        <w:rPr>
          <w:rFonts w:hint="eastAsia" w:ascii="方正仿宋_GBK" w:hAnsi="方正仿宋_GBK" w:eastAsia="方正仿宋_GBK" w:cs="方正仿宋_GBK"/>
          <w:color w:val="000000" w:themeColor="text1"/>
          <w:sz w:val="32"/>
          <w14:textFill>
            <w14:solidFill>
              <w14:schemeClr w14:val="tx1"/>
            </w14:solidFill>
          </w14:textFill>
        </w:rPr>
        <w:t>化润疆深入实施，民族团结活动扎实推进，创成全国民族团结进步示范区，巴仁乡阔洪其村成功命名全国文明村镇，在阿克陶镇奥达艾日克村、巴仁乡阿热买里村、克孜勒陶镇丝路佳苑建成“中华文化符号和中华民族形象示范”点位，涌现出了“党徽大叔”阿布都加帕尔·猛德等模范人物，社会风向向善向好，</w:t>
      </w:r>
      <w:r>
        <w:rPr>
          <w:rFonts w:hint="eastAsia" w:ascii="方正仿宋_GBK" w:hAnsi="方正仿宋_GBK" w:eastAsia="方正仿宋_GBK" w:cs="方正仿宋_GBK"/>
          <w:color w:val="000000" w:themeColor="text1"/>
          <w:spacing w:val="-11"/>
          <w:sz w:val="32"/>
          <w14:textFill>
            <w14:solidFill>
              <w14:schemeClr w14:val="tx1"/>
            </w14:solidFill>
          </w14:textFill>
        </w:rPr>
        <w:t>各族群众“五个认同”不断增强。</w:t>
      </w:r>
    </w:p>
    <w:p>
      <w:pPr>
        <w:pageBreakBefore w:val="0"/>
        <w:pBdr>
          <w:top w:val="none" w:color="auto" w:sz="0" w:space="1"/>
          <w:left w:val="none" w:color="auto" w:sz="0" w:space="4"/>
          <w:bottom w:val="none" w:color="auto" w:sz="0" w:space="1"/>
          <w:right w:val="none" w:color="auto" w:sz="0" w:space="4"/>
        </w:pBdr>
        <w:kinsoku/>
        <w:wordWrap/>
        <w:topLinePunct w:val="0"/>
        <w:autoSpaceDE/>
        <w:autoSpaceDN/>
        <w:bidi w:val="0"/>
        <w:adjustRightInd/>
        <w:snapToGrid/>
        <w:spacing w:line="560" w:lineRule="exact"/>
        <w:ind w:firstLine="643" w:firstLineChars="200"/>
        <w:textAlignment w:val="auto"/>
        <w:rPr>
          <w:rFonts w:hint="eastAsia" w:ascii="方正仿宋_GBK" w:hAnsi="方正仿宋_GBK" w:eastAsia="方正仿宋_GBK" w:cs="方正仿宋_GBK"/>
          <w:color w:val="000000" w:themeColor="text1"/>
          <w:sz w:val="32"/>
          <w:szCs w:val="24"/>
          <w14:textFill>
            <w14:solidFill>
              <w14:schemeClr w14:val="tx1"/>
            </w14:solidFill>
          </w14:textFill>
        </w:rPr>
      </w:pPr>
      <w:r>
        <w:rPr>
          <w:rFonts w:hint="eastAsia" w:ascii="方正仿宋_GBK" w:hAnsi="方正仿宋_GBK" w:eastAsia="方正仿宋_GBK" w:cs="方正仿宋_GBK"/>
          <w:b/>
          <w:bCs/>
          <w:color w:val="000000" w:themeColor="text1"/>
          <w:sz w:val="32"/>
          <w:szCs w:val="32"/>
          <w14:textFill>
            <w14:solidFill>
              <w14:schemeClr w14:val="tx1"/>
            </w14:solidFill>
          </w14:textFill>
        </w:rPr>
        <w:t>综合实力持续增强。</w:t>
      </w:r>
      <w:r>
        <w:rPr>
          <w:rFonts w:hint="eastAsia" w:ascii="方正仿宋_GBK" w:hAnsi="方正仿宋_GBK" w:eastAsia="方正仿宋_GBK" w:cs="方正仿宋_GBK"/>
          <w:color w:val="000000" w:themeColor="text1"/>
          <w:sz w:val="32"/>
          <w:szCs w:val="24"/>
          <w14:textFill>
            <w14:solidFill>
              <w14:schemeClr w14:val="tx1"/>
            </w14:solidFill>
          </w14:textFill>
        </w:rPr>
        <w:t>农业产业“四个百万工程”、工业经济“三大布局”“四大产业”等现代化产业体系持续健全，地区生产总值稳步增长</w:t>
      </w:r>
      <w:r>
        <w:rPr>
          <w:rFonts w:hint="eastAsia" w:ascii="方正仿宋_GBK" w:hAnsi="方正仿宋_GBK" w:eastAsia="方正仿宋_GBK" w:cs="方正仿宋_GBK"/>
          <w:color w:val="000000" w:themeColor="text1"/>
          <w:sz w:val="32"/>
          <w:szCs w:val="24"/>
          <w:lang w:eastAsia="zh-CN"/>
          <w14:textFill>
            <w14:solidFill>
              <w14:schemeClr w14:val="tx1"/>
            </w14:solidFill>
          </w14:textFill>
        </w:rPr>
        <w:t>。</w:t>
      </w:r>
      <w:r>
        <w:rPr>
          <w:rFonts w:hint="eastAsia" w:ascii="方正仿宋_GBK" w:hAnsi="方正仿宋_GBK" w:eastAsia="方正仿宋_GBK" w:cs="方正仿宋_GBK"/>
          <w:b/>
          <w:bCs/>
          <w:color w:val="000000" w:themeColor="text1"/>
          <w:sz w:val="32"/>
          <w:szCs w:val="32"/>
          <w14:textFill>
            <w14:solidFill>
              <w14:schemeClr w14:val="tx1"/>
            </w14:solidFill>
          </w14:textFill>
        </w:rPr>
        <w:t>农业稳县方面，</w:t>
      </w:r>
      <w:r>
        <w:rPr>
          <w:rFonts w:hint="eastAsia" w:ascii="方正仿宋_GBK" w:hAnsi="方正仿宋_GBK" w:eastAsia="方正仿宋_GBK" w:cs="方正仿宋_GBK"/>
          <w:color w:val="000000" w:themeColor="text1"/>
          <w:sz w:val="32"/>
          <w:szCs w:val="24"/>
          <w14:textFill>
            <w14:solidFill>
              <w14:schemeClr w14:val="tx1"/>
            </w14:solidFill>
          </w14:textFill>
        </w:rPr>
        <w:t>五彩椒、水晶瓜等果蔬畅销中亚，巴仁杏被纳入全国名特优新农产品名录，</w:t>
      </w:r>
      <w:r>
        <w:rPr>
          <w:rFonts w:hint="default" w:eastAsia="方正仿宋_GBK"/>
          <w:color w:val="000000" w:themeColor="text1"/>
          <w:sz w:val="32"/>
          <w:szCs w:val="24"/>
          <w:lang w:val="en-US" w:eastAsia="zh-CN"/>
          <w14:textFill>
            <w14:solidFill>
              <w14:schemeClr w14:val="tx1"/>
            </w14:solidFill>
          </w14:textFill>
        </w:rPr>
        <w:t>2024</w:t>
      </w:r>
      <w:r>
        <w:rPr>
          <w:rFonts w:hint="eastAsia" w:ascii="方正仿宋_GBK" w:hAnsi="方正仿宋_GBK" w:eastAsia="方正仿宋_GBK" w:cs="方正仿宋_GBK"/>
          <w:color w:val="000000" w:themeColor="text1"/>
          <w:sz w:val="32"/>
          <w:szCs w:val="24"/>
          <w:lang w:val="en-US" w:eastAsia="zh-CN"/>
          <w14:textFill>
            <w14:solidFill>
              <w14:schemeClr w14:val="tx1"/>
            </w14:solidFill>
          </w14:textFill>
        </w:rPr>
        <w:t>年</w:t>
      </w:r>
      <w:r>
        <w:rPr>
          <w:rFonts w:hint="eastAsia" w:ascii="方正仿宋_GBK" w:hAnsi="方正仿宋_GBK" w:eastAsia="方正仿宋_GBK" w:cs="方正仿宋_GBK"/>
          <w:color w:val="000000" w:themeColor="text1"/>
          <w:sz w:val="32"/>
          <w:szCs w:val="24"/>
          <w14:textFill>
            <w14:solidFill>
              <w14:schemeClr w14:val="tx1"/>
            </w14:solidFill>
          </w14:textFill>
        </w:rPr>
        <w:t>创成国家级生猪产能调控基地，帕米尔</w:t>
      </w:r>
      <w:r>
        <w:rPr>
          <w:rFonts w:hint="eastAsia" w:ascii="方正仿宋_GBK" w:hAnsi="方正仿宋_GBK" w:eastAsia="方正仿宋_GBK" w:cs="方正仿宋_GBK"/>
          <w:color w:val="000000" w:themeColor="text1"/>
          <w:sz w:val="32"/>
          <w:szCs w:val="24"/>
          <w:lang w:eastAsia="zh-CN"/>
          <w14:textFill>
            <w14:solidFill>
              <w14:schemeClr w14:val="tx1"/>
            </w14:solidFill>
          </w14:textFill>
        </w:rPr>
        <w:t>牦</w:t>
      </w:r>
      <w:r>
        <w:rPr>
          <w:rFonts w:hint="eastAsia" w:ascii="方正仿宋_GBK" w:hAnsi="方正仿宋_GBK" w:eastAsia="方正仿宋_GBK" w:cs="方正仿宋_GBK"/>
          <w:color w:val="000000" w:themeColor="text1"/>
          <w:sz w:val="32"/>
          <w:szCs w:val="24"/>
          <w14:textFill>
            <w14:solidFill>
              <w14:schemeClr w14:val="tx1"/>
            </w14:solidFill>
          </w14:textFill>
        </w:rPr>
        <w:t>牛、柯尔克孜羊获“欧盟中国帕米尔臻品有机牛羊天然牧场养殖项目”认定，成功创建自治区级现代农业产业园，产业集群发展格局逐步形成。</w:t>
      </w:r>
      <w:r>
        <w:rPr>
          <w:rFonts w:hint="eastAsia" w:ascii="方正仿宋_GBK" w:hAnsi="方正仿宋_GBK" w:eastAsia="方正仿宋_GBK" w:cs="方正仿宋_GBK"/>
          <w:b/>
          <w:bCs/>
          <w:color w:val="000000" w:themeColor="text1"/>
          <w:sz w:val="32"/>
          <w:szCs w:val="32"/>
          <w14:textFill>
            <w14:solidFill>
              <w14:schemeClr w14:val="tx1"/>
            </w14:solidFill>
          </w14:textFill>
        </w:rPr>
        <w:t>工业强县方面，</w:t>
      </w:r>
      <w:r>
        <w:rPr>
          <w:rFonts w:hint="eastAsia" w:ascii="方正仿宋_GBK" w:hAnsi="方正仿宋_GBK" w:eastAsia="方正仿宋_GBK" w:cs="方正仿宋_GBK"/>
          <w:color w:val="000000" w:themeColor="text1"/>
          <w:sz w:val="32"/>
          <w:szCs w:val="24"/>
          <w14:textFill>
            <w14:solidFill>
              <w14:schemeClr w14:val="tx1"/>
            </w14:solidFill>
          </w14:textFill>
        </w:rPr>
        <w:t>科学布局推进新能源、新材料、新加工制造、新业态“四大产业”，</w:t>
      </w:r>
      <w:r>
        <w:rPr>
          <w:rFonts w:hint="default" w:eastAsia="方正仿宋_GBK"/>
          <w:color w:val="000000" w:themeColor="text1"/>
          <w:sz w:val="32"/>
          <w:szCs w:val="24"/>
          <w14:textFill>
            <w14:solidFill>
              <w14:schemeClr w14:val="tx1"/>
            </w14:solidFill>
          </w14:textFill>
        </w:rPr>
        <w:t>30</w:t>
      </w:r>
      <w:r>
        <w:rPr>
          <w:rFonts w:hint="eastAsia" w:ascii="方正仿宋_GBK" w:hAnsi="方正仿宋_GBK" w:eastAsia="方正仿宋_GBK" w:cs="方正仿宋_GBK"/>
          <w:color w:val="000000" w:themeColor="text1"/>
          <w:sz w:val="32"/>
          <w:szCs w:val="24"/>
          <w14:textFill>
            <w14:solidFill>
              <w14:schemeClr w14:val="tx1"/>
            </w14:solidFill>
          </w14:textFill>
        </w:rPr>
        <w:t>万千瓦独立储能顺利并网运行，成为国内单体规模最大的构网型独立储能项目，科邦锰业获评自治区级专精特新企业，锰产能位居全疆第一，阿克陶获得国家级农村电商快递协同发展示范区</w:t>
      </w:r>
      <w:bookmarkStart w:id="6" w:name="_Toc19968"/>
      <w:bookmarkStart w:id="7" w:name="_Toc23307"/>
      <w:bookmarkStart w:id="8" w:name="_Toc26903"/>
      <w:r>
        <w:rPr>
          <w:rFonts w:hint="eastAsia" w:ascii="方正仿宋_GBK" w:hAnsi="方正仿宋_GBK" w:eastAsia="方正仿宋_GBK" w:cs="方正仿宋_GBK"/>
          <w:color w:val="000000" w:themeColor="text1"/>
          <w:sz w:val="32"/>
          <w:szCs w:val="24"/>
          <w:lang w:eastAsia="zh-CN"/>
          <w14:textFill>
            <w14:solidFill>
              <w14:schemeClr w14:val="tx1"/>
            </w14:solidFill>
          </w14:textFill>
        </w:rPr>
        <w:t>。</w:t>
      </w:r>
      <w:r>
        <w:rPr>
          <w:rFonts w:hint="eastAsia" w:ascii="方正仿宋_GBK" w:hAnsi="方正仿宋_GBK" w:eastAsia="方正仿宋_GBK" w:cs="方正仿宋_GBK"/>
          <w:b/>
          <w:bCs/>
          <w:color w:val="000000" w:themeColor="text1"/>
          <w:sz w:val="32"/>
          <w:szCs w:val="32"/>
          <w14:textFill>
            <w14:solidFill>
              <w14:schemeClr w14:val="tx1"/>
            </w14:solidFill>
          </w14:textFill>
        </w:rPr>
        <w:t>旅游兴县方面，</w:t>
      </w:r>
      <w:r>
        <w:rPr>
          <w:rFonts w:hint="eastAsia" w:ascii="方正仿宋_GBK" w:hAnsi="方正仿宋_GBK" w:eastAsia="方正仿宋_GBK" w:cs="方正仿宋_GBK"/>
          <w:color w:val="000000" w:themeColor="text1"/>
          <w:sz w:val="32"/>
          <w:szCs w:val="24"/>
          <w14:textFill>
            <w14:solidFill>
              <w14:schemeClr w14:val="tx1"/>
            </w14:solidFill>
          </w14:textFill>
        </w:rPr>
        <w:t>“三难一不畅”问题得到解决，“白沙湖—塔莎古道—木吉火山”自驾线路入选自治区精品线路，慕士塔格登山营地成功入选国家第一批高质量户外运动目的地建设名单，阿克陶桢中古城</w:t>
      </w:r>
      <w:r>
        <w:rPr>
          <w:rFonts w:hint="eastAsia" w:ascii="方正仿宋_GBK" w:hAnsi="方正仿宋_GBK" w:eastAsia="方正仿宋_GBK" w:cs="方正仿宋_GBK"/>
          <w:color w:val="000000" w:themeColor="text1"/>
          <w:sz w:val="32"/>
          <w:szCs w:val="24"/>
          <w:lang w:eastAsia="zh-CN"/>
          <w14:textFill>
            <w14:solidFill>
              <w14:schemeClr w14:val="tx1"/>
            </w14:solidFill>
          </w14:textFill>
        </w:rPr>
        <w:t>入选自治区旅游促进各民族交往交流交融民俗文化旅游优选点名录，</w:t>
      </w:r>
      <w:r>
        <w:rPr>
          <w:rFonts w:hint="eastAsia" w:ascii="方正仿宋_GBK" w:hAnsi="方正仿宋_GBK" w:eastAsia="方正仿宋_GBK" w:cs="方正仿宋_GBK"/>
          <w:color w:val="000000" w:themeColor="text1"/>
          <w:sz w:val="32"/>
          <w:szCs w:val="24"/>
          <w14:textFill>
            <w14:solidFill>
              <w14:schemeClr w14:val="tx1"/>
            </w14:solidFill>
          </w14:textFill>
        </w:rPr>
        <w:t>全域旅游持续火热出圈。</w:t>
      </w:r>
    </w:p>
    <w:p>
      <w:pPr>
        <w:pageBreakBefore w:val="0"/>
        <w:pBdr>
          <w:top w:val="none" w:color="auto" w:sz="0" w:space="1"/>
          <w:left w:val="none" w:color="auto" w:sz="0" w:space="4"/>
          <w:bottom w:val="none" w:color="auto" w:sz="0" w:space="1"/>
          <w:right w:val="none" w:color="auto" w:sz="0" w:space="4"/>
        </w:pBdr>
        <w:kinsoku/>
        <w:wordWrap/>
        <w:topLinePunct w:val="0"/>
        <w:autoSpaceDE/>
        <w:autoSpaceDN/>
        <w:bidi w:val="0"/>
        <w:adjustRightInd/>
        <w:snapToGrid/>
        <w:spacing w:line="560" w:lineRule="exact"/>
        <w:ind w:firstLine="643" w:firstLineChars="200"/>
        <w:textAlignment w:val="auto"/>
        <w:rPr>
          <w:rFonts w:hint="eastAsia" w:eastAsia="仿宋_GB2312"/>
          <w:color w:val="000000" w:themeColor="text1"/>
          <w:sz w:val="32"/>
          <w:szCs w:val="24"/>
          <w14:textFill>
            <w14:solidFill>
              <w14:schemeClr w14:val="tx1"/>
            </w14:solidFill>
          </w14:textFill>
        </w:rPr>
      </w:pPr>
      <w:r>
        <w:rPr>
          <w:rFonts w:hint="eastAsia" w:ascii="方正仿宋_GBK" w:hAnsi="方正仿宋_GBK" w:eastAsia="方正仿宋_GBK" w:cs="方正仿宋_GBK"/>
          <w:b/>
          <w:bCs/>
          <w:color w:val="000000" w:themeColor="text1"/>
          <w:sz w:val="32"/>
          <w:szCs w:val="32"/>
          <w14:textFill>
            <w14:solidFill>
              <w14:schemeClr w14:val="tx1"/>
            </w14:solidFill>
          </w14:textFill>
        </w:rPr>
        <w:t>基础设施持续完善</w:t>
      </w:r>
      <w:r>
        <w:rPr>
          <w:rFonts w:hint="eastAsia" w:ascii="方正仿宋_GBK" w:hAnsi="方正仿宋_GBK" w:eastAsia="方正仿宋_GBK" w:cs="方正仿宋_GBK"/>
          <w:color w:val="000000" w:themeColor="text1"/>
          <w:sz w:val="32"/>
          <w:szCs w:val="32"/>
          <w14:textFill>
            <w14:solidFill>
              <w14:schemeClr w14:val="tx1"/>
            </w14:solidFill>
          </w14:textFill>
        </w:rPr>
        <w:t>。</w:t>
      </w:r>
      <w:r>
        <w:rPr>
          <w:rFonts w:hint="eastAsia" w:ascii="方正仿宋_GBK" w:hAnsi="方正仿宋_GBK" w:eastAsia="方正仿宋_GBK" w:cs="方正仿宋_GBK"/>
          <w:color w:val="000000" w:themeColor="text1"/>
          <w:sz w:val="32"/>
          <w:szCs w:val="24"/>
          <w14:textFill>
            <w14:solidFill>
              <w14:schemeClr w14:val="tx1"/>
            </w14:solidFill>
          </w14:textFill>
        </w:rPr>
        <w:t>全力以赴抓项目促投资稳增长，一批重大基础设施建成投运。交通设施提质提效，阿克陶镇—巴仁乡等公路建成通车，“四好农村路”建设管理有序推进。水利设施强力推进，阿尔塔什水利枢纽工程建成投运，库尔干水利枢纽工程大坝和奥吞勒克水库下闸蓄水，农业灌溉水有效利用系</w:t>
      </w:r>
      <w:r>
        <w:rPr>
          <w:rFonts w:hint="eastAsia" w:ascii="方正仿宋_GBK" w:hAnsi="方正仿宋_GBK" w:eastAsia="方正仿宋_GBK" w:cs="方正仿宋_GBK"/>
          <w:color w:val="auto"/>
          <w:sz w:val="32"/>
          <w:szCs w:val="24"/>
        </w:rPr>
        <w:t>数增至</w:t>
      </w:r>
      <w:r>
        <w:rPr>
          <w:rFonts w:hint="eastAsia" w:eastAsia="方正仿宋_GBK"/>
          <w:color w:val="auto"/>
          <w:sz w:val="32"/>
          <w:szCs w:val="24"/>
          <w:lang w:eastAsia="zh-CN"/>
        </w:rPr>
        <w:t>持续增长</w:t>
      </w:r>
      <w:r>
        <w:rPr>
          <w:rFonts w:hint="eastAsia" w:ascii="方正仿宋_GBK" w:hAnsi="方正仿宋_GBK" w:eastAsia="方正仿宋_GBK" w:cs="方正仿宋_GBK"/>
          <w:color w:val="auto"/>
          <w:sz w:val="32"/>
          <w:szCs w:val="24"/>
        </w:rPr>
        <w:t>。</w:t>
      </w:r>
      <w:r>
        <w:rPr>
          <w:rFonts w:hint="eastAsia" w:ascii="方正仿宋_GBK" w:hAnsi="方正仿宋_GBK" w:eastAsia="方正仿宋_GBK" w:cs="方正仿宋_GBK"/>
          <w:color w:val="000000" w:themeColor="text1"/>
          <w:sz w:val="32"/>
          <w:szCs w:val="24"/>
          <w14:textFill>
            <w14:solidFill>
              <w14:schemeClr w14:val="tx1"/>
            </w14:solidFill>
          </w14:textFill>
        </w:rPr>
        <w:t>清洁能源规模持续扩大，盖孜水电站建成投运，华能、龙源、国家电投等光伏并网发电，电网设施加快建设，农村电网升级改造全面完成。新型基础设施不断完善，实现乡镇驻地、行政村</w:t>
      </w:r>
      <w:r>
        <w:rPr>
          <w:rFonts w:hint="default" w:eastAsia="方正仿宋_GBK"/>
          <w:color w:val="000000" w:themeColor="text1"/>
          <w:sz w:val="32"/>
          <w:szCs w:val="24"/>
          <w14:textFill>
            <w14:solidFill>
              <w14:schemeClr w14:val="tx1"/>
            </w14:solidFill>
          </w14:textFill>
        </w:rPr>
        <w:t>5G</w:t>
      </w:r>
      <w:r>
        <w:rPr>
          <w:rFonts w:hint="eastAsia" w:ascii="方正仿宋_GBK" w:hAnsi="方正仿宋_GBK" w:eastAsia="方正仿宋_GBK" w:cs="方正仿宋_GBK"/>
          <w:color w:val="000000" w:themeColor="text1"/>
          <w:sz w:val="32"/>
          <w:szCs w:val="24"/>
          <w14:textFill>
            <w14:solidFill>
              <w14:schemeClr w14:val="tx1"/>
            </w14:solidFill>
          </w14:textFill>
        </w:rPr>
        <w:t>信号全覆盖。</w:t>
      </w:r>
    </w:p>
    <w:p>
      <w:pPr>
        <w:pageBreakBefore w:val="0"/>
        <w:pBdr>
          <w:top w:val="none" w:color="auto" w:sz="0" w:space="1"/>
          <w:left w:val="none" w:color="auto" w:sz="0" w:space="4"/>
          <w:bottom w:val="none" w:color="auto" w:sz="0" w:space="1"/>
          <w:right w:val="none" w:color="auto" w:sz="0" w:space="4"/>
        </w:pBdr>
        <w:kinsoku/>
        <w:wordWrap/>
        <w:topLinePunct w:val="0"/>
        <w:autoSpaceDE/>
        <w:autoSpaceDN/>
        <w:bidi w:val="0"/>
        <w:adjustRightInd/>
        <w:snapToGrid/>
        <w:spacing w:line="560" w:lineRule="exact"/>
        <w:ind w:firstLine="643" w:firstLineChars="200"/>
        <w:textAlignment w:val="auto"/>
        <w:rPr>
          <w:rFonts w:hint="eastAsia" w:eastAsia="方正仿宋_GBK"/>
          <w:color w:val="000000" w:themeColor="text1"/>
          <w:sz w:val="32"/>
          <w:szCs w:val="24"/>
          <w:lang w:eastAsia="zh-CN"/>
          <w14:textFill>
            <w14:solidFill>
              <w14:schemeClr w14:val="tx1"/>
            </w14:solidFill>
          </w14:textFill>
        </w:rPr>
      </w:pPr>
      <w:r>
        <w:rPr>
          <w:rFonts w:hint="eastAsia" w:ascii="方正仿宋_GBK" w:hAnsi="方正仿宋_GBK" w:eastAsia="方正仿宋_GBK" w:cs="方正仿宋_GBK"/>
          <w:b/>
          <w:bCs/>
          <w:color w:val="000000" w:themeColor="text1"/>
          <w:sz w:val="32"/>
          <w:szCs w:val="32"/>
          <w14:textFill>
            <w14:solidFill>
              <w14:schemeClr w14:val="tx1"/>
            </w14:solidFill>
          </w14:textFill>
        </w:rPr>
        <w:t>创新驱动步伐加快</w:t>
      </w:r>
      <w:r>
        <w:rPr>
          <w:rFonts w:hint="eastAsia" w:ascii="方正仿宋_GBK" w:hAnsi="方正仿宋_GBK" w:eastAsia="方正仿宋_GBK" w:cs="方正仿宋_GBK"/>
          <w:color w:val="000000" w:themeColor="text1"/>
          <w:sz w:val="32"/>
          <w:szCs w:val="32"/>
          <w14:textFill>
            <w14:solidFill>
              <w14:schemeClr w14:val="tx1"/>
            </w14:solidFill>
          </w14:textFill>
        </w:rPr>
        <w:t>。</w:t>
      </w:r>
      <w:r>
        <w:rPr>
          <w:rFonts w:hint="eastAsia" w:ascii="方正仿宋_GBK" w:hAnsi="方正仿宋_GBK" w:eastAsia="方正仿宋_GBK" w:cs="方正仿宋_GBK"/>
          <w:color w:val="000000" w:themeColor="text1"/>
          <w:sz w:val="32"/>
          <w:szCs w:val="24"/>
          <w14:textFill>
            <w14:solidFill>
              <w14:schemeClr w14:val="tx1"/>
            </w14:solidFill>
          </w14:textFill>
        </w:rPr>
        <w:t>坚持把科技创新作为引领高质量发展的第一动力，</w:t>
      </w:r>
      <w:r>
        <w:rPr>
          <w:rFonts w:hint="eastAsia" w:ascii="方正仿宋_GBK" w:hAnsi="方正仿宋_GBK" w:eastAsia="方正仿宋_GBK" w:cs="方正仿宋_GBK"/>
          <w:color w:val="000000" w:themeColor="text1"/>
          <w:sz w:val="32"/>
          <w14:textFill>
            <w14:solidFill>
              <w14:schemeClr w14:val="tx1"/>
            </w14:solidFill>
          </w14:textFill>
        </w:rPr>
        <w:t>促进科技创新与产业创新深度融合，</w:t>
      </w:r>
      <w:r>
        <w:rPr>
          <w:rFonts w:hint="eastAsia" w:ascii="方正仿宋_GBK" w:hAnsi="方正仿宋_GBK" w:eastAsia="方正仿宋_GBK" w:cs="方正仿宋_GBK"/>
          <w:color w:val="000000" w:themeColor="text1"/>
          <w:sz w:val="32"/>
          <w:szCs w:val="24"/>
          <w14:textFill>
            <w14:solidFill>
              <w14:schemeClr w14:val="tx1"/>
            </w14:solidFill>
          </w14:textFill>
        </w:rPr>
        <w:t>高质量发展动能加快积蓄。创新型企业加快培育</w:t>
      </w:r>
      <w:r>
        <w:rPr>
          <w:rFonts w:hint="eastAsia" w:ascii="方正仿宋_GBK" w:hAnsi="方正仿宋_GBK" w:eastAsia="方正仿宋_GBK" w:cs="方正仿宋_GBK"/>
          <w:color w:val="000000" w:themeColor="text1"/>
          <w:sz w:val="32"/>
          <w:szCs w:val="24"/>
          <w:lang w:eastAsia="zh-CN"/>
          <w14:textFill>
            <w14:solidFill>
              <w14:schemeClr w14:val="tx1"/>
            </w14:solidFill>
          </w14:textFill>
        </w:rPr>
        <w:t>。</w:t>
      </w:r>
    </w:p>
    <w:p>
      <w:pPr>
        <w:pageBreakBefore w:val="0"/>
        <w:kinsoku/>
        <w:wordWrap/>
        <w:topLinePunct w:val="0"/>
        <w:autoSpaceDE/>
        <w:autoSpaceDN/>
        <w:bidi w:val="0"/>
        <w:adjustRightInd/>
        <w:snapToGrid/>
        <w:spacing w:line="560" w:lineRule="exact"/>
        <w:ind w:firstLine="643" w:firstLineChars="200"/>
        <w:textAlignment w:val="auto"/>
        <w:rPr>
          <w:rFonts w:hint="eastAsia" w:eastAsia="仿宋_GB2312"/>
          <w:color w:val="000000" w:themeColor="text1"/>
          <w:sz w:val="32"/>
          <w14:textFill>
            <w14:solidFill>
              <w14:schemeClr w14:val="tx1"/>
            </w14:solidFill>
          </w14:textFill>
        </w:rPr>
      </w:pPr>
      <w:r>
        <w:rPr>
          <w:rFonts w:hint="default" w:eastAsia="方正仿宋_GBK"/>
          <w:b/>
          <w:bCs/>
          <w:color w:val="000000" w:themeColor="text1"/>
          <w:sz w:val="32"/>
          <w:szCs w:val="32"/>
          <w14:textFill>
            <w14:solidFill>
              <w14:schemeClr w14:val="tx1"/>
            </w14:solidFill>
          </w14:textFill>
        </w:rPr>
        <w:t>改革开放持续深化。</w:t>
      </w:r>
      <w:r>
        <w:rPr>
          <w:rFonts w:hint="default" w:eastAsia="方正仿宋_GBK"/>
          <w:color w:val="000000" w:themeColor="text1"/>
          <w:sz w:val="32"/>
          <w14:textFill>
            <w14:solidFill>
              <w14:schemeClr w14:val="tx1"/>
            </w14:solidFill>
          </w14:textFill>
        </w:rPr>
        <w:t>重点领域和关键环节改革纵深推进成效显著，战略性、创新性、引领性改革攻坚行动深入实施，高水平对内对外开放取得重大进展</w:t>
      </w:r>
      <w:r>
        <w:rPr>
          <w:rFonts w:hint="default" w:eastAsia="方正仿宋_GBK"/>
          <w:color w:val="000000" w:themeColor="text1"/>
          <w:sz w:val="32"/>
          <w:lang w:eastAsia="zh-CN"/>
          <w14:textFill>
            <w14:solidFill>
              <w14:schemeClr w14:val="tx1"/>
            </w14:solidFill>
          </w14:textFill>
        </w:rPr>
        <w:t>。企业发展能级实现稳步跃升。</w:t>
      </w:r>
      <w:r>
        <w:rPr>
          <w:rFonts w:hint="default" w:eastAsia="方正仿宋_GBK"/>
          <w:color w:val="000000" w:themeColor="text1"/>
          <w:sz w:val="32"/>
          <w14:textFill>
            <w14:solidFill>
              <w14:schemeClr w14:val="tx1"/>
            </w14:solidFill>
          </w14:textFill>
        </w:rPr>
        <w:t>民营经济稳健发展，</w:t>
      </w:r>
      <w:r>
        <w:rPr>
          <w:rFonts w:hint="default" w:eastAsia="方正仿宋_GBK"/>
          <w:color w:val="000000" w:themeColor="text1"/>
          <w:sz w:val="32"/>
          <w:lang w:val="en"/>
          <w14:textFill>
            <w14:solidFill>
              <w14:schemeClr w14:val="tx1"/>
            </w14:solidFill>
          </w14:textFill>
        </w:rPr>
        <w:t>市场主体活力</w:t>
      </w:r>
      <w:r>
        <w:rPr>
          <w:rFonts w:hint="default" w:eastAsia="方正仿宋_GBK"/>
          <w:color w:val="000000" w:themeColor="text1"/>
          <w:sz w:val="32"/>
          <w14:textFill>
            <w14:solidFill>
              <w14:schemeClr w14:val="tx1"/>
            </w14:solidFill>
          </w14:textFill>
        </w:rPr>
        <w:t>增强</w:t>
      </w:r>
      <w:r>
        <w:rPr>
          <w:rFonts w:hint="default" w:eastAsia="方正仿宋_GBK"/>
          <w:color w:val="000000" w:themeColor="text1"/>
          <w:sz w:val="32"/>
          <w:lang w:val="en"/>
          <w14:textFill>
            <w14:solidFill>
              <w14:schemeClr w14:val="tx1"/>
            </w14:solidFill>
          </w14:textFill>
        </w:rPr>
        <w:t>。</w:t>
      </w:r>
      <w:r>
        <w:rPr>
          <w:rFonts w:hint="default" w:eastAsia="方正仿宋_GBK"/>
          <w:color w:val="000000" w:themeColor="text1"/>
          <w:sz w:val="32"/>
          <w:lang w:val="zh-CN"/>
          <w14:textFill>
            <w14:solidFill>
              <w14:schemeClr w14:val="tx1"/>
            </w14:solidFill>
          </w14:textFill>
        </w:rPr>
        <w:t>农村集体产权、</w:t>
      </w:r>
      <w:r>
        <w:rPr>
          <w:rFonts w:hint="default" w:eastAsia="方正仿宋_GBK"/>
          <w:color w:val="000000" w:themeColor="text1"/>
          <w:sz w:val="32"/>
          <w14:textFill>
            <w14:solidFill>
              <w14:schemeClr w14:val="tx1"/>
            </w14:solidFill>
          </w14:textFill>
        </w:rPr>
        <w:t>国有农牧场、农业水价等改革不断巩固。全面开放新格局加快形成，外向型经济迈出重要步伐。</w:t>
      </w:r>
    </w:p>
    <w:p>
      <w:pPr>
        <w:pageBreakBefore w:val="0"/>
        <w:pBdr>
          <w:top w:val="none" w:color="auto" w:sz="0" w:space="1"/>
          <w:left w:val="none" w:color="auto" w:sz="0" w:space="4"/>
          <w:bottom w:val="none" w:color="auto" w:sz="0" w:space="1"/>
          <w:right w:val="none" w:color="auto" w:sz="0" w:space="4"/>
        </w:pBdr>
        <w:kinsoku/>
        <w:wordWrap/>
        <w:topLinePunct w:val="0"/>
        <w:autoSpaceDE/>
        <w:autoSpaceDN/>
        <w:bidi w:val="0"/>
        <w:adjustRightInd/>
        <w:snapToGrid/>
        <w:spacing w:line="560" w:lineRule="exact"/>
        <w:ind w:firstLine="643" w:firstLineChars="200"/>
        <w:textAlignment w:val="auto"/>
        <w:rPr>
          <w:rFonts w:hint="default" w:eastAsia="方正仿宋_GBK"/>
          <w:color w:val="000000" w:themeColor="text1"/>
          <w:sz w:val="32"/>
          <w:szCs w:val="24"/>
          <w14:textFill>
            <w14:solidFill>
              <w14:schemeClr w14:val="tx1"/>
            </w14:solidFill>
          </w14:textFill>
        </w:rPr>
      </w:pPr>
      <w:r>
        <w:rPr>
          <w:rFonts w:hint="default" w:eastAsia="方正仿宋_GBK"/>
          <w:b/>
          <w:bCs/>
          <w:color w:val="000000" w:themeColor="text1"/>
          <w:sz w:val="32"/>
          <w:szCs w:val="32"/>
          <w14:textFill>
            <w14:solidFill>
              <w14:schemeClr w14:val="tx1"/>
            </w14:solidFill>
          </w14:textFill>
        </w:rPr>
        <w:t>城乡区域更趋协调。</w:t>
      </w:r>
      <w:r>
        <w:rPr>
          <w:rFonts w:hint="default" w:eastAsia="方正仿宋_GBK"/>
          <w:color w:val="000000" w:themeColor="text1"/>
          <w:sz w:val="32"/>
          <w:szCs w:val="24"/>
          <w14:textFill>
            <w14:solidFill>
              <w14:schemeClr w14:val="tx1"/>
            </w14:solidFill>
          </w14:textFill>
        </w:rPr>
        <w:t>统筹新型城镇化和乡村全面振兴，城乡发展同频共振，新型城镇化建设加速，城乡环境面貌整体提升。城市建设</w:t>
      </w:r>
      <w:r>
        <w:rPr>
          <w:rFonts w:hint="eastAsia" w:ascii="方正仿宋_GBK" w:hAnsi="方正仿宋_GBK" w:eastAsia="方正仿宋_GBK" w:cs="方正仿宋_GBK"/>
          <w:color w:val="000000" w:themeColor="text1"/>
          <w:sz w:val="32"/>
          <w:szCs w:val="24"/>
          <w14:textFill>
            <w14:solidFill>
              <w14:schemeClr w14:val="tx1"/>
            </w14:solidFill>
          </w14:textFill>
        </w:rPr>
        <w:t>“四大行动”</w:t>
      </w:r>
      <w:r>
        <w:rPr>
          <w:rFonts w:hint="default" w:eastAsia="方正仿宋_GBK"/>
          <w:color w:val="000000" w:themeColor="text1"/>
          <w:sz w:val="32"/>
          <w:szCs w:val="24"/>
          <w14:textFill>
            <w14:solidFill>
              <w14:schemeClr w14:val="tx1"/>
            </w14:solidFill>
          </w14:textFill>
        </w:rPr>
        <w:t>扎实推进，城南区域发展加快</w:t>
      </w:r>
      <w:r>
        <w:rPr>
          <w:rFonts w:hint="eastAsia" w:eastAsia="方正仿宋_GBK"/>
          <w:color w:val="000000" w:themeColor="text1"/>
          <w:sz w:val="32"/>
          <w:szCs w:val="24"/>
          <w:lang w:eastAsia="zh-CN"/>
          <w14:textFill>
            <w14:solidFill>
              <w14:schemeClr w14:val="tx1"/>
            </w14:solidFill>
          </w14:textFill>
        </w:rPr>
        <w:t>。</w:t>
      </w:r>
      <w:r>
        <w:rPr>
          <w:rFonts w:hint="default" w:eastAsia="方正仿宋_GBK"/>
          <w:color w:val="000000" w:themeColor="text1"/>
          <w:sz w:val="32"/>
          <w:szCs w:val="24"/>
          <w14:textFill>
            <w14:solidFill>
              <w14:schemeClr w14:val="tx1"/>
            </w14:solidFill>
          </w14:textFill>
        </w:rPr>
        <w:t>城市更新加速，城市路网、供排水、燃气、供热等设施不断完善，城市绿化提质扩面</w:t>
      </w:r>
      <w:r>
        <w:rPr>
          <w:rFonts w:hint="eastAsia" w:eastAsia="方正仿宋_GBK"/>
          <w:color w:val="000000" w:themeColor="text1"/>
          <w:sz w:val="32"/>
          <w:szCs w:val="24"/>
          <w:lang w:eastAsia="zh-CN"/>
          <w14:textFill>
            <w14:solidFill>
              <w14:schemeClr w14:val="tx1"/>
            </w14:solidFill>
          </w14:textFill>
        </w:rPr>
        <w:t>。</w:t>
      </w:r>
      <w:r>
        <w:rPr>
          <w:rFonts w:hint="default" w:eastAsia="方正仿宋_GBK"/>
          <w:color w:val="000000" w:themeColor="text1"/>
          <w:sz w:val="32"/>
          <w:szCs w:val="24"/>
          <w14:textFill>
            <w14:solidFill>
              <w14:schemeClr w14:val="tx1"/>
            </w14:solidFill>
          </w14:textFill>
        </w:rPr>
        <w:t>脱贫攻坚成果巩固拓展，牢牢守住了不发生规模性返贫底线。乡村振兴全面推进，兵地融合发展加速推进。</w:t>
      </w:r>
    </w:p>
    <w:p>
      <w:pPr>
        <w:pageBreakBefore w:val="0"/>
        <w:pBdr>
          <w:top w:val="none" w:color="auto" w:sz="0" w:space="1"/>
          <w:left w:val="none" w:color="auto" w:sz="0" w:space="4"/>
          <w:bottom w:val="none" w:color="auto" w:sz="0" w:space="1"/>
          <w:right w:val="none" w:color="auto" w:sz="0" w:space="4"/>
        </w:pBdr>
        <w:kinsoku/>
        <w:wordWrap/>
        <w:topLinePunct w:val="0"/>
        <w:autoSpaceDE/>
        <w:autoSpaceDN/>
        <w:bidi w:val="0"/>
        <w:adjustRightInd/>
        <w:snapToGrid/>
        <w:spacing w:line="560" w:lineRule="exact"/>
        <w:ind w:firstLine="643" w:firstLineChars="200"/>
        <w:textAlignment w:val="auto"/>
        <w:rPr>
          <w:rFonts w:hint="eastAsia" w:ascii="方正仿宋_GBK" w:hAnsi="方正仿宋_GBK" w:eastAsia="方正仿宋_GBK" w:cs="方正仿宋_GBK"/>
          <w:color w:val="000000" w:themeColor="text1"/>
          <w:sz w:val="32"/>
          <w:szCs w:val="24"/>
          <w:lang w:eastAsia="zh-CN"/>
          <w14:textFill>
            <w14:solidFill>
              <w14:schemeClr w14:val="tx1"/>
            </w14:solidFill>
          </w14:textFill>
        </w:rPr>
      </w:pPr>
      <w:r>
        <w:rPr>
          <w:rFonts w:hint="eastAsia" w:ascii="方正仿宋_GBK" w:hAnsi="方正仿宋_GBK" w:eastAsia="方正仿宋_GBK" w:cs="方正仿宋_GBK"/>
          <w:b/>
          <w:bCs/>
          <w:color w:val="000000" w:themeColor="text1"/>
          <w:sz w:val="32"/>
          <w:szCs w:val="32"/>
          <w14:textFill>
            <w14:solidFill>
              <w14:schemeClr w14:val="tx1"/>
            </w14:solidFill>
          </w14:textFill>
        </w:rPr>
        <w:t>民生福祉持续增进。</w:t>
      </w:r>
      <w:r>
        <w:rPr>
          <w:rFonts w:hint="eastAsia" w:ascii="方正仿宋_GBK" w:hAnsi="方正仿宋_GBK" w:eastAsia="方正仿宋_GBK" w:cs="方正仿宋_GBK"/>
          <w:color w:val="000000" w:themeColor="text1"/>
          <w:sz w:val="32"/>
          <w:szCs w:val="24"/>
          <w14:textFill>
            <w14:solidFill>
              <w14:schemeClr w14:val="tx1"/>
            </w14:solidFill>
          </w14:textFill>
        </w:rPr>
        <w:t>落实就业优先政策，动态消除城镇零就业家庭</w:t>
      </w:r>
      <w:r>
        <w:rPr>
          <w:rFonts w:hint="eastAsia" w:ascii="方正仿宋_GBK" w:hAnsi="方正仿宋_GBK" w:eastAsia="方正仿宋_GBK" w:cs="方正仿宋_GBK"/>
          <w:color w:val="000000" w:themeColor="text1"/>
          <w:sz w:val="32"/>
          <w:szCs w:val="24"/>
          <w:lang w:eastAsia="zh-CN"/>
          <w14:textFill>
            <w14:solidFill>
              <w14:schemeClr w14:val="tx1"/>
            </w14:solidFill>
          </w14:textFill>
        </w:rPr>
        <w:t>。</w:t>
      </w:r>
      <w:r>
        <w:rPr>
          <w:rFonts w:hint="eastAsia" w:ascii="方正仿宋_GBK" w:hAnsi="方正仿宋_GBK" w:eastAsia="方正仿宋_GBK" w:cs="方正仿宋_GBK"/>
          <w:color w:val="000000" w:themeColor="text1"/>
          <w:sz w:val="32"/>
          <w:szCs w:val="24"/>
          <w14:textFill>
            <w14:solidFill>
              <w14:schemeClr w14:val="tx1"/>
            </w14:solidFill>
          </w14:textFill>
        </w:rPr>
        <w:t>县红柳中学获评“全国国防教育示范校”称号</w:t>
      </w:r>
      <w:r>
        <w:rPr>
          <w:rFonts w:hint="eastAsia" w:ascii="方正仿宋_GBK" w:hAnsi="方正仿宋_GBK" w:eastAsia="方正仿宋_GBK" w:cs="方正仿宋_GBK"/>
          <w:color w:val="000000" w:themeColor="text1"/>
          <w:sz w:val="32"/>
          <w:szCs w:val="24"/>
          <w:lang w:eastAsia="zh-CN"/>
          <w14:textFill>
            <w14:solidFill>
              <w14:schemeClr w14:val="tx1"/>
            </w14:solidFill>
          </w14:textFill>
        </w:rPr>
        <w:t>；县实验小学、小白杨小学荣创“全国中华优秀传统文化传承学校”称号；县小白杨小学、巴仁乡且克村小学获批“全国青少年校园足球特色学校”称号。</w:t>
      </w:r>
      <w:r>
        <w:rPr>
          <w:rFonts w:hint="eastAsia" w:ascii="方正仿宋_GBK" w:hAnsi="方正仿宋_GBK" w:eastAsia="方正仿宋_GBK" w:cs="方正仿宋_GBK"/>
          <w:color w:val="000000" w:themeColor="text1"/>
          <w:sz w:val="32"/>
          <w:szCs w:val="24"/>
          <w14:textFill>
            <w14:solidFill>
              <w14:schemeClr w14:val="tx1"/>
            </w14:solidFill>
          </w14:textFill>
        </w:rPr>
        <w:t>健康阿克陶建设成效斐然，紧密型县域医共体建设达标，恰尔隆镇创成国家卫生乡镇。社保扩面提质加速，“一老一小”服务保障不断完善，养老助餐点覆盖城乡，适老化改造惠及百余户老年家庭，居家上门服务精准对接失能半失能老人需求，日间照料中心为社区老人提供文娱康养等多元服务，中心敬老院空余床位向社会老人</w:t>
      </w:r>
      <w:r>
        <w:rPr>
          <w:rFonts w:hint="eastAsia" w:ascii="方正仿宋_GBK" w:hAnsi="方正仿宋_GBK" w:eastAsia="方正仿宋_GBK" w:cs="方正仿宋_GBK"/>
          <w:color w:val="000000" w:themeColor="text1"/>
          <w:sz w:val="32"/>
          <w:szCs w:val="24"/>
          <w:lang w:eastAsia="zh-CN"/>
          <w14:textFill>
            <w14:solidFill>
              <w14:schemeClr w14:val="tx1"/>
            </w14:solidFill>
          </w14:textFill>
        </w:rPr>
        <w:t>低</w:t>
      </w:r>
      <w:r>
        <w:rPr>
          <w:rFonts w:hint="eastAsia" w:ascii="方正仿宋_GBK" w:hAnsi="方正仿宋_GBK" w:eastAsia="方正仿宋_GBK" w:cs="方正仿宋_GBK"/>
          <w:color w:val="000000" w:themeColor="text1"/>
          <w:sz w:val="32"/>
          <w:szCs w:val="24"/>
          <w14:textFill>
            <w14:solidFill>
              <w14:schemeClr w14:val="tx1"/>
            </w14:solidFill>
          </w14:textFill>
        </w:rPr>
        <w:t>偿开放</w:t>
      </w:r>
      <w:r>
        <w:rPr>
          <w:rFonts w:hint="eastAsia" w:ascii="方正仿宋_GBK" w:hAnsi="方正仿宋_GBK" w:eastAsia="方正仿宋_GBK" w:cs="方正仿宋_GBK"/>
          <w:color w:val="000000" w:themeColor="text1"/>
          <w:sz w:val="32"/>
          <w:szCs w:val="24"/>
          <w:lang w:eastAsia="zh-CN"/>
          <w14:textFill>
            <w14:solidFill>
              <w14:schemeClr w14:val="tx1"/>
            </w14:solidFill>
          </w14:textFill>
        </w:rPr>
        <w:t>。</w:t>
      </w:r>
    </w:p>
    <w:p>
      <w:pPr>
        <w:pageBreakBefore w:val="0"/>
        <w:pBdr>
          <w:top w:val="none" w:color="auto" w:sz="0" w:space="1"/>
          <w:left w:val="none" w:color="auto" w:sz="0" w:space="4"/>
          <w:bottom w:val="none" w:color="auto" w:sz="0" w:space="1"/>
          <w:right w:val="none" w:color="auto" w:sz="0" w:space="4"/>
        </w:pBdr>
        <w:kinsoku/>
        <w:wordWrap/>
        <w:topLinePunct w:val="0"/>
        <w:autoSpaceDE/>
        <w:autoSpaceDN/>
        <w:bidi w:val="0"/>
        <w:adjustRightInd/>
        <w:snapToGrid/>
        <w:spacing w:line="560" w:lineRule="exact"/>
        <w:ind w:firstLine="643" w:firstLineChars="200"/>
        <w:textAlignment w:val="auto"/>
        <w:rPr>
          <w:rFonts w:hint="eastAsia" w:ascii="方正仿宋_GBK" w:hAnsi="方正仿宋_GBK" w:eastAsia="方正仿宋_GBK" w:cs="方正仿宋_GBK"/>
          <w:color w:val="000000" w:themeColor="text1"/>
          <w:sz w:val="32"/>
          <w:szCs w:val="24"/>
          <w:lang w:eastAsia="zh-CN"/>
          <w14:textFill>
            <w14:solidFill>
              <w14:schemeClr w14:val="tx1"/>
            </w14:solidFill>
          </w14:textFill>
        </w:rPr>
      </w:pPr>
      <w:r>
        <w:rPr>
          <w:rFonts w:hint="eastAsia" w:ascii="方正仿宋_GBK" w:hAnsi="方正仿宋_GBK" w:eastAsia="方正仿宋_GBK" w:cs="方正仿宋_GBK"/>
          <w:b/>
          <w:bCs/>
          <w:color w:val="000000" w:themeColor="text1"/>
          <w:sz w:val="32"/>
          <w:szCs w:val="32"/>
          <w:shd w:val="clear" w:color="auto" w:fill="FFFFFF"/>
          <w14:textFill>
            <w14:solidFill>
              <w14:schemeClr w14:val="tx1"/>
            </w14:solidFill>
          </w14:textFill>
        </w:rPr>
        <w:t>生态环保“六篇文章”扎实推进。</w:t>
      </w:r>
      <w:r>
        <w:rPr>
          <w:rFonts w:hint="eastAsia" w:ascii="方正仿宋_GBK" w:hAnsi="方正仿宋_GBK" w:eastAsia="方正仿宋_GBK" w:cs="方正仿宋_GBK"/>
          <w:color w:val="000000" w:themeColor="text1"/>
          <w:sz w:val="32"/>
          <w:szCs w:val="24"/>
          <w:shd w:val="clear"/>
          <w14:textFill>
            <w14:solidFill>
              <w14:schemeClr w14:val="tx1"/>
            </w14:solidFill>
          </w14:textFill>
        </w:rPr>
        <w:t>“生态立县”战略精准实施，</w:t>
      </w:r>
      <w:r>
        <w:rPr>
          <w:rFonts w:hint="eastAsia" w:ascii="方正仿宋_GBK" w:hAnsi="方正仿宋_GBK" w:eastAsia="方正仿宋_GBK" w:cs="方正仿宋_GBK"/>
          <w:color w:val="000000" w:themeColor="text1"/>
          <w:sz w:val="32"/>
          <w:szCs w:val="24"/>
          <w14:textFill>
            <w14:solidFill>
              <w14:schemeClr w14:val="tx1"/>
            </w14:solidFill>
          </w14:textFill>
        </w:rPr>
        <w:t>生态环境质量持续向好。荒漠化治理扎实推进，风沙危害得到一定程度的遏制，水土流失现象减少。大气污染防治攻坚战持续深入。水环境质量持续改善，城镇集中式饮用水水源水质达标，城市建成区无黑臭水体。土壤环境质量总体稳定，农药化肥减量增效</w:t>
      </w:r>
      <w:r>
        <w:rPr>
          <w:rFonts w:hint="eastAsia" w:ascii="方正仿宋_GBK" w:hAnsi="方正仿宋_GBK" w:eastAsia="方正仿宋_GBK" w:cs="方正仿宋_GBK"/>
          <w:color w:val="000000" w:themeColor="text1"/>
          <w:sz w:val="32"/>
          <w:szCs w:val="24"/>
          <w:lang w:eastAsia="zh-CN"/>
          <w14:textFill>
            <w14:solidFill>
              <w14:schemeClr w14:val="tx1"/>
            </w14:solidFill>
          </w14:textFill>
        </w:rPr>
        <w:t>，</w:t>
      </w:r>
      <w:r>
        <w:rPr>
          <w:rFonts w:hint="eastAsia" w:ascii="方正仿宋_GBK" w:hAnsi="方正仿宋_GBK" w:eastAsia="方正仿宋_GBK" w:cs="方正仿宋_GBK"/>
          <w:color w:val="000000" w:themeColor="text1"/>
          <w:sz w:val="32"/>
          <w:szCs w:val="24"/>
          <w14:textFill>
            <w14:solidFill>
              <w14:schemeClr w14:val="tx1"/>
            </w14:solidFill>
          </w14:textFill>
        </w:rPr>
        <w:t>残膜回收</w:t>
      </w:r>
      <w:r>
        <w:rPr>
          <w:rFonts w:hint="eastAsia" w:ascii="方正仿宋_GBK" w:hAnsi="方正仿宋_GBK" w:eastAsia="方正仿宋_GBK" w:cs="方正仿宋_GBK"/>
          <w:color w:val="000000" w:themeColor="text1"/>
          <w:sz w:val="32"/>
          <w:szCs w:val="24"/>
          <w:lang w:eastAsia="zh-CN"/>
          <w14:textFill>
            <w14:solidFill>
              <w14:schemeClr w14:val="tx1"/>
            </w14:solidFill>
          </w14:textFill>
        </w:rPr>
        <w:t>、粪污</w:t>
      </w:r>
      <w:r>
        <w:rPr>
          <w:rFonts w:hint="eastAsia" w:ascii="方正仿宋_GBK" w:hAnsi="方正仿宋_GBK" w:eastAsia="方正仿宋_GBK" w:cs="方正仿宋_GBK"/>
          <w:color w:val="000000" w:themeColor="text1"/>
          <w:sz w:val="32"/>
          <w:szCs w:val="24"/>
          <w14:textFill>
            <w14:solidFill>
              <w14:schemeClr w14:val="tx1"/>
            </w14:solidFill>
          </w14:textFill>
        </w:rPr>
        <w:t>资源化利用及秸秆综合利用工作持续推进。“美丽河湖”优秀案例通过自治区评审，创新白沙湖治理模式，形成南疆区域河湖治理示范样板，白沙湖获批“国家级重点水涵养区”,县生态公园工会驿站创成“全国最美驿站”</w:t>
      </w:r>
      <w:r>
        <w:rPr>
          <w:rFonts w:hint="eastAsia" w:ascii="方正仿宋_GBK" w:hAnsi="方正仿宋_GBK" w:eastAsia="方正仿宋_GBK" w:cs="方正仿宋_GBK"/>
          <w:color w:val="000000" w:themeColor="text1"/>
          <w:sz w:val="32"/>
          <w:szCs w:val="24"/>
          <w:lang w:eastAsia="zh-CN"/>
          <w14:textFill>
            <w14:solidFill>
              <w14:schemeClr w14:val="tx1"/>
            </w14:solidFill>
          </w14:textFill>
        </w:rPr>
        <w:t>，</w:t>
      </w:r>
      <w:r>
        <w:rPr>
          <w:rFonts w:hint="eastAsia" w:ascii="方正仿宋_GBK" w:hAnsi="方正仿宋_GBK" w:eastAsia="方正仿宋_GBK" w:cs="方正仿宋_GBK"/>
          <w:color w:val="000000" w:themeColor="text1"/>
          <w:sz w:val="32"/>
          <w:szCs w:val="24"/>
          <w14:textFill>
            <w14:solidFill>
              <w14:schemeClr w14:val="tx1"/>
            </w14:solidFill>
          </w14:textFill>
        </w:rPr>
        <w:t>阿克陶县创成自治区节水型灌溉示范县，建成物资回收再利用产业园，坚决守住自然生态安全边界，宜居宜业和美乡村建设成效显著</w:t>
      </w:r>
      <w:r>
        <w:rPr>
          <w:rFonts w:hint="eastAsia" w:ascii="方正仿宋_GBK" w:hAnsi="方正仿宋_GBK" w:eastAsia="方正仿宋_GBK" w:cs="方正仿宋_GBK"/>
          <w:color w:val="000000" w:themeColor="text1"/>
          <w:sz w:val="32"/>
          <w:szCs w:val="24"/>
          <w:lang w:val="en-US" w:eastAsia="zh-CN"/>
          <w14:textFill>
            <w14:solidFill>
              <w14:schemeClr w14:val="tx1"/>
            </w14:solidFill>
          </w14:textFill>
        </w:rPr>
        <w:t>。</w:t>
      </w:r>
    </w:p>
    <w:p>
      <w:pPr>
        <w:pageBreakBefore w:val="0"/>
        <w:pBdr>
          <w:top w:val="none" w:color="auto" w:sz="0" w:space="1"/>
          <w:left w:val="none" w:color="auto" w:sz="0" w:space="4"/>
          <w:bottom w:val="none" w:color="auto" w:sz="0" w:space="1"/>
          <w:right w:val="none" w:color="auto" w:sz="0" w:space="4"/>
        </w:pBdr>
        <w:kinsoku/>
        <w:wordWrap/>
        <w:topLinePunct w:val="0"/>
        <w:autoSpaceDE/>
        <w:autoSpaceDN/>
        <w:bidi w:val="0"/>
        <w:adjustRightInd/>
        <w:snapToGrid/>
        <w:spacing w:line="560" w:lineRule="exact"/>
        <w:ind w:firstLine="643" w:firstLineChars="200"/>
        <w:textAlignment w:val="auto"/>
        <w:rPr>
          <w:rFonts w:hint="eastAsia" w:ascii="方正仿宋_GBK" w:hAnsi="方正仿宋_GBK" w:eastAsia="方正仿宋_GBK" w:cs="方正仿宋_GBK"/>
          <w:color w:val="000000" w:themeColor="text1"/>
          <w:sz w:val="32"/>
          <w:szCs w:val="24"/>
          <w14:textFill>
            <w14:solidFill>
              <w14:schemeClr w14:val="tx1"/>
            </w14:solidFill>
          </w14:textFill>
        </w:rPr>
      </w:pPr>
      <w:r>
        <w:rPr>
          <w:rFonts w:hint="eastAsia" w:ascii="方正仿宋_GBK" w:hAnsi="方正仿宋_GBK" w:eastAsia="方正仿宋_GBK" w:cs="方正仿宋_GBK"/>
          <w:b/>
          <w:bCs/>
          <w:color w:val="000000" w:themeColor="text1"/>
          <w:sz w:val="32"/>
          <w:szCs w:val="32"/>
          <w14:textFill>
            <w14:solidFill>
              <w14:schemeClr w14:val="tx1"/>
            </w14:solidFill>
          </w14:textFill>
        </w:rPr>
        <w:t>援疆效益持续提升。</w:t>
      </w:r>
      <w:r>
        <w:rPr>
          <w:rFonts w:hint="eastAsia" w:ascii="方正仿宋_GBK" w:hAnsi="方正仿宋_GBK" w:eastAsia="方正仿宋_GBK" w:cs="方正仿宋_GBK"/>
          <w:color w:val="000000" w:themeColor="text1"/>
          <w:sz w:val="32"/>
          <w:szCs w:val="24"/>
          <w14:textFill>
            <w14:solidFill>
              <w14:schemeClr w14:val="tx1"/>
            </w14:solidFill>
          </w14:textFill>
        </w:rPr>
        <w:t>坚持援疆重心向基层倾斜、向保障和改善民生倾斜、向促进各民族交往交流交融倾斜，支持阿克陶县在产业发展、教育提质、医疗惠民等领域深化拓展援疆工作，促进两地干部人才交流、各族群众交往交流交融走深走实；持续深化与中央定点帮扶单位、区内协作单位的合作交流，为阿克陶县高质量发展提供了坚实支撑。</w:t>
      </w:r>
    </w:p>
    <w:p>
      <w:pPr>
        <w:pageBreakBefore w:val="0"/>
        <w:pBdr>
          <w:top w:val="none" w:color="auto" w:sz="0" w:space="1"/>
          <w:left w:val="none" w:color="auto" w:sz="0" w:space="4"/>
          <w:bottom w:val="none" w:color="auto" w:sz="0" w:space="1"/>
          <w:right w:val="none" w:color="auto" w:sz="0" w:space="4"/>
        </w:pBdr>
        <w:kinsoku/>
        <w:wordWrap/>
        <w:topLinePunct w:val="0"/>
        <w:autoSpaceDE/>
        <w:autoSpaceDN/>
        <w:bidi w:val="0"/>
        <w:adjustRightInd/>
        <w:snapToGrid/>
        <w:spacing w:line="560" w:lineRule="exact"/>
        <w:ind w:firstLine="643" w:firstLineChars="200"/>
        <w:textAlignment w:val="auto"/>
        <w:rPr>
          <w:rFonts w:hint="eastAsia" w:ascii="方正仿宋_GBK" w:hAnsi="方正仿宋_GBK" w:eastAsia="方正仿宋_GBK" w:cs="方正仿宋_GBK"/>
          <w:color w:val="000000" w:themeColor="text1"/>
          <w:sz w:val="32"/>
          <w:szCs w:val="24"/>
          <w14:textFill>
            <w14:solidFill>
              <w14:schemeClr w14:val="tx1"/>
            </w14:solidFill>
          </w14:textFill>
        </w:rPr>
      </w:pPr>
      <w:r>
        <w:rPr>
          <w:rFonts w:hint="eastAsia" w:ascii="方正仿宋_GBK" w:hAnsi="方正仿宋_GBK" w:eastAsia="方正仿宋_GBK" w:cs="方正仿宋_GBK"/>
          <w:b/>
          <w:bCs/>
          <w:color w:val="000000" w:themeColor="text1"/>
          <w:sz w:val="32"/>
          <w:szCs w:val="32"/>
          <w14:textFill>
            <w14:solidFill>
              <w14:schemeClr w14:val="tx1"/>
            </w14:solidFill>
          </w14:textFill>
        </w:rPr>
        <w:t>党的建设全面加强。</w:t>
      </w:r>
      <w:r>
        <w:rPr>
          <w:rFonts w:hint="eastAsia" w:ascii="方正仿宋_GBK" w:hAnsi="方正仿宋_GBK" w:eastAsia="方正仿宋_GBK" w:cs="方正仿宋_GBK"/>
          <w:color w:val="000000" w:themeColor="text1"/>
          <w:sz w:val="32"/>
          <w:szCs w:val="24"/>
          <w14:textFill>
            <w14:solidFill>
              <w14:schemeClr w14:val="tx1"/>
            </w14:solidFill>
          </w14:textFill>
        </w:rPr>
        <w:t>严守政治纪律和政治规矩，时刻向习近平总书记和党中央对标看齐，以实际行动坚定拥护“两个确立”、坚决做到“两个维护”。扎实开展党的主题教育活动，持续加强各级领导班子和干部队伍建设，推动组织体系和工作力量直达基层，基层治理</w:t>
      </w:r>
      <w:r>
        <w:rPr>
          <w:rFonts w:hint="eastAsia" w:ascii="方正仿宋_GBK" w:hAnsi="方正仿宋_GBK" w:eastAsia="方正仿宋_GBK" w:cs="方正仿宋_GBK"/>
          <w:color w:val="000000" w:themeColor="text1"/>
          <w:sz w:val="32"/>
          <w:szCs w:val="24"/>
          <w:lang w:eastAsia="zh-CN"/>
          <w14:textFill>
            <w14:solidFill>
              <w14:schemeClr w14:val="tx1"/>
            </w14:solidFill>
          </w14:textFill>
        </w:rPr>
        <w:t>质效有效提升</w:t>
      </w:r>
      <w:r>
        <w:rPr>
          <w:rFonts w:hint="eastAsia" w:ascii="方正仿宋_GBK" w:hAnsi="方正仿宋_GBK" w:eastAsia="方正仿宋_GBK" w:cs="方正仿宋_GBK"/>
          <w:color w:val="000000" w:themeColor="text1"/>
          <w:sz w:val="32"/>
          <w:szCs w:val="24"/>
          <w14:textFill>
            <w14:solidFill>
              <w14:schemeClr w14:val="tx1"/>
            </w14:solidFill>
          </w14:textFill>
        </w:rPr>
        <w:t>。持续深化党风廉政建设和反腐败斗争，大力弘扬求真务实优良作风，重实干、敢担当、善作为的新风正气不断充盈，党风政风持续向好。</w:t>
      </w:r>
    </w:p>
    <w:p>
      <w:pPr>
        <w:pageBreakBefore w:val="0"/>
        <w:pBdr>
          <w:top w:val="none" w:color="auto" w:sz="0" w:space="1"/>
          <w:left w:val="none" w:color="auto" w:sz="0" w:space="4"/>
          <w:bottom w:val="none" w:color="auto" w:sz="0" w:space="1"/>
          <w:right w:val="none" w:color="auto" w:sz="0" w:space="4"/>
        </w:pBdr>
        <w:kinsoku/>
        <w:wordWrap/>
        <w:topLinePunct w:val="0"/>
        <w:autoSpaceDE/>
        <w:autoSpaceDN/>
        <w:bidi w:val="0"/>
        <w:adjustRightInd/>
        <w:snapToGrid/>
        <w:spacing w:line="560" w:lineRule="exact"/>
        <w:ind w:firstLine="640" w:firstLineChars="200"/>
        <w:textAlignment w:val="auto"/>
        <w:rPr>
          <w:rFonts w:hint="eastAsia" w:ascii="方正仿宋_GBK" w:hAnsi="方正仿宋_GBK" w:eastAsia="方正仿宋_GBK" w:cs="方正仿宋_GBK"/>
          <w:color w:val="000000" w:themeColor="text1"/>
          <w:sz w:val="32"/>
          <w:szCs w:val="24"/>
          <w14:textFill>
            <w14:solidFill>
              <w14:schemeClr w14:val="tx1"/>
            </w14:solidFill>
          </w14:textFill>
        </w:rPr>
      </w:pPr>
      <w:r>
        <w:rPr>
          <w:rFonts w:hint="eastAsia" w:ascii="方正仿宋_GBK" w:hAnsi="方正仿宋_GBK" w:eastAsia="方正仿宋_GBK" w:cs="方正仿宋_GBK"/>
          <w:color w:val="000000" w:themeColor="text1"/>
          <w:sz w:val="32"/>
          <w:szCs w:val="24"/>
          <w14:textFill>
            <w14:solidFill>
              <w14:schemeClr w14:val="tx1"/>
            </w14:solidFill>
          </w14:textFill>
        </w:rPr>
        <w:t>“十四五”全县综合经济实力、科技文化实力和人民生活水平跃上新台阶，为乘势迈上奋力谱写社会主义现代化新疆阿克陶新篇章奠定了坚实基础。这是以习近平同志为核心的党中央坚强领导和亲切关怀的结果，是习近平新时代中国特色社会主义思想、特别是新时代党的治疆方略科学指引的结果，</w:t>
      </w:r>
      <w:bookmarkEnd w:id="6"/>
      <w:bookmarkEnd w:id="7"/>
      <w:bookmarkEnd w:id="8"/>
      <w:bookmarkStart w:id="9" w:name="_Toc28244"/>
      <w:r>
        <w:rPr>
          <w:rFonts w:hint="eastAsia" w:ascii="方正仿宋_GBK" w:hAnsi="方正仿宋_GBK" w:eastAsia="方正仿宋_GBK" w:cs="方正仿宋_GBK"/>
          <w:color w:val="000000" w:themeColor="text1"/>
          <w:sz w:val="32"/>
          <w:szCs w:val="24"/>
          <w14:textFill>
            <w14:solidFill>
              <w14:schemeClr w14:val="tx1"/>
            </w14:solidFill>
          </w14:textFill>
        </w:rPr>
        <w:t>是自治区党委、克州州委坚强领导的结果，是江西省无私援助的结果，是县委、县人民政府带领全县各族人民共同团结奋斗的结果，必须倍加珍惜、持续巩固。</w:t>
      </w:r>
    </w:p>
    <w:p>
      <w:pPr>
        <w:keepNext/>
        <w:keepLines/>
        <w:pageBreakBefore w:val="0"/>
        <w:pBdr>
          <w:top w:val="none" w:color="auto" w:sz="0" w:space="1"/>
          <w:left w:val="none" w:color="auto" w:sz="0" w:space="4"/>
          <w:bottom w:val="none" w:color="auto" w:sz="0" w:space="1"/>
          <w:right w:val="none" w:color="auto" w:sz="0" w:space="4"/>
        </w:pBdr>
        <w:kinsoku/>
        <w:wordWrap/>
        <w:topLinePunct w:val="0"/>
        <w:autoSpaceDE/>
        <w:autoSpaceDN/>
        <w:bidi w:val="0"/>
        <w:adjustRightInd/>
        <w:snapToGrid/>
        <w:spacing w:before="156" w:beforeLines="50" w:after="156" w:afterLines="50" w:line="560" w:lineRule="exact"/>
        <w:jc w:val="center"/>
        <w:textAlignment w:val="auto"/>
        <w:outlineLvl w:val="1"/>
        <w:rPr>
          <w:rFonts w:hint="eastAsia" w:ascii="方正楷体_GBK" w:hAnsi="方正楷体_GBK" w:eastAsia="方正楷体_GBK" w:cs="方正楷体_GBK"/>
          <w:b/>
          <w:bCs/>
          <w:color w:val="000000" w:themeColor="text1"/>
          <w:sz w:val="32"/>
          <w:szCs w:val="32"/>
          <w14:textFill>
            <w14:solidFill>
              <w14:schemeClr w14:val="tx1"/>
            </w14:solidFill>
          </w14:textFill>
        </w:rPr>
      </w:pPr>
      <w:bookmarkStart w:id="10" w:name="_Toc15116"/>
      <w:bookmarkStart w:id="11" w:name="_Toc26942"/>
      <w:r>
        <w:rPr>
          <w:rFonts w:hint="eastAsia" w:ascii="方正楷体_GBK" w:hAnsi="方正楷体_GBK" w:eastAsia="方正楷体_GBK" w:cs="方正楷体_GBK"/>
          <w:b/>
          <w:bCs/>
          <w:color w:val="000000" w:themeColor="text1"/>
          <w:sz w:val="32"/>
          <w:szCs w:val="32"/>
          <w14:textFill>
            <w14:solidFill>
              <w14:schemeClr w14:val="tx1"/>
            </w14:solidFill>
          </w14:textFill>
        </w:rPr>
        <w:t>第二节 发展环境</w:t>
      </w:r>
      <w:bookmarkEnd w:id="10"/>
      <w:bookmarkEnd w:id="11"/>
    </w:p>
    <w:p>
      <w:pPr>
        <w:pStyle w:val="15"/>
        <w:pageBreakBefore w:val="0"/>
        <w:kinsoku/>
        <w:wordWrap/>
        <w:topLinePunct w:val="0"/>
        <w:autoSpaceDE/>
        <w:autoSpaceDN/>
        <w:bidi w:val="0"/>
        <w:adjustRightInd/>
        <w:snapToGrid/>
        <w:spacing w:beforeAutospacing="0" w:afterAutospacing="0" w:line="560" w:lineRule="exact"/>
        <w:ind w:firstLine="640" w:firstLineChars="200"/>
        <w:jc w:val="both"/>
        <w:textAlignment w:val="auto"/>
        <w:rPr>
          <w:rFonts w:hint="eastAsia" w:ascii="方正仿宋_GBK" w:hAnsi="方正仿宋_GBK" w:eastAsia="方正仿宋_GBK" w:cs="方正仿宋_GBK"/>
          <w:color w:val="000000" w:themeColor="text1"/>
          <w:kern w:val="2"/>
          <w:sz w:val="32"/>
          <w:szCs w:val="24"/>
          <w14:textFill>
            <w14:solidFill>
              <w14:schemeClr w14:val="tx1"/>
            </w14:solidFill>
          </w14:textFill>
        </w:rPr>
      </w:pPr>
      <w:r>
        <w:rPr>
          <w:rFonts w:hint="eastAsia" w:ascii="方正仿宋_GBK" w:hAnsi="方正仿宋_GBK" w:eastAsia="方正仿宋_GBK" w:cs="方正仿宋_GBK"/>
          <w:color w:val="000000" w:themeColor="text1"/>
          <w:kern w:val="2"/>
          <w:sz w:val="32"/>
          <w:szCs w:val="24"/>
          <w14:textFill>
            <w14:solidFill>
              <w14:schemeClr w14:val="tx1"/>
            </w14:solidFill>
          </w14:textFill>
        </w:rPr>
        <w:t>“十五五”时期是阿克陶县与全州、全疆、全国同步基本实现社会主义现代化夯实基础、全面发力的关键时期，站在新的历史起点上，阿克陶县面临的机遇前所未有、挑战错综复杂，有利条件大于不利因素。</w:t>
      </w:r>
    </w:p>
    <w:p>
      <w:pPr>
        <w:pStyle w:val="15"/>
        <w:pageBreakBefore w:val="0"/>
        <w:kinsoku/>
        <w:wordWrap/>
        <w:topLinePunct w:val="0"/>
        <w:autoSpaceDE/>
        <w:autoSpaceDN/>
        <w:bidi w:val="0"/>
        <w:adjustRightInd/>
        <w:snapToGrid/>
        <w:spacing w:beforeAutospacing="0" w:afterAutospacing="0" w:line="560" w:lineRule="exact"/>
        <w:ind w:firstLine="643" w:firstLineChars="200"/>
        <w:jc w:val="both"/>
        <w:textAlignment w:val="auto"/>
        <w:rPr>
          <w:rFonts w:hint="eastAsia" w:eastAsia="仿宋_GB2312"/>
          <w:color w:val="000000" w:themeColor="text1"/>
          <w:kern w:val="2"/>
          <w:sz w:val="32"/>
          <w:szCs w:val="24"/>
          <w14:textFill>
            <w14:solidFill>
              <w14:schemeClr w14:val="tx1"/>
            </w14:solidFill>
          </w14:textFill>
        </w:rPr>
      </w:pPr>
      <w:r>
        <w:rPr>
          <w:rFonts w:hint="eastAsia" w:ascii="方正仿宋_GBK" w:hAnsi="方正仿宋_GBK" w:eastAsia="方正仿宋_GBK" w:cs="方正仿宋_GBK"/>
          <w:b/>
          <w:color w:val="000000" w:themeColor="text1"/>
          <w:kern w:val="2"/>
          <w:sz w:val="32"/>
          <w:szCs w:val="32"/>
          <w14:textFill>
            <w14:solidFill>
              <w14:schemeClr w14:val="tx1"/>
            </w14:solidFill>
          </w14:textFill>
        </w:rPr>
        <w:t>从世界形势看，</w:t>
      </w:r>
      <w:r>
        <w:rPr>
          <w:rFonts w:hint="eastAsia" w:ascii="方正仿宋_GBK" w:hAnsi="方正仿宋_GBK" w:eastAsia="方正仿宋_GBK" w:cs="方正仿宋_GBK"/>
          <w:color w:val="000000" w:themeColor="text1"/>
          <w:kern w:val="2"/>
          <w:sz w:val="32"/>
          <w:szCs w:val="24"/>
          <w14:textFill>
            <w14:solidFill>
              <w14:schemeClr w14:val="tx1"/>
            </w14:solidFill>
          </w14:textFill>
        </w:rPr>
        <w:t>世界百年变局加速演进，世界变乱交织、动荡加剧，单边主义、保护主义抬头，国际经济贸易秩序遇到严峻挑战，世界经济增长动能不足，大国博弈更加复杂激烈，美西方以疆制华、涉疆制裁打压不断升级，阿克陶县发展的不确定、难预料因素增多。</w:t>
      </w:r>
    </w:p>
    <w:p>
      <w:pPr>
        <w:pageBreakBefore w:val="0"/>
        <w:kinsoku/>
        <w:wordWrap/>
        <w:topLinePunct w:val="0"/>
        <w:autoSpaceDE/>
        <w:autoSpaceDN/>
        <w:bidi w:val="0"/>
        <w:adjustRightInd/>
        <w:snapToGrid/>
        <w:spacing w:line="560" w:lineRule="exact"/>
        <w:ind w:firstLine="643" w:firstLineChars="200"/>
        <w:textAlignment w:val="auto"/>
        <w:rPr>
          <w:rFonts w:hint="eastAsia" w:ascii="方正仿宋_GBK" w:hAnsi="方正仿宋_GBK" w:eastAsia="方正仿宋_GBK" w:cs="方正仿宋_GBK"/>
          <w:color w:val="000000" w:themeColor="text1"/>
          <w:sz w:val="32"/>
          <w:szCs w:val="24"/>
          <w14:textFill>
            <w14:solidFill>
              <w14:schemeClr w14:val="tx1"/>
            </w14:solidFill>
          </w14:textFill>
        </w:rPr>
      </w:pPr>
      <w:r>
        <w:rPr>
          <w:rFonts w:hint="eastAsia" w:ascii="方正仿宋_GBK" w:hAnsi="方正仿宋_GBK" w:eastAsia="方正仿宋_GBK" w:cs="方正仿宋_GBK"/>
          <w:b/>
          <w:bCs/>
          <w:color w:val="000000" w:themeColor="text1"/>
          <w:sz w:val="32"/>
          <w:szCs w:val="32"/>
          <w14:textFill>
            <w14:solidFill>
              <w14:schemeClr w14:val="tx1"/>
            </w14:solidFill>
          </w14:textFill>
        </w:rPr>
        <w:t>从国内情况看，</w:t>
      </w:r>
      <w:r>
        <w:rPr>
          <w:rFonts w:hint="eastAsia" w:ascii="方正仿宋_GBK" w:hAnsi="方正仿宋_GBK" w:eastAsia="方正仿宋_GBK" w:cs="方正仿宋_GBK"/>
          <w:color w:val="000000" w:themeColor="text1"/>
          <w:sz w:val="32"/>
          <w:szCs w:val="24"/>
          <w14:textFill>
            <w14:solidFill>
              <w14:schemeClr w14:val="tx1"/>
            </w14:solidFill>
          </w14:textFill>
        </w:rPr>
        <w:t>我国经济基础稳、优势多、韧性强、潜能大，长期向好的支撑条件基本趋势没有变，中国特色社会主义制度优势、超大规模市场优势、完整产业体系优势、丰富人才资源优势更加彰显，为阿克陶县更好依托强大国内市场、实现高质量发展创造了有利条件。</w:t>
      </w:r>
    </w:p>
    <w:p>
      <w:pPr>
        <w:pageBreakBefore w:val="0"/>
        <w:kinsoku/>
        <w:wordWrap/>
        <w:topLinePunct w:val="0"/>
        <w:autoSpaceDE/>
        <w:autoSpaceDN/>
        <w:bidi w:val="0"/>
        <w:adjustRightInd/>
        <w:snapToGrid/>
        <w:spacing w:line="560" w:lineRule="exact"/>
        <w:ind w:firstLine="643" w:firstLineChars="200"/>
        <w:textAlignment w:val="auto"/>
        <w:rPr>
          <w:rFonts w:hint="eastAsia" w:ascii="方正仿宋_GBK" w:hAnsi="方正仿宋_GBK" w:eastAsia="方正仿宋_GBK" w:cs="方正仿宋_GBK"/>
          <w:color w:val="000000" w:themeColor="text1"/>
          <w:sz w:val="32"/>
          <w:szCs w:val="24"/>
          <w14:textFill>
            <w14:solidFill>
              <w14:schemeClr w14:val="tx1"/>
            </w14:solidFill>
          </w14:textFill>
        </w:rPr>
      </w:pPr>
      <w:r>
        <w:rPr>
          <w:rFonts w:hint="eastAsia" w:ascii="方正仿宋_GBK" w:hAnsi="方正仿宋_GBK" w:eastAsia="方正仿宋_GBK" w:cs="方正仿宋_GBK"/>
          <w:b/>
          <w:bCs/>
          <w:color w:val="000000" w:themeColor="text1"/>
          <w:sz w:val="32"/>
          <w:szCs w:val="32"/>
          <w:lang w:bidi="ar"/>
          <w14:textFill>
            <w14:solidFill>
              <w14:schemeClr w14:val="tx1"/>
            </w14:solidFill>
          </w14:textFill>
        </w:rPr>
        <w:t>从疆内发展看，</w:t>
      </w:r>
      <w:r>
        <w:rPr>
          <w:rFonts w:hint="eastAsia" w:ascii="方正仿宋_GBK" w:hAnsi="方正仿宋_GBK" w:eastAsia="方正仿宋_GBK" w:cs="方正仿宋_GBK"/>
          <w:color w:val="000000" w:themeColor="text1"/>
          <w:sz w:val="32"/>
          <w:szCs w:val="24"/>
          <w14:textFill>
            <w14:solidFill>
              <w14:schemeClr w14:val="tx1"/>
            </w14:solidFill>
          </w14:textFill>
        </w:rPr>
        <w:t>新疆工作站在新的历史起点、迈上高质量发展的轨道，政治优势显著、战略定位重要、能源资源富集、区位优势独特、社会安定和谐、发展空间广阔，正处于工业化、城镇化提升扩张的攻坚时期，将有效助推阿克陶县充分释放优势资源潜力，全方位扩大对内对外开放，推动经济社会高质量发展。</w:t>
      </w:r>
    </w:p>
    <w:p>
      <w:pPr>
        <w:pageBreakBefore w:val="0"/>
        <w:pBdr>
          <w:top w:val="none" w:color="auto" w:sz="0" w:space="1"/>
          <w:left w:val="none" w:color="auto" w:sz="0" w:space="4"/>
          <w:bottom w:val="none" w:color="auto" w:sz="0" w:space="1"/>
          <w:right w:val="none" w:color="auto" w:sz="0" w:space="4"/>
        </w:pBdr>
        <w:kinsoku/>
        <w:wordWrap/>
        <w:topLinePunct w:val="0"/>
        <w:autoSpaceDE/>
        <w:autoSpaceDN/>
        <w:bidi w:val="0"/>
        <w:adjustRightInd/>
        <w:snapToGrid/>
        <w:spacing w:line="560" w:lineRule="exact"/>
        <w:ind w:firstLine="643" w:firstLineChars="200"/>
        <w:textAlignment w:val="auto"/>
        <w:rPr>
          <w:rFonts w:hint="eastAsia" w:eastAsia="仿宋_GB2312"/>
          <w:color w:val="000000" w:themeColor="text1"/>
          <w:sz w:val="32"/>
          <w:szCs w:val="24"/>
          <w14:textFill>
            <w14:solidFill>
              <w14:schemeClr w14:val="tx1"/>
            </w14:solidFill>
          </w14:textFill>
        </w:rPr>
      </w:pPr>
      <w:r>
        <w:rPr>
          <w:rFonts w:hint="eastAsia" w:ascii="方正仿宋_GBK" w:hAnsi="方正仿宋_GBK" w:eastAsia="方正仿宋_GBK" w:cs="方正仿宋_GBK"/>
          <w:b/>
          <w:bCs/>
          <w:color w:val="000000" w:themeColor="text1"/>
          <w:sz w:val="32"/>
          <w:szCs w:val="32"/>
          <w14:textFill>
            <w14:solidFill>
              <w14:schemeClr w14:val="tx1"/>
            </w14:solidFill>
          </w14:textFill>
        </w:rPr>
        <w:t>从州内发展看</w:t>
      </w:r>
      <w:r>
        <w:rPr>
          <w:rFonts w:hint="eastAsia" w:ascii="方正仿宋_GBK" w:hAnsi="方正仿宋_GBK" w:eastAsia="方正仿宋_GBK" w:cs="方正仿宋_GBK"/>
          <w:color w:val="000000" w:themeColor="text1"/>
          <w:sz w:val="32"/>
          <w:szCs w:val="32"/>
          <w14:textFill>
            <w14:solidFill>
              <w14:schemeClr w14:val="tx1"/>
            </w14:solidFill>
          </w14:textFill>
        </w:rPr>
        <w:t>，</w:t>
      </w:r>
      <w:r>
        <w:rPr>
          <w:rFonts w:hint="eastAsia" w:ascii="方正仿宋_GBK" w:hAnsi="方正仿宋_GBK" w:eastAsia="方正仿宋_GBK" w:cs="方正仿宋_GBK"/>
          <w:color w:val="000000" w:themeColor="text1"/>
          <w:sz w:val="32"/>
          <w:szCs w:val="24"/>
          <w14:textFill>
            <w14:solidFill>
              <w14:schemeClr w14:val="tx1"/>
            </w14:solidFill>
          </w14:textFill>
        </w:rPr>
        <w:t>随着“一带一路”倡议的深入推进、西部大开发战略、国家向西开放总体战略和自由贸易区提升战略的深入实施，党中央和自治区党委给予南疆各类优惠政策。随着“中吉乌”铁路的建成，克州将成为我国到中东、欧洲最短铁路货运路线，具有亚欧黄金通道和向西开放桥头堡的独特区位优势。克州进入高质量发展的重要战略机遇期，为阿克陶县落实“三大布局”“四大产业”，有序推动“四个百万工程”“四大行动”，认真做好“六篇文章”，实现高质量发展创造了有利条件。</w:t>
      </w:r>
    </w:p>
    <w:p>
      <w:pPr>
        <w:pageBreakBefore w:val="0"/>
        <w:kinsoku/>
        <w:wordWrap/>
        <w:topLinePunct w:val="0"/>
        <w:autoSpaceDE/>
        <w:autoSpaceDN/>
        <w:bidi w:val="0"/>
        <w:adjustRightInd/>
        <w:snapToGrid/>
        <w:spacing w:line="560" w:lineRule="exact"/>
        <w:ind w:firstLine="643" w:firstLineChars="200"/>
        <w:textAlignment w:val="auto"/>
        <w:rPr>
          <w:rFonts w:eastAsia="仿宋_GB2312"/>
          <w:color w:val="000000" w:themeColor="text1"/>
          <w:sz w:val="32"/>
          <w:szCs w:val="32"/>
          <w14:textFill>
            <w14:solidFill>
              <w14:schemeClr w14:val="tx1"/>
            </w14:solidFill>
          </w14:textFill>
        </w:rPr>
      </w:pPr>
      <w:r>
        <w:rPr>
          <w:rFonts w:hint="eastAsia" w:ascii="方正仿宋_GBK" w:hAnsi="方正仿宋_GBK" w:eastAsia="方正仿宋_GBK" w:cs="方正仿宋_GBK"/>
          <w:b/>
          <w:bCs/>
          <w:color w:val="000000" w:themeColor="text1"/>
          <w:sz w:val="32"/>
          <w:szCs w:val="32"/>
          <w14:textFill>
            <w14:solidFill>
              <w14:schemeClr w14:val="tx1"/>
            </w14:solidFill>
          </w14:textFill>
        </w:rPr>
        <w:t>从阿克陶自身看，</w:t>
      </w:r>
      <w:r>
        <w:rPr>
          <w:rFonts w:hint="eastAsia" w:ascii="方正仿宋_GBK" w:hAnsi="方正仿宋_GBK" w:eastAsia="方正仿宋_GBK" w:cs="方正仿宋_GBK"/>
          <w:color w:val="000000" w:themeColor="text1"/>
          <w:sz w:val="32"/>
          <w:szCs w:val="24"/>
          <w14:textFill>
            <w14:solidFill>
              <w14:schemeClr w14:val="tx1"/>
            </w14:solidFill>
          </w14:textFill>
        </w:rPr>
        <w:t>新时代新征程，阿克陶县经济社会发展面临重大历史机遇，正处在高质量发展的黄金机遇期。有习近平同志为核心的党中央的关心关怀，新时代党的治疆方略的科学指引，是引领全县高质量发展的</w:t>
      </w:r>
      <w:r>
        <w:rPr>
          <w:rFonts w:hint="eastAsia" w:ascii="方正仿宋_GBK" w:hAnsi="方正仿宋_GBK" w:eastAsia="方正仿宋_GBK" w:cs="方正仿宋_GBK"/>
          <w:b/>
          <w:bCs/>
          <w:color w:val="000000" w:themeColor="text1"/>
          <w:sz w:val="32"/>
          <w:szCs w:val="32"/>
          <w14:textFill>
            <w14:solidFill>
              <w14:schemeClr w14:val="tx1"/>
            </w14:solidFill>
          </w14:textFill>
        </w:rPr>
        <w:t>最大政治优势</w:t>
      </w:r>
      <w:r>
        <w:rPr>
          <w:rFonts w:hint="eastAsia" w:ascii="方正仿宋_GBK" w:hAnsi="方正仿宋_GBK" w:eastAsia="方正仿宋_GBK" w:cs="方正仿宋_GBK"/>
          <w:color w:val="000000" w:themeColor="text1"/>
          <w:sz w:val="32"/>
          <w:szCs w:val="32"/>
          <w14:textFill>
            <w14:solidFill>
              <w14:schemeClr w14:val="tx1"/>
            </w14:solidFill>
          </w14:textFill>
        </w:rPr>
        <w:t>；</w:t>
      </w:r>
      <w:r>
        <w:rPr>
          <w:rFonts w:hint="eastAsia" w:ascii="方正仿宋_GBK" w:hAnsi="方正仿宋_GBK" w:eastAsia="方正仿宋_GBK" w:cs="方正仿宋_GBK"/>
          <w:color w:val="000000" w:themeColor="text1"/>
          <w:sz w:val="32"/>
          <w:szCs w:val="24"/>
          <w14:textFill>
            <w14:solidFill>
              <w14:schemeClr w14:val="tx1"/>
            </w14:solidFill>
          </w14:textFill>
        </w:rPr>
        <w:t>党中央赋予新疆“五大战略定位”，国家、自治区在政策、资金、人才等方面给予南疆重点支持，江西省的无私援助，是实现全县高质量发展的</w:t>
      </w:r>
      <w:r>
        <w:rPr>
          <w:rFonts w:hint="eastAsia" w:ascii="方正仿宋_GBK" w:hAnsi="方正仿宋_GBK" w:eastAsia="方正仿宋_GBK" w:cs="方正仿宋_GBK"/>
          <w:b/>
          <w:bCs/>
          <w:color w:val="000000" w:themeColor="text1"/>
          <w:sz w:val="32"/>
          <w:szCs w:val="32"/>
          <w14:textFill>
            <w14:solidFill>
              <w14:schemeClr w14:val="tx1"/>
            </w14:solidFill>
          </w14:textFill>
        </w:rPr>
        <w:t>重要政策优势</w:t>
      </w:r>
      <w:r>
        <w:rPr>
          <w:rFonts w:hint="eastAsia" w:ascii="方正仿宋_GBK" w:hAnsi="方正仿宋_GBK" w:eastAsia="方正仿宋_GBK" w:cs="方正仿宋_GBK"/>
          <w:color w:val="000000" w:themeColor="text1"/>
          <w:sz w:val="32"/>
          <w:szCs w:val="32"/>
          <w14:textFill>
            <w14:solidFill>
              <w14:schemeClr w14:val="tx1"/>
            </w14:solidFill>
          </w14:textFill>
        </w:rPr>
        <w:t>；</w:t>
      </w:r>
      <w:r>
        <w:rPr>
          <w:rFonts w:hint="eastAsia" w:ascii="方正仿宋_GBK" w:hAnsi="方正仿宋_GBK" w:eastAsia="方正仿宋_GBK" w:cs="方正仿宋_GBK"/>
          <w:color w:val="000000" w:themeColor="text1"/>
          <w:sz w:val="32"/>
          <w:szCs w:val="24"/>
          <w14:textFill>
            <w14:solidFill>
              <w14:schemeClr w14:val="tx1"/>
            </w14:solidFill>
          </w14:textFill>
        </w:rPr>
        <w:t>周边环绕着对外开放陆路口岸，距喀什徕宁国际机场（航空口岸）仅</w:t>
      </w:r>
      <w:r>
        <w:rPr>
          <w:rFonts w:hint="default" w:eastAsia="方正仿宋_GBK"/>
          <w:color w:val="000000" w:themeColor="text1"/>
          <w:sz w:val="32"/>
          <w:szCs w:val="24"/>
          <w14:textFill>
            <w14:solidFill>
              <w14:schemeClr w14:val="tx1"/>
            </w14:solidFill>
          </w14:textFill>
        </w:rPr>
        <w:t>40</w:t>
      </w:r>
      <w:r>
        <w:rPr>
          <w:rFonts w:hint="eastAsia" w:ascii="方正仿宋_GBK" w:hAnsi="方正仿宋_GBK" w:eastAsia="方正仿宋_GBK" w:cs="方正仿宋_GBK"/>
          <w:color w:val="000000" w:themeColor="text1"/>
          <w:sz w:val="32"/>
          <w:szCs w:val="24"/>
          <w14:textFill>
            <w14:solidFill>
              <w14:schemeClr w14:val="tx1"/>
            </w14:solidFill>
          </w14:textFill>
        </w:rPr>
        <w:t>公里，中巴国际公路、</w:t>
      </w:r>
      <w:r>
        <w:rPr>
          <w:rFonts w:hint="default" w:eastAsia="方正仿宋_GBK"/>
          <w:color w:val="000000" w:themeColor="text1"/>
          <w:sz w:val="32"/>
          <w:szCs w:val="24"/>
          <w14:textFill>
            <w14:solidFill>
              <w14:schemeClr w14:val="tx1"/>
            </w14:solidFill>
          </w14:textFill>
        </w:rPr>
        <w:t>315</w:t>
      </w:r>
      <w:r>
        <w:rPr>
          <w:rFonts w:hint="eastAsia" w:ascii="方正仿宋_GBK" w:hAnsi="方正仿宋_GBK" w:eastAsia="方正仿宋_GBK" w:cs="方正仿宋_GBK"/>
          <w:color w:val="000000" w:themeColor="text1"/>
          <w:sz w:val="32"/>
          <w:szCs w:val="24"/>
          <w14:textFill>
            <w14:solidFill>
              <w14:schemeClr w14:val="tx1"/>
            </w14:solidFill>
          </w14:textFill>
        </w:rPr>
        <w:t>国道穿境而过，喀和铁路、吐和高速贯穿南北，交通网络四通八达，是我国向西开放的重要通道和前沿阵地，占据着“五口通八国，一路连欧亚”的</w:t>
      </w:r>
      <w:r>
        <w:rPr>
          <w:rFonts w:hint="eastAsia" w:ascii="方正仿宋_GBK" w:hAnsi="方正仿宋_GBK" w:eastAsia="方正仿宋_GBK" w:cs="方正仿宋_GBK"/>
          <w:b/>
          <w:bCs/>
          <w:color w:val="000000" w:themeColor="text1"/>
          <w:sz w:val="32"/>
          <w:szCs w:val="32"/>
          <w14:textFill>
            <w14:solidFill>
              <w14:schemeClr w14:val="tx1"/>
            </w14:solidFill>
          </w14:textFill>
        </w:rPr>
        <w:t>独特区位优势</w:t>
      </w:r>
      <w:r>
        <w:rPr>
          <w:rFonts w:hint="eastAsia" w:ascii="方正仿宋_GBK" w:hAnsi="方正仿宋_GBK" w:eastAsia="方正仿宋_GBK" w:cs="方正仿宋_GBK"/>
          <w:color w:val="000000" w:themeColor="text1"/>
          <w:sz w:val="32"/>
          <w:szCs w:val="32"/>
          <w14:textFill>
            <w14:solidFill>
              <w14:schemeClr w14:val="tx1"/>
            </w14:solidFill>
          </w14:textFill>
        </w:rPr>
        <w:t>；资源富集、贵金成带，世界“特提斯”成矿带穿境而过，水能丰富，号称“南疆水塔”，光热充沛，是“南疆菜篮子”，旅游业的蓬勃发展，“昆仑三雄”慕士塔格峰、公格尔峰、公格尔九别峰傲视苍穹，“帕米尔之眼”木吉</w:t>
      </w:r>
      <w:r>
        <w:rPr>
          <w:rFonts w:hint="eastAsia" w:ascii="方正仿宋_GBK" w:hAnsi="方正仿宋_GBK" w:eastAsia="方正仿宋_GBK" w:cs="方正仿宋_GBK"/>
          <w:color w:val="000000" w:themeColor="text1"/>
          <w:sz w:val="32"/>
          <w:szCs w:val="32"/>
          <w:lang w:eastAsia="zh-CN"/>
          <w14:textFill>
            <w14:solidFill>
              <w14:schemeClr w14:val="tx1"/>
            </w14:solidFill>
          </w14:textFill>
        </w:rPr>
        <w:t>泥火山群</w:t>
      </w:r>
      <w:r>
        <w:rPr>
          <w:rFonts w:hint="eastAsia" w:ascii="方正仿宋_GBK" w:hAnsi="方正仿宋_GBK" w:eastAsia="方正仿宋_GBK" w:cs="方正仿宋_GBK"/>
          <w:color w:val="000000" w:themeColor="text1"/>
          <w:sz w:val="32"/>
          <w:szCs w:val="32"/>
          <w14:textFill>
            <w14:solidFill>
              <w14:schemeClr w14:val="tx1"/>
            </w14:solidFill>
          </w14:textFill>
        </w:rPr>
        <w:t>“一眼万年”，已然成为了</w:t>
      </w:r>
      <w:r>
        <w:rPr>
          <w:rFonts w:hint="eastAsia" w:ascii="方正仿宋_GBK" w:hAnsi="方正仿宋_GBK" w:eastAsia="方正仿宋_GBK" w:cs="方正仿宋_GBK"/>
          <w:color w:val="000000" w:themeColor="text1"/>
          <w:sz w:val="32"/>
          <w:szCs w:val="32"/>
          <w:lang w:eastAsia="zh-CN"/>
          <w14:textFill>
            <w14:solidFill>
              <w14:schemeClr w14:val="tx1"/>
            </w14:solidFill>
          </w14:textFill>
        </w:rPr>
        <w:t>帕米尔高原</w:t>
      </w:r>
      <w:r>
        <w:rPr>
          <w:rFonts w:hint="eastAsia" w:ascii="方正仿宋_GBK" w:hAnsi="方正仿宋_GBK" w:eastAsia="方正仿宋_GBK" w:cs="方正仿宋_GBK"/>
          <w:color w:val="000000" w:themeColor="text1"/>
          <w:sz w:val="32"/>
          <w:szCs w:val="32"/>
          <w14:textFill>
            <w14:solidFill>
              <w14:schemeClr w14:val="tx1"/>
            </w14:solidFill>
          </w14:textFill>
        </w:rPr>
        <w:t>旅游胜地，富集的矿产资源、优质的农牧资源、丰富的文旅资源，是支撑现代化产业体系建设的</w:t>
      </w:r>
      <w:r>
        <w:rPr>
          <w:rFonts w:hint="eastAsia" w:ascii="方正仿宋_GBK" w:hAnsi="方正仿宋_GBK" w:eastAsia="方正仿宋_GBK" w:cs="方正仿宋_GBK"/>
          <w:b/>
          <w:bCs/>
          <w:color w:val="000000" w:themeColor="text1"/>
          <w:sz w:val="32"/>
          <w:szCs w:val="32"/>
          <w14:textFill>
            <w14:solidFill>
              <w14:schemeClr w14:val="tx1"/>
            </w14:solidFill>
          </w14:textFill>
        </w:rPr>
        <w:t>资源禀赋优势</w:t>
      </w:r>
      <w:r>
        <w:rPr>
          <w:rFonts w:hint="eastAsia" w:ascii="方正仿宋_GBK" w:hAnsi="方正仿宋_GBK" w:eastAsia="方正仿宋_GBK" w:cs="方正仿宋_GBK"/>
          <w:color w:val="000000" w:themeColor="text1"/>
          <w:sz w:val="32"/>
          <w:szCs w:val="32"/>
          <w14:textFill>
            <w14:solidFill>
              <w14:schemeClr w14:val="tx1"/>
            </w14:solidFill>
          </w14:textFill>
        </w:rPr>
        <w:t>；广大党员干部群众牢记嘱托、感恩奋进的政治自觉更加坚定，锐意进取、干事创业的劲头充分激发，是在新征程上砥砺前行的强大动力。</w:t>
      </w:r>
    </w:p>
    <w:p>
      <w:pPr>
        <w:pageBreakBefore w:val="0"/>
        <w:kinsoku/>
        <w:wordWrap/>
        <w:topLinePunct w:val="0"/>
        <w:autoSpaceDE/>
        <w:autoSpaceDN/>
        <w:bidi w:val="0"/>
        <w:adjustRightInd/>
        <w:snapToGrid/>
        <w:spacing w:line="560" w:lineRule="exact"/>
        <w:ind w:firstLine="640" w:firstLineChars="200"/>
        <w:textAlignment w:val="auto"/>
        <w:rPr>
          <w:rFonts w:hint="eastAsia" w:ascii="方正仿宋_GBK" w:hAnsi="方正仿宋_GBK" w:eastAsia="方正仿宋_GBK" w:cs="方正仿宋_GBK"/>
          <w:color w:val="000000" w:themeColor="text1"/>
          <w:sz w:val="32"/>
          <w:szCs w:val="32"/>
          <w14:textFill>
            <w14:solidFill>
              <w14:schemeClr w14:val="tx1"/>
            </w14:solidFill>
          </w14:textFill>
        </w:rPr>
      </w:pPr>
      <w:r>
        <w:rPr>
          <w:rFonts w:hint="eastAsia" w:ascii="方正仿宋_GBK" w:hAnsi="方正仿宋_GBK" w:eastAsia="方正仿宋_GBK" w:cs="方正仿宋_GBK"/>
          <w:color w:val="000000" w:themeColor="text1"/>
          <w:sz w:val="32"/>
          <w:szCs w:val="32"/>
          <w14:textFill>
            <w14:solidFill>
              <w14:schemeClr w14:val="tx1"/>
            </w14:solidFill>
          </w14:textFill>
        </w:rPr>
        <w:t>阿克陶县地处南疆，还面临着不少问题和挑战：</w:t>
      </w:r>
      <w:r>
        <w:rPr>
          <w:rFonts w:hint="eastAsia" w:ascii="方正仿宋_GBK" w:hAnsi="方正仿宋_GBK" w:eastAsia="方正仿宋_GBK" w:cs="方正仿宋_GBK"/>
          <w:b/>
          <w:bCs/>
          <w:color w:val="000000" w:themeColor="text1"/>
          <w:sz w:val="32"/>
          <w:szCs w:val="32"/>
          <w14:textFill>
            <w14:solidFill>
              <w14:schemeClr w14:val="tx1"/>
            </w14:solidFill>
          </w14:textFill>
        </w:rPr>
        <w:t>一是稳定基础不够牢固，</w:t>
      </w:r>
      <w:r>
        <w:rPr>
          <w:rFonts w:hint="eastAsia" w:ascii="方正仿宋_GBK" w:hAnsi="方正仿宋_GBK" w:eastAsia="方正仿宋_GBK" w:cs="方正仿宋_GBK"/>
          <w:color w:val="000000" w:themeColor="text1"/>
          <w:sz w:val="32"/>
          <w:szCs w:val="32"/>
          <w14:textFill>
            <w14:solidFill>
              <w14:schemeClr w14:val="tx1"/>
            </w14:solidFill>
          </w14:textFill>
        </w:rPr>
        <w:t>大稳定格局成效还需巩固，影响社会稳定的苗头、风险、隐患依然不少，整体呈现出稳中有忧患、稳中有风险、稳中有变数的态势。</w:t>
      </w:r>
      <w:r>
        <w:rPr>
          <w:rFonts w:hint="eastAsia" w:ascii="方正仿宋_GBK" w:hAnsi="方正仿宋_GBK" w:eastAsia="方正仿宋_GBK" w:cs="方正仿宋_GBK"/>
          <w:b/>
          <w:bCs/>
          <w:color w:val="000000" w:themeColor="text1"/>
          <w:sz w:val="32"/>
          <w:szCs w:val="32"/>
          <w14:textFill>
            <w14:solidFill>
              <w14:schemeClr w14:val="tx1"/>
            </w14:solidFill>
          </w14:textFill>
        </w:rPr>
        <w:t>二是法治建设水平还不够高，</w:t>
      </w:r>
      <w:r>
        <w:rPr>
          <w:rFonts w:hint="eastAsia" w:ascii="方正仿宋_GBK" w:hAnsi="方正仿宋_GBK" w:eastAsia="方正仿宋_GBK" w:cs="方正仿宋_GBK"/>
          <w:color w:val="000000" w:themeColor="text1"/>
          <w:sz w:val="32"/>
          <w:szCs w:val="32"/>
          <w14:textFill>
            <w14:solidFill>
              <w14:schemeClr w14:val="tx1"/>
            </w14:solidFill>
          </w14:textFill>
        </w:rPr>
        <w:t>以法治思维和法治方式解决县域治理难题的能力有待加强</w:t>
      </w:r>
      <w:r>
        <w:rPr>
          <w:rFonts w:hint="eastAsia" w:ascii="方正仿宋_GBK" w:hAnsi="方正仿宋_GBK" w:eastAsia="方正仿宋_GBK" w:cs="方正仿宋_GBK"/>
          <w:color w:val="000000" w:themeColor="text1"/>
          <w:sz w:val="32"/>
          <w:szCs w:val="32"/>
          <w:lang w:eastAsia="zh-CN"/>
          <w14:textFill>
            <w14:solidFill>
              <w14:schemeClr w14:val="tx1"/>
            </w14:solidFill>
          </w14:textFill>
        </w:rPr>
        <w:t>。</w:t>
      </w:r>
      <w:r>
        <w:rPr>
          <w:rFonts w:hint="eastAsia" w:ascii="方正仿宋_GBK" w:hAnsi="方正仿宋_GBK" w:eastAsia="方正仿宋_GBK" w:cs="方正仿宋_GBK"/>
          <w:b/>
          <w:bCs/>
          <w:color w:val="000000" w:themeColor="text1"/>
          <w:sz w:val="32"/>
          <w:szCs w:val="32"/>
          <w14:textFill>
            <w14:solidFill>
              <w14:schemeClr w14:val="tx1"/>
            </w14:solidFill>
          </w14:textFill>
        </w:rPr>
        <w:t>三是产业发展不够均衡，</w:t>
      </w:r>
      <w:r>
        <w:rPr>
          <w:rFonts w:hint="eastAsia" w:ascii="方正仿宋_GBK" w:hAnsi="方正仿宋_GBK" w:eastAsia="方正仿宋_GBK" w:cs="方正仿宋_GBK"/>
          <w:color w:val="000000" w:themeColor="text1"/>
          <w:sz w:val="32"/>
          <w:szCs w:val="32"/>
          <w14:textFill>
            <w14:solidFill>
              <w14:schemeClr w14:val="tx1"/>
            </w14:solidFill>
          </w14:textFill>
        </w:rPr>
        <w:t>县域产业布局分散、产业链条短，三大产业融合发展不够。农村特色产业没有形成规模，规模化、集约化、集群化发展滞缓；工矿业产业链存在结构性矛盾，资源就地转化的精深加工能力不足；旅游内涵挖掘深度不够，服务水平、基础设施亟待提质，潜力和优势没有充分发挥出来。</w:t>
      </w:r>
      <w:r>
        <w:rPr>
          <w:rFonts w:hint="eastAsia" w:ascii="方正仿宋_GBK" w:hAnsi="方正仿宋_GBK" w:eastAsia="方正仿宋_GBK" w:cs="方正仿宋_GBK"/>
          <w:b/>
          <w:bCs/>
          <w:color w:val="000000" w:themeColor="text1"/>
          <w:sz w:val="32"/>
          <w:szCs w:val="32"/>
          <w14:textFill>
            <w14:solidFill>
              <w14:schemeClr w14:val="tx1"/>
            </w14:solidFill>
          </w14:textFill>
        </w:rPr>
        <w:t>四是城市治理创新能力不足，</w:t>
      </w:r>
      <w:r>
        <w:rPr>
          <w:rFonts w:hint="eastAsia" w:ascii="方正仿宋_GBK" w:hAnsi="方正仿宋_GBK" w:eastAsia="方正仿宋_GBK" w:cs="方正仿宋_GBK"/>
          <w:color w:val="000000" w:themeColor="text1"/>
          <w:sz w:val="32"/>
          <w:szCs w:val="32"/>
          <w14:textFill>
            <w14:solidFill>
              <w14:schemeClr w14:val="tx1"/>
            </w14:solidFill>
          </w14:textFill>
        </w:rPr>
        <w:t>在城市建设、经营、管理等方面相对粗放，物业管理不够规范、服务质量不高，业主委员会实际作用发挥不明显，动员社会资本参与城市建设和管理的力度不强。</w:t>
      </w:r>
      <w:r>
        <w:rPr>
          <w:rFonts w:hint="eastAsia" w:ascii="方正仿宋_GBK" w:hAnsi="方正仿宋_GBK" w:eastAsia="方正仿宋_GBK" w:cs="方正仿宋_GBK"/>
          <w:b/>
          <w:bCs/>
          <w:color w:val="000000" w:themeColor="text1"/>
          <w:sz w:val="32"/>
          <w:szCs w:val="32"/>
          <w14:textFill>
            <w14:solidFill>
              <w14:schemeClr w14:val="tx1"/>
            </w14:solidFill>
          </w14:textFill>
        </w:rPr>
        <w:t>五是民生保障措施落地效果不佳，</w:t>
      </w:r>
      <w:r>
        <w:rPr>
          <w:rFonts w:hint="eastAsia" w:ascii="方正仿宋_GBK" w:hAnsi="方正仿宋_GBK" w:eastAsia="方正仿宋_GBK" w:cs="方正仿宋_GBK"/>
          <w:color w:val="000000" w:themeColor="text1"/>
          <w:sz w:val="32"/>
          <w:szCs w:val="32"/>
          <w14:textFill>
            <w14:solidFill>
              <w14:schemeClr w14:val="tx1"/>
            </w14:solidFill>
          </w14:textFill>
        </w:rPr>
        <w:t>民生保障重点领域发展不均衡问题还未从根本上得到扭转。</w:t>
      </w:r>
      <w:r>
        <w:rPr>
          <w:rFonts w:hint="eastAsia" w:ascii="方正仿宋_GBK" w:hAnsi="方正仿宋_GBK" w:eastAsia="方正仿宋_GBK" w:cs="方正仿宋_GBK"/>
          <w:b/>
          <w:bCs/>
          <w:color w:val="000000" w:themeColor="text1"/>
          <w:sz w:val="32"/>
          <w:szCs w:val="32"/>
          <w14:textFill>
            <w14:solidFill>
              <w14:schemeClr w14:val="tx1"/>
            </w14:solidFill>
          </w14:textFill>
        </w:rPr>
        <w:t>六是干部能力本领有待提升，</w:t>
      </w:r>
      <w:r>
        <w:rPr>
          <w:rFonts w:hint="eastAsia" w:ascii="方正仿宋_GBK" w:hAnsi="方正仿宋_GBK" w:eastAsia="方正仿宋_GBK" w:cs="方正仿宋_GBK"/>
          <w:color w:val="000000" w:themeColor="text1"/>
          <w:sz w:val="32"/>
          <w:szCs w:val="32"/>
          <w14:textFill>
            <w14:solidFill>
              <w14:schemeClr w14:val="tx1"/>
            </w14:solidFill>
          </w14:textFill>
        </w:rPr>
        <w:t>适应经济社会高质量发展需要的专业人才还比较匮乏，干部能力素质参差不齐，培养用好留住各类人才的政策措施还不够完善，干事创业的良好环境有待提升。同时，高水平安全和高质量发展任务艰巨繁重，必须要靠发展来解决，力求以破一域一业之困、活全局</w:t>
      </w:r>
      <w:r>
        <w:rPr>
          <w:rFonts w:hint="eastAsia" w:ascii="方正仿宋_GBK" w:hAnsi="方正仿宋_GBK" w:eastAsia="方正仿宋_GBK" w:cs="方正仿宋_GBK"/>
          <w:color w:val="000000" w:themeColor="text1"/>
          <w:spacing w:val="-11"/>
          <w:sz w:val="32"/>
          <w:szCs w:val="32"/>
          <w14:textFill>
            <w14:solidFill>
              <w14:schemeClr w14:val="tx1"/>
            </w14:solidFill>
          </w14:textFill>
        </w:rPr>
        <w:t>整盘棋，在推动高质量发展中打头阵、当先锋、作表率、建新功。</w:t>
      </w:r>
    </w:p>
    <w:p>
      <w:pPr>
        <w:pageBreakBefore w:val="0"/>
        <w:kinsoku/>
        <w:wordWrap/>
        <w:topLinePunct w:val="0"/>
        <w:autoSpaceDE/>
        <w:autoSpaceDN/>
        <w:bidi w:val="0"/>
        <w:adjustRightInd/>
        <w:snapToGrid/>
        <w:spacing w:line="560" w:lineRule="exact"/>
        <w:ind w:firstLine="640" w:firstLineChars="200"/>
        <w:textAlignment w:val="auto"/>
        <w:rPr>
          <w:rFonts w:hint="eastAsia" w:ascii="方正仿宋_GBK" w:hAnsi="方正仿宋_GBK" w:eastAsia="方正仿宋_GBK" w:cs="方正仿宋_GBK"/>
          <w:color w:val="000000" w:themeColor="text1"/>
          <w:sz w:val="32"/>
          <w:szCs w:val="32"/>
          <w14:textFill>
            <w14:solidFill>
              <w14:schemeClr w14:val="tx1"/>
            </w14:solidFill>
          </w14:textFill>
        </w:rPr>
      </w:pPr>
      <w:r>
        <w:rPr>
          <w:rFonts w:hint="eastAsia" w:ascii="方正仿宋_GBK" w:hAnsi="方正仿宋_GBK" w:eastAsia="方正仿宋_GBK" w:cs="方正仿宋_GBK"/>
          <w:color w:val="000000" w:themeColor="text1"/>
          <w:sz w:val="32"/>
          <w:szCs w:val="32"/>
          <w14:textFill>
            <w14:solidFill>
              <w14:schemeClr w14:val="tx1"/>
            </w14:solidFill>
          </w14:textFill>
        </w:rPr>
        <w:t>总体来看，变局蕴含机遇，挑战激发斗志。全县上下要深刻领悟“两个确立”的决定性意义，把习近平总书记对新疆“独一份”的关心厚爱转化为完整准确全面贯彻新时代党的治疆方略的生</w:t>
      </w:r>
      <w:r>
        <w:rPr>
          <w:rFonts w:hint="eastAsia" w:ascii="方正仿宋_GBK" w:hAnsi="方正仿宋_GBK" w:eastAsia="方正仿宋_GBK" w:cs="方正仿宋_GBK"/>
          <w:color w:val="000000" w:themeColor="text1"/>
          <w:sz w:val="32"/>
          <w:szCs w:val="32"/>
          <w:lang w:eastAsia="zh-CN"/>
          <w14:textFill>
            <w14:solidFill>
              <w14:schemeClr w14:val="tx1"/>
            </w14:solidFill>
          </w14:textFill>
        </w:rPr>
        <w:t>动</w:t>
      </w:r>
      <w:r>
        <w:rPr>
          <w:rFonts w:hint="eastAsia" w:ascii="方正仿宋_GBK" w:hAnsi="方正仿宋_GBK" w:eastAsia="方正仿宋_GBK" w:cs="方正仿宋_GBK"/>
          <w:color w:val="000000" w:themeColor="text1"/>
          <w:sz w:val="32"/>
          <w:szCs w:val="32"/>
          <w14:textFill>
            <w14:solidFill>
              <w14:schemeClr w14:val="tx1"/>
            </w14:solidFill>
          </w14:textFill>
        </w:rPr>
        <w:t>实践，增强“四个意识”、坚定“四个自信”、做到“两个维护”，保持战略定力，突出问题导向，坚持系统观念，积极识变应变求变，敢于斗争、善于斗争，坚定不移朝着与全州、全疆、全国同步基本实现社会主义现代化目标勇毅前行。</w:t>
      </w:r>
    </w:p>
    <w:bookmarkEnd w:id="9"/>
    <w:p>
      <w:pPr>
        <w:pStyle w:val="3"/>
        <w:pageBreakBefore w:val="0"/>
        <w:kinsoku/>
        <w:wordWrap/>
        <w:topLinePunct w:val="0"/>
        <w:autoSpaceDE/>
        <w:autoSpaceDN/>
        <w:bidi w:val="0"/>
        <w:adjustRightInd/>
        <w:snapToGrid/>
        <w:spacing w:before="156" w:beforeLines="50" w:after="156" w:afterLines="50" w:line="560" w:lineRule="exact"/>
        <w:ind w:left="-210" w:leftChars="-100" w:right="-210" w:rightChars="-100"/>
        <w:jc w:val="center"/>
        <w:textAlignment w:val="auto"/>
        <w:rPr>
          <w:rFonts w:hint="eastAsia" w:ascii="黑体" w:hAnsi="黑体" w:eastAsia="黑体" w:cs="黑体"/>
          <w:b/>
          <w:bCs/>
          <w:color w:val="000000" w:themeColor="text1"/>
          <w:spacing w:val="0"/>
          <w:sz w:val="32"/>
          <w:szCs w:val="32"/>
          <w14:textFill>
            <w14:solidFill>
              <w14:schemeClr w14:val="tx1"/>
            </w14:solidFill>
          </w14:textFill>
        </w:rPr>
      </w:pPr>
      <w:bookmarkStart w:id="12" w:name="_Toc16830"/>
      <w:bookmarkStart w:id="13" w:name="_Toc16246"/>
      <w:r>
        <w:rPr>
          <w:rFonts w:hint="eastAsia" w:ascii="方正黑体_GBK" w:hAnsi="方正黑体_GBK" w:eastAsia="方正黑体_GBK" w:cs="方正黑体_GBK"/>
          <w:b w:val="0"/>
          <w:bCs w:val="0"/>
          <w:color w:val="000000" w:themeColor="text1"/>
          <w:spacing w:val="0"/>
          <w:sz w:val="32"/>
          <w:szCs w:val="32"/>
          <w14:textFill>
            <w14:solidFill>
              <w14:schemeClr w14:val="tx1"/>
            </w14:solidFill>
          </w14:textFill>
        </w:rPr>
        <w:t>第二章 “十五五”时期经济社会发展的指导方针和主要目标</w:t>
      </w:r>
      <w:bookmarkEnd w:id="12"/>
      <w:bookmarkEnd w:id="13"/>
      <w:bookmarkStart w:id="14" w:name="_Toc12493"/>
    </w:p>
    <w:p>
      <w:pPr>
        <w:pageBreakBefore w:val="0"/>
        <w:pBdr>
          <w:top w:val="none" w:color="auto" w:sz="0" w:space="1"/>
          <w:left w:val="none" w:color="auto" w:sz="0" w:space="4"/>
          <w:bottom w:val="none" w:color="auto" w:sz="0" w:space="1"/>
          <w:right w:val="none" w:color="auto" w:sz="0" w:space="4"/>
        </w:pBdr>
        <w:kinsoku/>
        <w:wordWrap/>
        <w:topLinePunct w:val="0"/>
        <w:autoSpaceDE/>
        <w:autoSpaceDN/>
        <w:bidi w:val="0"/>
        <w:adjustRightInd/>
        <w:snapToGrid/>
        <w:spacing w:before="156" w:beforeLines="50" w:after="156" w:afterLines="50" w:line="560" w:lineRule="exact"/>
        <w:jc w:val="center"/>
        <w:textAlignment w:val="auto"/>
        <w:outlineLvl w:val="1"/>
        <w:rPr>
          <w:rFonts w:hint="eastAsia" w:ascii="方正楷体_GBK" w:hAnsi="方正楷体_GBK" w:eastAsia="方正楷体_GBK" w:cs="方正楷体_GBK"/>
          <w:b/>
          <w:bCs/>
          <w:color w:val="000000" w:themeColor="text1"/>
          <w:sz w:val="32"/>
          <w:szCs w:val="32"/>
          <w14:textFill>
            <w14:solidFill>
              <w14:schemeClr w14:val="tx1"/>
            </w14:solidFill>
          </w14:textFill>
        </w:rPr>
      </w:pPr>
      <w:bookmarkStart w:id="15" w:name="_Toc28340"/>
      <w:bookmarkStart w:id="16" w:name="_Toc8627"/>
      <w:r>
        <w:rPr>
          <w:rFonts w:hint="eastAsia" w:ascii="方正楷体_GBK" w:hAnsi="方正楷体_GBK" w:eastAsia="方正楷体_GBK" w:cs="方正楷体_GBK"/>
          <w:b/>
          <w:bCs/>
          <w:color w:val="000000" w:themeColor="text1"/>
          <w:sz w:val="32"/>
          <w:szCs w:val="32"/>
          <w14:textFill>
            <w14:solidFill>
              <w14:schemeClr w14:val="tx1"/>
            </w14:solidFill>
          </w14:textFill>
        </w:rPr>
        <w:t>第一节 指导思想</w:t>
      </w:r>
      <w:bookmarkEnd w:id="14"/>
      <w:bookmarkEnd w:id="15"/>
      <w:bookmarkEnd w:id="16"/>
    </w:p>
    <w:p>
      <w:pPr>
        <w:pStyle w:val="7"/>
        <w:pageBreakBefore w:val="0"/>
        <w:kinsoku/>
        <w:wordWrap/>
        <w:topLinePunct w:val="0"/>
        <w:autoSpaceDE/>
        <w:autoSpaceDN/>
        <w:bidi w:val="0"/>
        <w:adjustRightInd/>
        <w:snapToGrid/>
        <w:spacing w:before="0" w:after="0" w:line="560" w:lineRule="exact"/>
        <w:ind w:firstLine="640" w:firstLineChars="200"/>
        <w:textAlignment w:val="auto"/>
        <w:rPr>
          <w:rFonts w:hint="eastAsia" w:ascii="方正仿宋_GBK" w:hAnsi="方正仿宋_GBK" w:eastAsia="方正仿宋_GBK" w:cs="方正仿宋_GBK"/>
          <w:color w:val="000000" w:themeColor="text1"/>
          <w:sz w:val="32"/>
          <w:szCs w:val="24"/>
          <w14:textFill>
            <w14:solidFill>
              <w14:schemeClr w14:val="tx1"/>
            </w14:solidFill>
          </w14:textFill>
        </w:rPr>
      </w:pPr>
      <w:bookmarkStart w:id="17" w:name="_Toc31897"/>
      <w:r>
        <w:rPr>
          <w:rFonts w:hint="eastAsia" w:ascii="方正仿宋_GBK" w:hAnsi="方正仿宋_GBK" w:eastAsia="方正仿宋_GBK" w:cs="方正仿宋_GBK"/>
          <w:color w:val="000000" w:themeColor="text1"/>
          <w:kern w:val="2"/>
          <w:sz w:val="32"/>
          <w:szCs w:val="24"/>
          <w:lang w:bidi="ar-SA"/>
          <w14:textFill>
            <w14:solidFill>
              <w14:schemeClr w14:val="tx1"/>
            </w14:solidFill>
          </w14:textFill>
        </w:rPr>
        <w:t>坚持马克思列宁主义、毛泽东思想、邓小平理论、“三个代表”重要思想、科学发展观，全面贯彻习近平新时代中国特色社会主义思想，深入贯彻落实党的二十大和二十届历次全会精神，贯彻落实习近平总书记关于新疆工作的重要讲话重要指示批示精神，完整准确全面贯彻新发展理念和新时代党的治疆方略，牢牢扭住社会稳定和长治久安总目标，紧紧围绕铸牢中华民族共同体意识、推进中华民族共同体建设，</w:t>
      </w:r>
      <w:r>
        <w:rPr>
          <w:rFonts w:hint="eastAsia" w:ascii="方正仿宋_GBK" w:hAnsi="方正仿宋_GBK" w:eastAsia="方正仿宋_GBK" w:cs="方正仿宋_GBK"/>
          <w:color w:val="000000" w:themeColor="text1"/>
          <w:kern w:val="2"/>
          <w:sz w:val="32"/>
          <w:szCs w:val="24"/>
          <w:lang w:eastAsia="zh-CN" w:bidi="ar-SA"/>
          <w14:textFill>
            <w14:solidFill>
              <w14:schemeClr w14:val="tx1"/>
            </w14:solidFill>
          </w14:textFill>
        </w:rPr>
        <w:t>锚定新疆在国家全局中的“五大战略定位”，</w:t>
      </w:r>
      <w:r>
        <w:rPr>
          <w:rFonts w:hint="eastAsia" w:ascii="方正仿宋_GBK" w:hAnsi="方正仿宋_GBK" w:eastAsia="方正仿宋_GBK" w:cs="方正仿宋_GBK"/>
          <w:color w:val="000000" w:themeColor="text1"/>
          <w:kern w:val="2"/>
          <w:sz w:val="32"/>
          <w:szCs w:val="24"/>
          <w:lang w:val="en-US" w:eastAsia="zh-CN" w:bidi="ar-SA"/>
          <w14:textFill>
            <w14:solidFill>
              <w14:schemeClr w14:val="tx1"/>
            </w14:solidFill>
          </w14:textFill>
        </w:rPr>
        <w:t>聚焦破</w:t>
      </w:r>
      <w:r>
        <w:rPr>
          <w:rFonts w:hint="eastAsia" w:ascii="方正仿宋_GBK" w:hAnsi="方正仿宋_GBK" w:eastAsia="方正仿宋_GBK" w:cs="方正仿宋_GBK"/>
          <w:color w:val="auto"/>
          <w:kern w:val="2"/>
          <w:sz w:val="32"/>
          <w:szCs w:val="24"/>
          <w:lang w:val="en-US" w:eastAsia="zh-CN" w:bidi="ar-SA"/>
        </w:rPr>
        <w:t>解</w:t>
      </w:r>
      <w:r>
        <w:rPr>
          <w:rFonts w:hint="eastAsia" w:ascii="方正仿宋_GBK" w:hAnsi="方正仿宋_GBK" w:eastAsia="方正仿宋_GBK" w:cs="方正仿宋_GBK"/>
          <w:color w:val="auto"/>
          <w:kern w:val="2"/>
          <w:sz w:val="32"/>
          <w:szCs w:val="24"/>
          <w:lang w:eastAsia="zh-CN" w:bidi="ar-SA"/>
        </w:rPr>
        <w:t>“四大突</w:t>
      </w:r>
      <w:r>
        <w:rPr>
          <w:rFonts w:hint="eastAsia" w:ascii="方正仿宋_GBK" w:hAnsi="方正仿宋_GBK" w:eastAsia="方正仿宋_GBK" w:cs="方正仿宋_GBK"/>
          <w:color w:val="000000" w:themeColor="text1"/>
          <w:kern w:val="2"/>
          <w:sz w:val="32"/>
          <w:szCs w:val="24"/>
          <w:lang w:eastAsia="zh-CN" w:bidi="ar-SA"/>
          <w14:textFill>
            <w14:solidFill>
              <w14:schemeClr w14:val="tx1"/>
            </w14:solidFill>
          </w14:textFill>
        </w:rPr>
        <w:t>出问题”，</w:t>
      </w:r>
      <w:r>
        <w:rPr>
          <w:rFonts w:hint="eastAsia" w:ascii="方正仿宋_GBK" w:hAnsi="方正仿宋_GBK" w:eastAsia="方正仿宋_GBK" w:cs="方正仿宋_GBK"/>
          <w:color w:val="000000" w:themeColor="text1"/>
          <w:kern w:val="2"/>
          <w:sz w:val="32"/>
          <w:szCs w:val="24"/>
          <w:lang w:bidi="ar-SA"/>
          <w14:textFill>
            <w14:solidFill>
              <w14:schemeClr w14:val="tx1"/>
            </w14:solidFill>
          </w14:textFill>
        </w:rPr>
        <w:t>坚持稳中求进工作总基调，统筹发展和安全，坚持以经济建设为中心，以推动高质量发展为主题，以改革创新为根本动力，以满足人民日益增长的美好生活需求为根本目的，以全面从严治党为根本保障，</w:t>
      </w:r>
      <w:bookmarkStart w:id="18" w:name="OLE_LINK2"/>
      <w:r>
        <w:rPr>
          <w:rFonts w:hint="eastAsia" w:ascii="方正仿宋_GBK" w:hAnsi="方正仿宋_GBK" w:eastAsia="方正仿宋_GBK" w:cs="方正仿宋_GBK"/>
          <w:color w:val="000000" w:themeColor="text1"/>
          <w:kern w:val="2"/>
          <w:sz w:val="32"/>
          <w:szCs w:val="24"/>
          <w:lang w:bidi="ar-SA"/>
          <w14:textFill>
            <w14:solidFill>
              <w14:schemeClr w14:val="tx1"/>
            </w14:solidFill>
          </w14:textFill>
        </w:rPr>
        <w:t>推动人的全面发展、各族群众共同富裕迈出坚实步伐，</w:t>
      </w:r>
      <w:bookmarkEnd w:id="18"/>
      <w:r>
        <w:rPr>
          <w:rFonts w:hint="eastAsia" w:ascii="方正仿宋_GBK" w:hAnsi="方正仿宋_GBK" w:eastAsia="方正仿宋_GBK" w:cs="方正仿宋_GBK"/>
          <w:color w:val="000000" w:themeColor="text1"/>
          <w:kern w:val="2"/>
          <w:sz w:val="32"/>
          <w:szCs w:val="24"/>
          <w:lang w:eastAsia="zh-CN" w:bidi="ar-SA"/>
          <w14:textFill>
            <w14:solidFill>
              <w14:schemeClr w14:val="tx1"/>
            </w14:solidFill>
          </w14:textFill>
        </w:rPr>
        <w:t>坚持“工业强县、农业稳县、旅游兴县”的发展思路，加快把阿克陶县</w:t>
      </w:r>
      <w:r>
        <w:rPr>
          <w:rFonts w:hint="eastAsia" w:ascii="方正仿宋_GBK" w:hAnsi="方正仿宋_GBK" w:eastAsia="方正仿宋_GBK" w:cs="方正仿宋_GBK"/>
          <w:color w:val="000000" w:themeColor="text1"/>
          <w:kern w:val="2"/>
          <w:sz w:val="32"/>
          <w:szCs w:val="24"/>
          <w:lang w:bidi="ar-SA"/>
          <w14:textFill>
            <w14:solidFill>
              <w14:schemeClr w14:val="tx1"/>
            </w14:solidFill>
          </w14:textFill>
        </w:rPr>
        <w:t>建设为稳边固防标杆县、中华民族共同体建设典范县、能源资源绿色高效转化示范县、亚高原冷凉农业产业化品牌县、帕米尔文旅融合发展特色县、兴边富民与基层治理协同提升样板县，确保与全州、全疆、全国同步基本实现社会主义现代化取得决定性进展。</w:t>
      </w:r>
    </w:p>
    <w:p>
      <w:pPr>
        <w:pageBreakBefore w:val="0"/>
        <w:numPr>
          <w:ilvl w:val="-1"/>
          <w:numId w:val="0"/>
        </w:numPr>
        <w:pBdr>
          <w:top w:val="none" w:color="auto" w:sz="0" w:space="1"/>
          <w:left w:val="none" w:color="auto" w:sz="0" w:space="4"/>
          <w:bottom w:val="none" w:color="auto" w:sz="0" w:space="1"/>
          <w:right w:val="none" w:color="auto" w:sz="0" w:space="4"/>
        </w:pBdr>
        <w:kinsoku/>
        <w:wordWrap/>
        <w:topLinePunct w:val="0"/>
        <w:autoSpaceDE/>
        <w:autoSpaceDN/>
        <w:bidi w:val="0"/>
        <w:adjustRightInd/>
        <w:snapToGrid/>
        <w:spacing w:before="156" w:beforeLines="50" w:after="156" w:afterLines="50" w:line="560" w:lineRule="exact"/>
        <w:jc w:val="center"/>
        <w:textAlignment w:val="auto"/>
        <w:outlineLvl w:val="1"/>
        <w:rPr>
          <w:rFonts w:hint="eastAsia" w:ascii="方正楷体_GBK" w:hAnsi="方正楷体_GBK" w:eastAsia="方正楷体_GBK" w:cs="方正楷体_GBK"/>
          <w:b/>
          <w:bCs/>
          <w:color w:val="000000" w:themeColor="text1"/>
          <w:sz w:val="32"/>
          <w:szCs w:val="32"/>
          <w14:textFill>
            <w14:solidFill>
              <w14:schemeClr w14:val="tx1"/>
            </w14:solidFill>
          </w14:textFill>
        </w:rPr>
      </w:pPr>
      <w:r>
        <w:rPr>
          <w:rFonts w:hint="eastAsia" w:ascii="方正楷体_GBK" w:hAnsi="方正楷体_GBK" w:eastAsia="方正楷体_GBK" w:cs="方正楷体_GBK"/>
          <w:b/>
          <w:bCs/>
          <w:color w:val="000000" w:themeColor="text1"/>
          <w:sz w:val="32"/>
          <w:szCs w:val="32"/>
          <w:lang w:val="en-US" w:eastAsia="zh-CN"/>
          <w14:textFill>
            <w14:solidFill>
              <w14:schemeClr w14:val="tx1"/>
            </w14:solidFill>
          </w14:textFill>
        </w:rPr>
        <w:t>第二节</w:t>
      </w:r>
      <w:r>
        <w:rPr>
          <w:rFonts w:hint="eastAsia" w:ascii="方正楷体_GBK" w:hAnsi="方正楷体_GBK" w:eastAsia="方正楷体_GBK" w:cs="方正楷体_GBK"/>
          <w:b/>
          <w:bCs/>
          <w:color w:val="000000" w:themeColor="text1"/>
          <w:sz w:val="32"/>
          <w:szCs w:val="32"/>
          <w14:textFill>
            <w14:solidFill>
              <w14:schemeClr w14:val="tx1"/>
            </w14:solidFill>
          </w14:textFill>
        </w:rPr>
        <w:t xml:space="preserve"> </w:t>
      </w:r>
      <w:bookmarkStart w:id="19" w:name="_Toc6301"/>
      <w:bookmarkStart w:id="20" w:name="_Toc27647"/>
      <w:r>
        <w:rPr>
          <w:rFonts w:hint="eastAsia" w:ascii="方正楷体_GBK" w:hAnsi="方正楷体_GBK" w:eastAsia="方正楷体_GBK" w:cs="方正楷体_GBK"/>
          <w:b/>
          <w:bCs/>
          <w:color w:val="000000" w:themeColor="text1"/>
          <w:sz w:val="32"/>
          <w:szCs w:val="32"/>
          <w14:textFill>
            <w14:solidFill>
              <w14:schemeClr w14:val="tx1"/>
            </w14:solidFill>
          </w14:textFill>
        </w:rPr>
        <w:t>基本原则</w:t>
      </w:r>
      <w:bookmarkEnd w:id="17"/>
      <w:bookmarkEnd w:id="19"/>
      <w:bookmarkEnd w:id="20"/>
    </w:p>
    <w:p>
      <w:pPr>
        <w:pageBreakBefore w:val="0"/>
        <w:kinsoku/>
        <w:wordWrap/>
        <w:topLinePunct w:val="0"/>
        <w:autoSpaceDE/>
        <w:autoSpaceDN/>
        <w:bidi w:val="0"/>
        <w:adjustRightInd/>
        <w:snapToGrid/>
        <w:spacing w:line="560" w:lineRule="exact"/>
        <w:ind w:firstLine="640" w:firstLineChars="200"/>
        <w:textAlignment w:val="auto"/>
        <w:rPr>
          <w:rFonts w:eastAsia="仿宋_GB2312"/>
          <w:color w:val="000000" w:themeColor="text1"/>
          <w:kern w:val="0"/>
          <w:sz w:val="32"/>
          <w:szCs w:val="32"/>
          <w:highlight w:val="none"/>
          <w:lang w:bidi="ar"/>
          <w14:textFill>
            <w14:solidFill>
              <w14:schemeClr w14:val="tx1"/>
            </w14:solidFill>
          </w14:textFill>
        </w:rPr>
      </w:pPr>
      <w:r>
        <w:rPr>
          <w:rFonts w:hint="eastAsia" w:ascii="方正仿宋_GBK" w:hAnsi="方正仿宋_GBK" w:eastAsia="方正仿宋_GBK" w:cs="方正仿宋_GBK"/>
          <w:color w:val="000000" w:themeColor="text1"/>
          <w:kern w:val="0"/>
          <w:sz w:val="32"/>
          <w:szCs w:val="32"/>
          <w:lang w:bidi="ar"/>
          <w14:textFill>
            <w14:solidFill>
              <w14:schemeClr w14:val="tx1"/>
            </w14:solidFill>
          </w14:textFill>
        </w:rPr>
        <w:t>推动“十五五”时期经济社会发展，必须牢牢把握党的二十大提出的推进中国式现代化的本质要求和重大原则、党的二十届四中全会和自治区党委十届十五次全会提出必</w:t>
      </w:r>
      <w:r>
        <w:rPr>
          <w:rFonts w:hint="eastAsia" w:ascii="方正仿宋_GBK" w:hAnsi="方正仿宋_GBK" w:eastAsia="方正仿宋_GBK" w:cs="方正仿宋_GBK"/>
          <w:color w:val="000000" w:themeColor="text1"/>
          <w:kern w:val="0"/>
          <w:sz w:val="32"/>
          <w:szCs w:val="32"/>
          <w:highlight w:val="none"/>
          <w:lang w:bidi="ar"/>
          <w14:textFill>
            <w14:solidFill>
              <w14:schemeClr w14:val="tx1"/>
            </w14:solidFill>
          </w14:textFill>
        </w:rPr>
        <w:t>须遵循的原则，遵循以下原则。</w:t>
      </w:r>
    </w:p>
    <w:p>
      <w:pPr>
        <w:pageBreakBefore w:val="0"/>
        <w:kinsoku/>
        <w:wordWrap/>
        <w:topLinePunct w:val="0"/>
        <w:autoSpaceDE/>
        <w:autoSpaceDN/>
        <w:bidi w:val="0"/>
        <w:adjustRightInd/>
        <w:snapToGrid/>
        <w:spacing w:line="560" w:lineRule="exact"/>
        <w:ind w:firstLine="643" w:firstLineChars="200"/>
        <w:textAlignment w:val="auto"/>
        <w:rPr>
          <w:rFonts w:eastAsia="仿宋_GB2312"/>
          <w:color w:val="000000" w:themeColor="text1"/>
          <w:kern w:val="0"/>
          <w:sz w:val="32"/>
          <w:szCs w:val="32"/>
          <w:lang w:bidi="ar"/>
          <w14:textFill>
            <w14:solidFill>
              <w14:schemeClr w14:val="tx1"/>
            </w14:solidFill>
          </w14:textFill>
        </w:rPr>
      </w:pPr>
      <w:bookmarkStart w:id="21" w:name="_Toc31037"/>
      <w:r>
        <w:rPr>
          <w:rFonts w:hint="eastAsia" w:ascii="方正仿宋_GBK" w:hAnsi="方正仿宋_GBK" w:eastAsia="方正仿宋_GBK" w:cs="方正仿宋_GBK"/>
          <w:b/>
          <w:bCs/>
          <w:color w:val="000000" w:themeColor="text1"/>
          <w:sz w:val="32"/>
          <w:szCs w:val="32"/>
          <w14:textFill>
            <w14:solidFill>
              <w14:schemeClr w14:val="tx1"/>
            </w14:solidFill>
          </w14:textFill>
        </w:rPr>
        <w:t>——坚持党的全面领导。</w:t>
      </w:r>
      <w:r>
        <w:rPr>
          <w:rFonts w:hint="eastAsia" w:ascii="方正仿宋_GBK" w:hAnsi="方正仿宋_GBK" w:eastAsia="方正仿宋_GBK" w:cs="方正仿宋_GBK"/>
          <w:color w:val="000000" w:themeColor="text1"/>
          <w:kern w:val="0"/>
          <w:sz w:val="32"/>
          <w:szCs w:val="32"/>
          <w:lang w:bidi="ar"/>
          <w14:textFill>
            <w14:solidFill>
              <w14:schemeClr w14:val="tx1"/>
            </w14:solidFill>
          </w14:textFill>
        </w:rPr>
        <w:t>坚决维护党中央权威和集中统一领导，提高党把方向、谋大局、定政策、促改革能力，把党的领导贯穿经济社会发展各领域各方面各环节，为谱写建设社会主义现代化新疆的阿克陶新篇章提供根本保证。</w:t>
      </w:r>
    </w:p>
    <w:p>
      <w:pPr>
        <w:pStyle w:val="7"/>
        <w:pageBreakBefore w:val="0"/>
        <w:kinsoku/>
        <w:wordWrap/>
        <w:topLinePunct w:val="0"/>
        <w:autoSpaceDE/>
        <w:autoSpaceDN/>
        <w:bidi w:val="0"/>
        <w:adjustRightInd/>
        <w:snapToGrid/>
        <w:spacing w:before="0" w:after="0" w:line="560" w:lineRule="exact"/>
        <w:ind w:right="0" w:firstLine="643" w:firstLineChars="200"/>
        <w:textAlignment w:val="auto"/>
        <w:rPr>
          <w:rFonts w:hint="eastAsia" w:ascii="方正仿宋_GBK" w:hAnsi="方正仿宋_GBK" w:eastAsia="方正仿宋_GBK" w:cs="方正仿宋_GBK"/>
          <w:color w:val="000000" w:themeColor="text1"/>
          <w:kern w:val="0"/>
          <w:sz w:val="32"/>
          <w:szCs w:val="32"/>
          <w:lang w:bidi="ar"/>
          <w14:textFill>
            <w14:solidFill>
              <w14:schemeClr w14:val="tx1"/>
            </w14:solidFill>
          </w14:textFill>
        </w:rPr>
      </w:pPr>
      <w:r>
        <w:rPr>
          <w:rFonts w:hint="eastAsia" w:ascii="方正仿宋_GBK" w:hAnsi="方正仿宋_GBK" w:eastAsia="方正仿宋_GBK" w:cs="方正仿宋_GBK"/>
          <w:b/>
          <w:bCs/>
          <w:color w:val="000000" w:themeColor="text1"/>
          <w:sz w:val="32"/>
          <w:szCs w:val="32"/>
          <w14:textFill>
            <w14:solidFill>
              <w14:schemeClr w14:val="tx1"/>
            </w14:solidFill>
          </w14:textFill>
        </w:rPr>
        <w:t>——坚持以铸牢中华民族共同体意识为主线。</w:t>
      </w:r>
      <w:r>
        <w:rPr>
          <w:rFonts w:hint="eastAsia" w:ascii="方正仿宋_GBK" w:hAnsi="方正仿宋_GBK" w:eastAsia="方正仿宋_GBK" w:cs="方正仿宋_GBK"/>
          <w:color w:val="000000" w:themeColor="text1"/>
          <w:kern w:val="0"/>
          <w:sz w:val="32"/>
          <w:szCs w:val="32"/>
          <w:lang w:bidi="ar"/>
          <w14:textFill>
            <w14:solidFill>
              <w14:schemeClr w14:val="tx1"/>
            </w14:solidFill>
          </w14:textFill>
        </w:rPr>
        <w:t>始终将铸牢中华民族共同体意识作为阿克陶县各项工作的主线，突出有形有感有效，注重铸人铸心铸魂，坚持把是否有利于增强中华民族共同体意识作为开展工作和制定政策措施的首要考虑，赋予所有改革发展以彰显中华民族共同体意识的意义，全方位、多层次推进中华民族共同体建设。</w:t>
      </w:r>
    </w:p>
    <w:p>
      <w:pPr>
        <w:pStyle w:val="7"/>
        <w:pageBreakBefore w:val="0"/>
        <w:kinsoku/>
        <w:wordWrap/>
        <w:topLinePunct w:val="0"/>
        <w:autoSpaceDE/>
        <w:autoSpaceDN/>
        <w:bidi w:val="0"/>
        <w:adjustRightInd/>
        <w:snapToGrid/>
        <w:spacing w:before="0" w:after="0" w:line="560" w:lineRule="exact"/>
        <w:ind w:right="0" w:firstLine="643" w:firstLineChars="200"/>
        <w:textAlignment w:val="auto"/>
        <w:rPr>
          <w:rFonts w:hint="eastAsia" w:ascii="方正仿宋_GBK" w:hAnsi="方正仿宋_GBK" w:eastAsia="方正仿宋_GBK" w:cs="方正仿宋_GBK"/>
          <w:b/>
          <w:bCs/>
          <w:color w:val="000000" w:themeColor="text1"/>
          <w:sz w:val="32"/>
          <w:szCs w:val="32"/>
          <w:shd w:val="clear" w:color="auto" w:fill="FFFFFF"/>
          <w14:textFill>
            <w14:solidFill>
              <w14:schemeClr w14:val="tx1"/>
            </w14:solidFill>
          </w14:textFill>
        </w:rPr>
      </w:pPr>
      <w:r>
        <w:rPr>
          <w:rFonts w:hint="eastAsia" w:ascii="方正仿宋_GBK" w:hAnsi="方正仿宋_GBK" w:eastAsia="方正仿宋_GBK" w:cs="方正仿宋_GBK"/>
          <w:b/>
          <w:bCs/>
          <w:color w:val="000000" w:themeColor="text1"/>
          <w:sz w:val="32"/>
          <w:szCs w:val="32"/>
          <w14:textFill>
            <w14:solidFill>
              <w14:schemeClr w14:val="tx1"/>
            </w14:solidFill>
          </w14:textFill>
        </w:rPr>
        <w:t>——坚持人民至上。</w:t>
      </w:r>
      <w:r>
        <w:rPr>
          <w:rFonts w:hint="eastAsia" w:ascii="方正仿宋_GBK" w:hAnsi="方正仿宋_GBK" w:eastAsia="方正仿宋_GBK" w:cs="方正仿宋_GBK"/>
          <w:color w:val="000000" w:themeColor="text1"/>
          <w:kern w:val="0"/>
          <w:sz w:val="32"/>
          <w:szCs w:val="32"/>
          <w:lang w:bidi="ar"/>
          <w14:textFill>
            <w14:solidFill>
              <w14:schemeClr w14:val="tx1"/>
            </w14:solidFill>
          </w14:textFill>
        </w:rPr>
        <w:t>牢固树立“为人民服务”的宗旨，紧紧依靠人民，维护人民根本利益，促进社会公平正义，坚持领导干部过苦日子、各级政府过紧日子、人民群众过好日子，着力解决好各族群众的急难愁盼问题，不断增强各族群众的获得感、幸福感和安全感。</w:t>
      </w:r>
    </w:p>
    <w:p>
      <w:pPr>
        <w:pStyle w:val="7"/>
        <w:pageBreakBefore w:val="0"/>
        <w:kinsoku/>
        <w:wordWrap/>
        <w:topLinePunct w:val="0"/>
        <w:autoSpaceDE/>
        <w:autoSpaceDN/>
        <w:bidi w:val="0"/>
        <w:adjustRightInd/>
        <w:snapToGrid/>
        <w:spacing w:before="0" w:after="0" w:line="560" w:lineRule="exact"/>
        <w:ind w:firstLine="643" w:firstLineChars="200"/>
        <w:textAlignment w:val="auto"/>
        <w:rPr>
          <w:rFonts w:hint="eastAsia" w:ascii="方正仿宋_GBK" w:hAnsi="方正仿宋_GBK" w:eastAsia="方正仿宋_GBK" w:cs="方正仿宋_GBK"/>
          <w:color w:val="000000" w:themeColor="text1"/>
          <w:kern w:val="0"/>
          <w:sz w:val="32"/>
          <w:szCs w:val="32"/>
          <w:lang w:bidi="ar"/>
          <w14:textFill>
            <w14:solidFill>
              <w14:schemeClr w14:val="tx1"/>
            </w14:solidFill>
          </w14:textFill>
        </w:rPr>
      </w:pPr>
      <w:r>
        <w:rPr>
          <w:rFonts w:hint="eastAsia" w:ascii="方正仿宋_GBK" w:hAnsi="方正仿宋_GBK" w:eastAsia="方正仿宋_GBK" w:cs="方正仿宋_GBK"/>
          <w:b/>
          <w:bCs/>
          <w:color w:val="000000" w:themeColor="text1"/>
          <w:sz w:val="32"/>
          <w:szCs w:val="32"/>
          <w14:textFill>
            <w14:solidFill>
              <w14:schemeClr w14:val="tx1"/>
            </w14:solidFill>
          </w14:textFill>
        </w:rPr>
        <w:t>——坚持统筹发展和安全。</w:t>
      </w:r>
      <w:bookmarkStart w:id="22" w:name="_Hlk213442688"/>
      <w:r>
        <w:rPr>
          <w:rFonts w:hint="eastAsia" w:ascii="方正仿宋_GBK" w:hAnsi="方正仿宋_GBK" w:eastAsia="方正仿宋_GBK" w:cs="方正仿宋_GBK"/>
          <w:color w:val="000000" w:themeColor="text1"/>
          <w:sz w:val="32"/>
          <w:szCs w:val="32"/>
          <w14:textFill>
            <w14:solidFill>
              <w14:schemeClr w14:val="tx1"/>
            </w14:solidFill>
          </w14:textFill>
        </w:rPr>
        <w:t>始终从完整准确全面贯彻新时代党的治疆方略高度审视和谋划各项工作，</w:t>
      </w:r>
      <w:r>
        <w:rPr>
          <w:rFonts w:hint="eastAsia" w:ascii="方正仿宋_GBK" w:hAnsi="方正仿宋_GBK" w:eastAsia="方正仿宋_GBK" w:cs="方正仿宋_GBK"/>
          <w:color w:val="000000" w:themeColor="text1"/>
          <w:kern w:val="0"/>
          <w:sz w:val="32"/>
          <w:szCs w:val="32"/>
          <w:lang w:bidi="ar"/>
          <w14:textFill>
            <w14:solidFill>
              <w14:schemeClr w14:val="tx1"/>
            </w14:solidFill>
          </w14:textFill>
        </w:rPr>
        <w:t>牢牢扭住社会稳定和长治久安总目标，树牢“大稳定”“大治理”理念，突出“五个更加注重”、着力夯实“五个基础”，加强抓稳定和促发展统筹结合，推进反恐维稳法治化常态化，提高社会治理体系和治理能力现代化水平，认真做好安全生产、防灾减灾救灾工作，有效防范和化解各类风险隐患，在发展中固安全、在安全中谋发展，以新安全格局保障新发展格局，推动高质量发展和高水平安全良性互动。</w:t>
      </w:r>
    </w:p>
    <w:p>
      <w:pPr>
        <w:pStyle w:val="7"/>
        <w:pageBreakBefore w:val="0"/>
        <w:kinsoku/>
        <w:wordWrap/>
        <w:topLinePunct w:val="0"/>
        <w:autoSpaceDE/>
        <w:autoSpaceDN/>
        <w:bidi w:val="0"/>
        <w:adjustRightInd/>
        <w:snapToGrid/>
        <w:spacing w:before="0" w:after="0" w:line="560" w:lineRule="exact"/>
        <w:ind w:right="0" w:firstLine="643" w:firstLineChars="200"/>
        <w:textAlignment w:val="auto"/>
        <w:rPr>
          <w:rFonts w:hint="eastAsia" w:ascii="方正仿宋_GBK" w:hAnsi="方正仿宋_GBK" w:eastAsia="方正仿宋_GBK" w:cs="方正仿宋_GBK"/>
          <w:color w:val="000000" w:themeColor="text1"/>
          <w:kern w:val="0"/>
          <w:sz w:val="32"/>
          <w:szCs w:val="32"/>
          <w:lang w:bidi="ar"/>
          <w14:textFill>
            <w14:solidFill>
              <w14:schemeClr w14:val="tx1"/>
            </w14:solidFill>
          </w14:textFill>
        </w:rPr>
      </w:pPr>
      <w:r>
        <w:rPr>
          <w:rFonts w:hint="eastAsia" w:ascii="方正仿宋_GBK" w:hAnsi="方正仿宋_GBK" w:eastAsia="方正仿宋_GBK" w:cs="方正仿宋_GBK"/>
          <w:b/>
          <w:bCs/>
          <w:color w:val="000000" w:themeColor="text1"/>
          <w:sz w:val="32"/>
          <w:szCs w:val="32"/>
          <w14:textFill>
            <w14:solidFill>
              <w14:schemeClr w14:val="tx1"/>
            </w14:solidFill>
          </w14:textFill>
        </w:rPr>
        <w:t>——坚持高质量发展。</w:t>
      </w:r>
      <w:r>
        <w:rPr>
          <w:rFonts w:hint="eastAsia" w:ascii="方正仿宋_GBK" w:hAnsi="方正仿宋_GBK" w:eastAsia="方正仿宋_GBK" w:cs="方正仿宋_GBK"/>
          <w:color w:val="000000" w:themeColor="text1"/>
          <w:kern w:val="0"/>
          <w:sz w:val="32"/>
          <w:szCs w:val="32"/>
          <w:lang w:bidi="ar"/>
          <w14:textFill>
            <w14:solidFill>
              <w14:schemeClr w14:val="tx1"/>
            </w14:solidFill>
          </w14:textFill>
        </w:rPr>
        <w:t>以新发展理念引领发展，锚定党中央赋予新疆的“五大战略定位”，和自治州党委工业经济“三大布局”“四大产业”、农业产业“四个百万工程”等现代化产业要求，持续在“聚焦唯一性、放大独特性”上下功夫，全面构建符合阿克陶实际、具有阿克陶特色的现代化产业体系，加快培育新动能和新增长极，注重在发展中保障和改善民生，在满足民生中拓展发展空间，在基础性、普惠性、兜底性民生建设上多办实事，让现代化建设成果更多更公平惠及各族群众。</w:t>
      </w:r>
    </w:p>
    <w:bookmarkEnd w:id="21"/>
    <w:bookmarkEnd w:id="22"/>
    <w:p>
      <w:pPr>
        <w:pStyle w:val="7"/>
        <w:pageBreakBefore w:val="0"/>
        <w:kinsoku/>
        <w:wordWrap/>
        <w:topLinePunct w:val="0"/>
        <w:autoSpaceDE/>
        <w:autoSpaceDN/>
        <w:bidi w:val="0"/>
        <w:adjustRightInd/>
        <w:snapToGrid/>
        <w:spacing w:before="0" w:after="0" w:line="560" w:lineRule="exact"/>
        <w:ind w:right="0" w:firstLine="643" w:firstLineChars="200"/>
        <w:textAlignment w:val="auto"/>
        <w:rPr>
          <w:rFonts w:hint="eastAsia" w:ascii="方正仿宋_GBK" w:hAnsi="方正仿宋_GBK" w:eastAsia="方正仿宋_GBK" w:cs="方正仿宋_GBK"/>
          <w:color w:val="000000" w:themeColor="text1"/>
          <w:sz w:val="32"/>
          <w:szCs w:val="32"/>
          <w14:textFill>
            <w14:solidFill>
              <w14:schemeClr w14:val="tx1"/>
            </w14:solidFill>
          </w14:textFill>
        </w:rPr>
      </w:pPr>
      <w:bookmarkStart w:id="23" w:name="_Toc22889"/>
      <w:r>
        <w:rPr>
          <w:rFonts w:hint="eastAsia" w:ascii="方正仿宋_GBK" w:hAnsi="方正仿宋_GBK" w:eastAsia="方正仿宋_GBK" w:cs="方正仿宋_GBK"/>
          <w:b/>
          <w:bCs/>
          <w:color w:val="000000" w:themeColor="text1"/>
          <w:sz w:val="32"/>
          <w:szCs w:val="32"/>
          <w14:textFill>
            <w14:solidFill>
              <w14:schemeClr w14:val="tx1"/>
            </w14:solidFill>
          </w14:textFill>
        </w:rPr>
        <w:t>——坚持全面深化改革。</w:t>
      </w:r>
      <w:r>
        <w:rPr>
          <w:rFonts w:hint="eastAsia" w:ascii="方正仿宋_GBK" w:hAnsi="方正仿宋_GBK" w:eastAsia="方正仿宋_GBK" w:cs="方正仿宋_GBK"/>
          <w:color w:val="000000" w:themeColor="text1"/>
          <w:sz w:val="32"/>
          <w:szCs w:val="32"/>
          <w14:textFill>
            <w14:solidFill>
              <w14:schemeClr w14:val="tx1"/>
            </w14:solidFill>
          </w14:textFill>
        </w:rPr>
        <w:t>始终把全面深化改革作为推动发展进步的关键一招，聚焦制约高质量发展的体制机制障碍，注重发挥改革的突破和先导作用，突出主动改革、系统改革、集成改革，更加注重改革的整体性、系统性、协同性，全面</w:t>
      </w:r>
      <w:r>
        <w:rPr>
          <w:rFonts w:hint="eastAsia" w:ascii="方正仿宋_GBK" w:hAnsi="方正仿宋_GBK" w:eastAsia="方正仿宋_GBK" w:cs="方正仿宋_GBK"/>
          <w:color w:val="000000" w:themeColor="text1"/>
          <w:spacing w:val="-6"/>
          <w:sz w:val="32"/>
          <w:szCs w:val="32"/>
          <w14:textFill>
            <w14:solidFill>
              <w14:schemeClr w14:val="tx1"/>
            </w14:solidFill>
          </w14:textFill>
        </w:rPr>
        <w:t>推进重点领域和关键环节改革，持续增强发展动力和社会活力。</w:t>
      </w:r>
    </w:p>
    <w:p>
      <w:pPr>
        <w:pStyle w:val="7"/>
        <w:pageBreakBefore w:val="0"/>
        <w:kinsoku/>
        <w:wordWrap/>
        <w:topLinePunct w:val="0"/>
        <w:autoSpaceDE/>
        <w:autoSpaceDN/>
        <w:bidi w:val="0"/>
        <w:adjustRightInd/>
        <w:snapToGrid/>
        <w:spacing w:before="0" w:after="0" w:line="560" w:lineRule="exact"/>
        <w:ind w:right="0" w:firstLine="643" w:firstLineChars="200"/>
        <w:textAlignment w:val="auto"/>
        <w:rPr>
          <w:rFonts w:eastAsia="仿宋_GB2312"/>
          <w:color w:val="000000" w:themeColor="text1"/>
          <w:sz w:val="32"/>
          <w:szCs w:val="32"/>
          <w14:textFill>
            <w14:solidFill>
              <w14:schemeClr w14:val="tx1"/>
            </w14:solidFill>
          </w14:textFill>
        </w:rPr>
      </w:pPr>
      <w:r>
        <w:rPr>
          <w:rFonts w:hint="eastAsia" w:ascii="方正仿宋_GBK" w:hAnsi="方正仿宋_GBK" w:eastAsia="方正仿宋_GBK" w:cs="方正仿宋_GBK"/>
          <w:b/>
          <w:bCs/>
          <w:color w:val="000000" w:themeColor="text1"/>
          <w:sz w:val="32"/>
          <w:szCs w:val="32"/>
          <w14:textFill>
            <w14:solidFill>
              <w14:schemeClr w14:val="tx1"/>
            </w14:solidFill>
          </w14:textFill>
        </w:rPr>
        <w:t>——坚持有效市场和有为政府相结合。</w:t>
      </w:r>
      <w:r>
        <w:rPr>
          <w:rFonts w:hint="eastAsia" w:ascii="方正仿宋_GBK" w:hAnsi="方正仿宋_GBK" w:eastAsia="方正仿宋_GBK" w:cs="方正仿宋_GBK"/>
          <w:color w:val="000000" w:themeColor="text1"/>
          <w:sz w:val="32"/>
          <w:szCs w:val="32"/>
          <w14:textFill>
            <w14:solidFill>
              <w14:schemeClr w14:val="tx1"/>
            </w14:solidFill>
          </w14:textFill>
        </w:rPr>
        <w:t>统筹好有效市场和有为政府的关系，充分发挥市场在资源配置中的决定性作用，更好发挥政府作用，进一步厘清政府与市场的边界，构建统一、开放、竞争、有序的市场体系，加快建设法治阿克陶、诚信政府，持续打造良好营商环境，优化政务服务，提升行政效能，形成既“放得活”又“管得好”的经济秩序。</w:t>
      </w:r>
    </w:p>
    <w:p>
      <w:pPr>
        <w:pStyle w:val="7"/>
        <w:pageBreakBefore w:val="0"/>
        <w:kinsoku/>
        <w:wordWrap/>
        <w:topLinePunct w:val="0"/>
        <w:autoSpaceDE/>
        <w:autoSpaceDN/>
        <w:bidi w:val="0"/>
        <w:adjustRightInd/>
        <w:snapToGrid/>
        <w:spacing w:before="0" w:after="0" w:line="560" w:lineRule="exact"/>
        <w:ind w:right="0" w:firstLine="643" w:firstLineChars="200"/>
        <w:textAlignment w:val="auto"/>
        <w:rPr>
          <w:rFonts w:hint="eastAsia" w:ascii="方正仿宋_GBK" w:hAnsi="方正仿宋_GBK" w:eastAsia="方正仿宋_GBK" w:cs="方正仿宋_GBK"/>
          <w:color w:val="000000" w:themeColor="text1"/>
          <w:sz w:val="32"/>
          <w:szCs w:val="32"/>
          <w14:textFill>
            <w14:solidFill>
              <w14:schemeClr w14:val="tx1"/>
            </w14:solidFill>
          </w14:textFill>
        </w:rPr>
      </w:pPr>
      <w:r>
        <w:rPr>
          <w:rFonts w:hint="eastAsia" w:ascii="方正仿宋_GBK" w:hAnsi="方正仿宋_GBK" w:eastAsia="方正仿宋_GBK" w:cs="方正仿宋_GBK"/>
          <w:b/>
          <w:bCs/>
          <w:color w:val="000000" w:themeColor="text1"/>
          <w:sz w:val="32"/>
          <w:szCs w:val="32"/>
          <w14:textFill>
            <w14:solidFill>
              <w14:schemeClr w14:val="tx1"/>
            </w14:solidFill>
          </w14:textFill>
        </w:rPr>
        <w:t>——坚持兵地融合发展</w:t>
      </w:r>
      <w:r>
        <w:rPr>
          <w:rFonts w:hint="eastAsia" w:ascii="方正仿宋_GBK" w:hAnsi="方正仿宋_GBK" w:eastAsia="方正仿宋_GBK" w:cs="方正仿宋_GBK"/>
          <w:color w:val="000000" w:themeColor="text1"/>
          <w:sz w:val="32"/>
          <w:szCs w:val="32"/>
          <w14:textFill>
            <w14:solidFill>
              <w14:schemeClr w14:val="tx1"/>
            </w14:solidFill>
          </w14:textFill>
        </w:rPr>
        <w:t>。认真贯彻落实党中央、自治区党委和自治州党委关于兵地融合发展的决策部署和工作要求，推动兵地深度嵌入、融合发展，深化兵地产业协同发展，加大兵地干部交叉兼职、交流任职工作力度，推进教育、医疗、文化、守边等方面共建共享，构建区域一体、互</w:t>
      </w:r>
      <w:r>
        <w:rPr>
          <w:rFonts w:hint="eastAsia" w:ascii="方正仿宋_GBK" w:hAnsi="方正仿宋_GBK" w:eastAsia="方正仿宋_GBK" w:cs="方正仿宋_GBK"/>
          <w:color w:val="000000" w:themeColor="text1"/>
          <w:spacing w:val="-6"/>
          <w:sz w:val="32"/>
          <w:szCs w:val="32"/>
          <w14:textFill>
            <w14:solidFill>
              <w14:schemeClr w14:val="tx1"/>
            </w14:solidFill>
          </w14:textFill>
        </w:rPr>
        <w:t>利共赢的高质量发展新格局。</w:t>
      </w:r>
    </w:p>
    <w:p>
      <w:pPr>
        <w:pageBreakBefore w:val="0"/>
        <w:numPr>
          <w:ilvl w:val="0"/>
          <w:numId w:val="0"/>
        </w:numPr>
        <w:pBdr>
          <w:top w:val="none" w:color="auto" w:sz="0" w:space="1"/>
          <w:left w:val="none" w:color="auto" w:sz="0" w:space="4"/>
          <w:bottom w:val="none" w:color="auto" w:sz="0" w:space="1"/>
          <w:right w:val="none" w:color="auto" w:sz="0" w:space="4"/>
        </w:pBdr>
        <w:kinsoku/>
        <w:wordWrap/>
        <w:topLinePunct w:val="0"/>
        <w:autoSpaceDE/>
        <w:autoSpaceDN/>
        <w:bidi w:val="0"/>
        <w:adjustRightInd/>
        <w:snapToGrid/>
        <w:spacing w:before="156" w:beforeLines="50" w:after="156" w:afterLines="50" w:line="560" w:lineRule="exact"/>
        <w:jc w:val="center"/>
        <w:textAlignment w:val="auto"/>
        <w:outlineLvl w:val="1"/>
        <w:rPr>
          <w:rFonts w:hint="eastAsia" w:ascii="方正楷体_GBK" w:hAnsi="方正楷体_GBK" w:eastAsia="方正楷体_GBK" w:cs="方正楷体_GBK"/>
          <w:b/>
          <w:bCs/>
          <w:color w:val="000000" w:themeColor="text1"/>
          <w:sz w:val="32"/>
          <w:szCs w:val="32"/>
          <w14:textFill>
            <w14:solidFill>
              <w14:schemeClr w14:val="tx1"/>
            </w14:solidFill>
          </w14:textFill>
        </w:rPr>
      </w:pPr>
      <w:bookmarkStart w:id="24" w:name="_Toc27826"/>
      <w:bookmarkStart w:id="25" w:name="_Toc6912"/>
      <w:r>
        <w:rPr>
          <w:rFonts w:hint="eastAsia" w:ascii="方正楷体_GBK" w:hAnsi="方正楷体_GBK" w:eastAsia="方正楷体_GBK" w:cs="方正楷体_GBK"/>
          <w:b/>
          <w:bCs/>
          <w:color w:val="000000" w:themeColor="text1"/>
          <w:sz w:val="32"/>
          <w:szCs w:val="32"/>
          <w14:textFill>
            <w14:solidFill>
              <w14:schemeClr w14:val="tx1"/>
            </w14:solidFill>
          </w14:textFill>
        </w:rPr>
        <w:t>第三节 发展目标</w:t>
      </w:r>
      <w:bookmarkEnd w:id="23"/>
      <w:bookmarkEnd w:id="24"/>
      <w:bookmarkEnd w:id="25"/>
    </w:p>
    <w:p>
      <w:pPr>
        <w:pStyle w:val="7"/>
        <w:pageBreakBefore w:val="0"/>
        <w:kinsoku/>
        <w:wordWrap/>
        <w:topLinePunct w:val="0"/>
        <w:autoSpaceDE/>
        <w:autoSpaceDN/>
        <w:bidi w:val="0"/>
        <w:adjustRightInd/>
        <w:snapToGrid/>
        <w:spacing w:before="0" w:after="0" w:line="560" w:lineRule="exact"/>
        <w:ind w:right="0" w:firstLine="640" w:firstLineChars="200"/>
        <w:textAlignment w:val="auto"/>
        <w:rPr>
          <w:rFonts w:hint="eastAsia" w:ascii="方正仿宋_GBK" w:hAnsi="方正仿宋_GBK" w:eastAsia="方正仿宋_GBK" w:cs="方正仿宋_GBK"/>
          <w:color w:val="000000" w:themeColor="text1"/>
          <w:sz w:val="30"/>
          <w:szCs w:val="30"/>
          <w14:textFill>
            <w14:solidFill>
              <w14:schemeClr w14:val="tx1"/>
            </w14:solidFill>
          </w14:textFill>
        </w:rPr>
      </w:pPr>
      <w:r>
        <w:rPr>
          <w:rFonts w:hint="eastAsia" w:ascii="方正仿宋_GBK" w:hAnsi="方正仿宋_GBK" w:eastAsia="方正仿宋_GBK" w:cs="方正仿宋_GBK"/>
          <w:color w:val="000000" w:themeColor="text1"/>
          <w:sz w:val="32"/>
          <w:szCs w:val="32"/>
          <w:shd w:val="clear" w:color="auto" w:fill="FFFFFF"/>
          <w:lang w:val="en"/>
          <w14:textFill>
            <w14:solidFill>
              <w14:schemeClr w14:val="tx1"/>
            </w14:solidFill>
          </w14:textFill>
        </w:rPr>
        <w:t>着眼到</w:t>
      </w:r>
      <w:r>
        <w:rPr>
          <w:rFonts w:hint="default" w:eastAsia="方正仿宋_GBK"/>
          <w:color w:val="000000" w:themeColor="text1"/>
          <w:sz w:val="32"/>
          <w:szCs w:val="32"/>
          <w:shd w:val="clear" w:color="auto" w:fill="FFFFFF"/>
          <w:lang w:val="en"/>
          <w14:textFill>
            <w14:solidFill>
              <w14:schemeClr w14:val="tx1"/>
            </w14:solidFill>
          </w14:textFill>
        </w:rPr>
        <w:t>2035</w:t>
      </w:r>
      <w:r>
        <w:rPr>
          <w:rFonts w:hint="eastAsia" w:ascii="方正仿宋_GBK" w:hAnsi="方正仿宋_GBK" w:eastAsia="方正仿宋_GBK" w:cs="方正仿宋_GBK"/>
          <w:color w:val="000000" w:themeColor="text1"/>
          <w:sz w:val="32"/>
          <w:szCs w:val="32"/>
          <w:shd w:val="clear" w:color="auto" w:fill="FFFFFF"/>
          <w:lang w:val="en"/>
          <w14:textFill>
            <w14:solidFill>
              <w14:schemeClr w14:val="tx1"/>
            </w14:solidFill>
          </w14:textFill>
        </w:rPr>
        <w:t>年与全国全疆全州同步基本实现社会主义现代化的总体目标，今后五年经济社会发展要努力实现以下重要目标</w:t>
      </w:r>
      <w:r>
        <w:rPr>
          <w:rFonts w:hint="eastAsia" w:ascii="方正仿宋_GBK" w:hAnsi="方正仿宋_GBK" w:eastAsia="方正仿宋_GBK" w:cs="方正仿宋_GBK"/>
          <w:color w:val="000000" w:themeColor="text1"/>
          <w:spacing w:val="17"/>
          <w:sz w:val="30"/>
          <w:szCs w:val="30"/>
          <w14:textFill>
            <w14:solidFill>
              <w14:schemeClr w14:val="tx1"/>
            </w14:solidFill>
          </w14:textFill>
        </w:rPr>
        <w:t>。</w:t>
      </w:r>
    </w:p>
    <w:p>
      <w:pPr>
        <w:pStyle w:val="7"/>
        <w:pageBreakBefore w:val="0"/>
        <w:tabs>
          <w:tab w:val="left" w:pos="1269"/>
        </w:tabs>
        <w:kinsoku/>
        <w:wordWrap/>
        <w:topLinePunct w:val="0"/>
        <w:autoSpaceDE/>
        <w:autoSpaceDN/>
        <w:bidi w:val="0"/>
        <w:adjustRightInd/>
        <w:snapToGrid/>
        <w:spacing w:before="0" w:after="0" w:line="560" w:lineRule="exact"/>
        <w:ind w:right="0" w:firstLine="643" w:firstLineChars="200"/>
        <w:textAlignment w:val="auto"/>
        <w:rPr>
          <w:rFonts w:eastAsia="仿宋_GB2312"/>
          <w:color w:val="000000" w:themeColor="text1"/>
          <w:sz w:val="32"/>
          <w:szCs w:val="32"/>
          <w14:textFill>
            <w14:solidFill>
              <w14:schemeClr w14:val="tx1"/>
            </w14:solidFill>
          </w14:textFill>
        </w:rPr>
      </w:pPr>
      <w:r>
        <w:rPr>
          <w:rFonts w:hint="eastAsia" w:ascii="方正仿宋_GBK" w:hAnsi="方正仿宋_GBK" w:eastAsia="方正仿宋_GBK" w:cs="方正仿宋_GBK"/>
          <w:b/>
          <w:bCs/>
          <w:color w:val="000000" w:themeColor="text1"/>
          <w:sz w:val="32"/>
          <w:szCs w:val="32"/>
          <w14:textFill>
            <w14:solidFill>
              <w14:schemeClr w14:val="tx1"/>
            </w14:solidFill>
          </w14:textFill>
        </w:rPr>
        <w:t>——</w:t>
      </w:r>
      <w:r>
        <w:rPr>
          <w:rFonts w:hint="eastAsia" w:ascii="方正仿宋_GBK" w:hAnsi="方正仿宋_GBK" w:eastAsia="方正仿宋_GBK" w:cs="方正仿宋_GBK"/>
          <w:b/>
          <w:bCs/>
          <w:color w:val="000000" w:themeColor="text1"/>
          <w:sz w:val="32"/>
          <w:szCs w:val="32"/>
          <w:shd w:val="clear" w:color="auto" w:fill="FFFFFF"/>
          <w:lang w:val="en"/>
          <w14:textFill>
            <w14:solidFill>
              <w14:schemeClr w14:val="tx1"/>
            </w14:solidFill>
          </w14:textFill>
        </w:rPr>
        <w:t>大稳定大治理格局更加牢固。</w:t>
      </w:r>
      <w:r>
        <w:rPr>
          <w:rFonts w:hint="eastAsia" w:ascii="方正仿宋_GBK" w:hAnsi="方正仿宋_GBK" w:eastAsia="方正仿宋_GBK" w:cs="方正仿宋_GBK"/>
          <w:color w:val="000000" w:themeColor="text1"/>
          <w:sz w:val="32"/>
          <w:szCs w:val="32"/>
          <w14:textFill>
            <w14:solidFill>
              <w14:schemeClr w14:val="tx1"/>
            </w14:solidFill>
          </w14:textFill>
        </w:rPr>
        <w:t>反恐维稳实现法治化常态化，“五个更加注重”系列举措全面落实，“五个基础”更加夯实，基层治理持续巩固，重点领域风险得到有效防范化解，社会治理体系和治理能力现代化水平显著提升，全县社会大局实现持续稳定长期稳定。</w:t>
      </w:r>
    </w:p>
    <w:p>
      <w:pPr>
        <w:pStyle w:val="7"/>
        <w:pageBreakBefore w:val="0"/>
        <w:widowControl/>
        <w:tabs>
          <w:tab w:val="left" w:pos="1269"/>
        </w:tabs>
        <w:kinsoku/>
        <w:wordWrap/>
        <w:topLinePunct w:val="0"/>
        <w:autoSpaceDE/>
        <w:autoSpaceDN/>
        <w:bidi w:val="0"/>
        <w:adjustRightInd/>
        <w:snapToGrid/>
        <w:spacing w:before="0" w:after="0" w:line="560" w:lineRule="exact"/>
        <w:ind w:right="0" w:firstLine="643" w:firstLineChars="200"/>
        <w:textAlignment w:val="auto"/>
        <w:rPr>
          <w:rFonts w:hint="eastAsia" w:ascii="方正仿宋_GBK" w:hAnsi="方正仿宋_GBK" w:eastAsia="方正仿宋_GBK" w:cs="方正仿宋_GBK"/>
          <w:color w:val="000000" w:themeColor="text1"/>
          <w:sz w:val="32"/>
          <w:szCs w:val="32"/>
          <w:shd w:val="clear" w:color="auto" w:fill="FFFFFF"/>
          <w:lang w:val="en"/>
          <w14:textFill>
            <w14:solidFill>
              <w14:schemeClr w14:val="tx1"/>
            </w14:solidFill>
          </w14:textFill>
        </w:rPr>
      </w:pPr>
      <w:r>
        <w:rPr>
          <w:rFonts w:hint="eastAsia" w:ascii="方正仿宋_GBK" w:hAnsi="方正仿宋_GBK" w:eastAsia="方正仿宋_GBK" w:cs="方正仿宋_GBK"/>
          <w:b/>
          <w:bCs/>
          <w:color w:val="000000" w:themeColor="text1"/>
          <w:sz w:val="32"/>
          <w:szCs w:val="32"/>
          <w14:textFill>
            <w14:solidFill>
              <w14:schemeClr w14:val="tx1"/>
            </w14:solidFill>
          </w14:textFill>
        </w:rPr>
        <w:t>——</w:t>
      </w:r>
      <w:r>
        <w:rPr>
          <w:rFonts w:hint="eastAsia" w:ascii="方正仿宋_GBK" w:hAnsi="方正仿宋_GBK" w:eastAsia="方正仿宋_GBK" w:cs="方正仿宋_GBK"/>
          <w:b/>
          <w:bCs/>
          <w:color w:val="000000" w:themeColor="text1"/>
          <w:sz w:val="32"/>
          <w:szCs w:val="32"/>
          <w:shd w:val="clear" w:color="auto" w:fill="FFFFFF"/>
          <w:lang w:val="en"/>
          <w14:textFill>
            <w14:solidFill>
              <w14:schemeClr w14:val="tx1"/>
            </w14:solidFill>
          </w14:textFill>
        </w:rPr>
        <w:t>中华民族共同体建设深入推进</w:t>
      </w:r>
      <w:r>
        <w:rPr>
          <w:rFonts w:hint="eastAsia" w:ascii="方正仿宋_GBK" w:hAnsi="方正仿宋_GBK" w:eastAsia="方正仿宋_GBK" w:cs="方正仿宋_GBK"/>
          <w:color w:val="000000" w:themeColor="text1"/>
          <w:sz w:val="32"/>
          <w:szCs w:val="32"/>
          <w:shd w:val="clear" w:color="auto" w:fill="FFFFFF"/>
          <w:lang w:val="en"/>
          <w14:textFill>
            <w14:solidFill>
              <w14:schemeClr w14:val="tx1"/>
            </w14:solidFill>
          </w14:textFill>
        </w:rPr>
        <w:t>。文化润疆扎实推进，社会主义核心价值观深入人心，国家通用语言文字推广普及得到全面提升，</w:t>
      </w:r>
      <w:r>
        <w:rPr>
          <w:rFonts w:hint="eastAsia" w:ascii="方正仿宋_GBK" w:hAnsi="方正仿宋_GBK" w:eastAsia="方正仿宋_GBK" w:cs="方正仿宋_GBK"/>
          <w:color w:val="000000" w:themeColor="text1"/>
          <w:sz w:val="32"/>
          <w:szCs w:val="32"/>
          <w:shd w:val="clear" w:color="auto" w:fill="FFFFFF"/>
          <w14:textFill>
            <w14:solidFill>
              <w14:schemeClr w14:val="tx1"/>
            </w14:solidFill>
          </w14:textFill>
        </w:rPr>
        <w:t>我国宗</w:t>
      </w:r>
      <w:r>
        <w:rPr>
          <w:rFonts w:hint="eastAsia" w:ascii="方正仿宋_GBK" w:hAnsi="方正仿宋_GBK" w:eastAsia="方正仿宋_GBK" w:cs="方正仿宋_GBK"/>
          <w:color w:val="000000" w:themeColor="text1"/>
          <w:sz w:val="32"/>
          <w:szCs w:val="32"/>
          <w:shd w:val="clear" w:color="auto" w:fill="FFFFFF"/>
          <w:lang w:val="en"/>
          <w14:textFill>
            <w14:solidFill>
              <w14:schemeClr w14:val="tx1"/>
            </w14:solidFill>
          </w14:textFill>
        </w:rPr>
        <w:t>教中国化扎实推进，意识形态阵地更加稳固，各族群众“五观”牢固树立，“五个认同”显著增强。</w:t>
      </w:r>
    </w:p>
    <w:p>
      <w:pPr>
        <w:pStyle w:val="7"/>
        <w:pageBreakBefore w:val="0"/>
        <w:widowControl/>
        <w:tabs>
          <w:tab w:val="left" w:pos="1269"/>
        </w:tabs>
        <w:kinsoku/>
        <w:wordWrap/>
        <w:topLinePunct w:val="0"/>
        <w:autoSpaceDE/>
        <w:autoSpaceDN/>
        <w:bidi w:val="0"/>
        <w:adjustRightInd/>
        <w:snapToGrid/>
        <w:spacing w:before="0" w:after="0" w:line="560" w:lineRule="exact"/>
        <w:ind w:right="0" w:firstLine="643" w:firstLineChars="200"/>
        <w:textAlignment w:val="auto"/>
        <w:rPr>
          <w:rFonts w:hint="eastAsia" w:ascii="方正仿宋_GBK" w:hAnsi="方正仿宋_GBK" w:eastAsia="方正仿宋_GBK" w:cs="方正仿宋_GBK"/>
          <w:color w:val="000000" w:themeColor="text1"/>
          <w:sz w:val="32"/>
          <w:szCs w:val="32"/>
          <w:shd w:val="clear" w:color="auto" w:fill="FFFFFF"/>
          <w:lang w:val="en"/>
          <w14:textFill>
            <w14:solidFill>
              <w14:schemeClr w14:val="tx1"/>
            </w14:solidFill>
          </w14:textFill>
        </w:rPr>
      </w:pPr>
      <w:r>
        <w:rPr>
          <w:rFonts w:hint="eastAsia" w:ascii="方正仿宋_GBK" w:hAnsi="方正仿宋_GBK" w:eastAsia="方正仿宋_GBK" w:cs="方正仿宋_GBK"/>
          <w:b/>
          <w:bCs/>
          <w:color w:val="000000" w:themeColor="text1"/>
          <w:sz w:val="32"/>
          <w:szCs w:val="32"/>
          <w14:textFill>
            <w14:solidFill>
              <w14:schemeClr w14:val="tx1"/>
            </w14:solidFill>
          </w14:textFill>
        </w:rPr>
        <w:t>——</w:t>
      </w:r>
      <w:r>
        <w:rPr>
          <w:rFonts w:hint="eastAsia" w:ascii="方正仿宋_GBK" w:hAnsi="方正仿宋_GBK" w:eastAsia="方正仿宋_GBK" w:cs="方正仿宋_GBK"/>
          <w:b/>
          <w:bCs/>
          <w:color w:val="000000" w:themeColor="text1"/>
          <w:sz w:val="32"/>
          <w:szCs w:val="32"/>
          <w:shd w:val="clear" w:color="auto" w:fill="FFFFFF"/>
          <w:lang w:val="en"/>
          <w14:textFill>
            <w14:solidFill>
              <w14:schemeClr w14:val="tx1"/>
            </w14:solidFill>
          </w14:textFill>
        </w:rPr>
        <w:t>高质量发展迸发强劲动能</w:t>
      </w:r>
      <w:r>
        <w:rPr>
          <w:rFonts w:hint="eastAsia" w:ascii="方正仿宋_GBK" w:hAnsi="方正仿宋_GBK" w:eastAsia="方正仿宋_GBK" w:cs="方正仿宋_GBK"/>
          <w:color w:val="000000" w:themeColor="text1"/>
          <w:sz w:val="32"/>
          <w:szCs w:val="32"/>
          <w:shd w:val="clear" w:color="auto" w:fill="FFFFFF"/>
          <w:lang w:val="en"/>
          <w14:textFill>
            <w14:solidFill>
              <w14:schemeClr w14:val="tx1"/>
            </w14:solidFill>
          </w14:textFill>
        </w:rPr>
        <w:t>。经济增长保持在合理区间，居民消费率明显提高，经济增长潜力得到充分释放，新型工业化、城镇化、信息化、农牧业现代化取得重要进展，发展新质生产力、形成有竞争力的优势产业、建设现代化经济体系取得重要突破。</w:t>
      </w:r>
    </w:p>
    <w:p>
      <w:pPr>
        <w:pStyle w:val="7"/>
        <w:pageBreakBefore w:val="0"/>
        <w:widowControl/>
        <w:tabs>
          <w:tab w:val="left" w:pos="1269"/>
        </w:tabs>
        <w:kinsoku/>
        <w:wordWrap/>
        <w:topLinePunct w:val="0"/>
        <w:autoSpaceDE/>
        <w:autoSpaceDN/>
        <w:bidi w:val="0"/>
        <w:adjustRightInd/>
        <w:snapToGrid/>
        <w:spacing w:before="0" w:after="0" w:line="560" w:lineRule="exact"/>
        <w:ind w:right="0" w:firstLine="643" w:firstLineChars="200"/>
        <w:textAlignment w:val="auto"/>
        <w:rPr>
          <w:rFonts w:hint="eastAsia" w:ascii="方正仿宋_GBK" w:hAnsi="方正仿宋_GBK" w:eastAsia="方正仿宋_GBK" w:cs="方正仿宋_GBK"/>
          <w:color w:val="000000" w:themeColor="text1"/>
          <w:sz w:val="32"/>
          <w:szCs w:val="32"/>
          <w:shd w:val="clear" w:color="auto" w:fill="FFFFFF"/>
          <w:lang w:val="en"/>
          <w14:textFill>
            <w14:solidFill>
              <w14:schemeClr w14:val="tx1"/>
            </w14:solidFill>
          </w14:textFill>
        </w:rPr>
      </w:pPr>
      <w:r>
        <w:rPr>
          <w:rFonts w:hint="eastAsia" w:ascii="方正仿宋_GBK" w:hAnsi="方正仿宋_GBK" w:eastAsia="方正仿宋_GBK" w:cs="方正仿宋_GBK"/>
          <w:b/>
          <w:bCs/>
          <w:color w:val="000000" w:themeColor="text1"/>
          <w:sz w:val="32"/>
          <w:szCs w:val="32"/>
          <w14:textFill>
            <w14:solidFill>
              <w14:schemeClr w14:val="tx1"/>
            </w14:solidFill>
          </w14:textFill>
        </w:rPr>
        <w:t>——</w:t>
      </w:r>
      <w:r>
        <w:rPr>
          <w:rFonts w:hint="eastAsia" w:ascii="方正仿宋_GBK" w:hAnsi="方正仿宋_GBK" w:eastAsia="方正仿宋_GBK" w:cs="方正仿宋_GBK"/>
          <w:b/>
          <w:bCs/>
          <w:color w:val="000000" w:themeColor="text1"/>
          <w:sz w:val="32"/>
          <w:szCs w:val="32"/>
          <w:shd w:val="clear" w:color="auto" w:fill="FFFFFF"/>
          <w:lang w:val="en"/>
          <w14:textFill>
            <w14:solidFill>
              <w14:schemeClr w14:val="tx1"/>
            </w14:solidFill>
          </w14:textFill>
        </w:rPr>
        <w:t>科技创新支撑引领作用显著增强</w:t>
      </w:r>
      <w:r>
        <w:rPr>
          <w:rFonts w:hint="eastAsia" w:ascii="方正仿宋_GBK" w:hAnsi="方正仿宋_GBK" w:eastAsia="方正仿宋_GBK" w:cs="方正仿宋_GBK"/>
          <w:color w:val="000000" w:themeColor="text1"/>
          <w:sz w:val="32"/>
          <w:szCs w:val="32"/>
          <w:shd w:val="clear" w:color="auto" w:fill="FFFFFF"/>
          <w:lang w:val="en"/>
          <w14:textFill>
            <w14:solidFill>
              <w14:schemeClr w14:val="tx1"/>
            </w14:solidFill>
          </w14:textFill>
        </w:rPr>
        <w:t>。科技强县战略深入实施，科技创新与产业创新深度融合、同步发展，创新能力持续提升，教育科技人才一体化发展格局初步形成，创新平台建设取得重要进展。</w:t>
      </w:r>
    </w:p>
    <w:p>
      <w:pPr>
        <w:pStyle w:val="7"/>
        <w:pageBreakBefore w:val="0"/>
        <w:widowControl/>
        <w:tabs>
          <w:tab w:val="left" w:pos="1269"/>
        </w:tabs>
        <w:kinsoku/>
        <w:wordWrap/>
        <w:topLinePunct w:val="0"/>
        <w:autoSpaceDE/>
        <w:autoSpaceDN/>
        <w:bidi w:val="0"/>
        <w:adjustRightInd/>
        <w:snapToGrid/>
        <w:spacing w:before="0" w:after="0" w:line="560" w:lineRule="exact"/>
        <w:ind w:right="0" w:firstLine="643" w:firstLineChars="200"/>
        <w:textAlignment w:val="auto"/>
        <w:rPr>
          <w:rFonts w:hint="eastAsia" w:ascii="方正仿宋_GBK" w:hAnsi="方正仿宋_GBK" w:eastAsia="方正仿宋_GBK" w:cs="方正仿宋_GBK"/>
          <w:color w:val="000000" w:themeColor="text1"/>
          <w:sz w:val="32"/>
          <w:szCs w:val="32"/>
          <w:shd w:val="clear" w:color="auto" w:fill="FFFFFF"/>
          <w:lang w:val="en"/>
          <w14:textFill>
            <w14:solidFill>
              <w14:schemeClr w14:val="tx1"/>
            </w14:solidFill>
          </w14:textFill>
        </w:rPr>
      </w:pPr>
      <w:r>
        <w:rPr>
          <w:rFonts w:hint="eastAsia" w:ascii="方正仿宋_GBK" w:hAnsi="方正仿宋_GBK" w:eastAsia="方正仿宋_GBK" w:cs="方正仿宋_GBK"/>
          <w:b/>
          <w:bCs/>
          <w:color w:val="000000" w:themeColor="text1"/>
          <w:sz w:val="32"/>
          <w:szCs w:val="32"/>
          <w14:textFill>
            <w14:solidFill>
              <w14:schemeClr w14:val="tx1"/>
            </w14:solidFill>
          </w14:textFill>
        </w:rPr>
        <w:t>——</w:t>
      </w:r>
      <w:r>
        <w:rPr>
          <w:rFonts w:hint="eastAsia" w:ascii="方正仿宋_GBK" w:hAnsi="方正仿宋_GBK" w:eastAsia="方正仿宋_GBK" w:cs="方正仿宋_GBK"/>
          <w:b/>
          <w:bCs/>
          <w:color w:val="000000" w:themeColor="text1"/>
          <w:sz w:val="32"/>
          <w:szCs w:val="32"/>
          <w:shd w:val="clear" w:color="auto" w:fill="FFFFFF"/>
          <w:lang w:val="en"/>
          <w14:textFill>
            <w14:solidFill>
              <w14:schemeClr w14:val="tx1"/>
            </w14:solidFill>
          </w14:textFill>
        </w:rPr>
        <w:t>民生福祉得到显著提升</w:t>
      </w:r>
      <w:r>
        <w:rPr>
          <w:rFonts w:hint="eastAsia" w:ascii="方正仿宋_GBK" w:hAnsi="方正仿宋_GBK" w:eastAsia="方正仿宋_GBK" w:cs="方正仿宋_GBK"/>
          <w:color w:val="000000" w:themeColor="text1"/>
          <w:sz w:val="32"/>
          <w:szCs w:val="32"/>
          <w:shd w:val="clear" w:color="auto" w:fill="FFFFFF"/>
          <w:lang w:val="en"/>
          <w14:textFill>
            <w14:solidFill>
              <w14:schemeClr w14:val="tx1"/>
            </w14:solidFill>
          </w14:textFill>
        </w:rPr>
        <w:t>。高质量充分就业成为常态，居民人均可支配收入高于经济增长速度，中等收入群体持续扩大，低收入群体收入实现整体再提高，城乡面貌显著改善，教育事业实现全面振兴，医疗卫生事业实现“小病不出村、大病不出</w:t>
      </w:r>
      <w:r>
        <w:rPr>
          <w:rFonts w:hint="eastAsia" w:ascii="方正仿宋_GBK" w:hAnsi="方正仿宋_GBK" w:eastAsia="方正仿宋_GBK" w:cs="方正仿宋_GBK"/>
          <w:color w:val="000000" w:themeColor="text1"/>
          <w:sz w:val="32"/>
          <w:szCs w:val="32"/>
          <w:shd w:val="clear" w:color="auto" w:fill="FFFFFF"/>
          <w14:textFill>
            <w14:solidFill>
              <w14:schemeClr w14:val="tx1"/>
            </w14:solidFill>
          </w14:textFill>
        </w:rPr>
        <w:t>县</w:t>
      </w:r>
      <w:r>
        <w:rPr>
          <w:rFonts w:hint="eastAsia" w:ascii="方正仿宋_GBK" w:hAnsi="方正仿宋_GBK" w:eastAsia="方正仿宋_GBK" w:cs="方正仿宋_GBK"/>
          <w:color w:val="000000" w:themeColor="text1"/>
          <w:sz w:val="32"/>
          <w:szCs w:val="32"/>
          <w:shd w:val="clear" w:color="auto" w:fill="FFFFFF"/>
          <w:lang w:val="en"/>
          <w14:textFill>
            <w14:solidFill>
              <w14:schemeClr w14:val="tx1"/>
            </w14:solidFill>
          </w14:textFill>
        </w:rPr>
        <w:t>”，惠及民生的各类保障政策效益不断叠加，脱贫攻坚成果持续巩固拓展，乡村全面振兴扎实推进，各族群众生活品质不断提高，幸福感成色更足。</w:t>
      </w:r>
    </w:p>
    <w:p>
      <w:pPr>
        <w:pStyle w:val="7"/>
        <w:pageBreakBefore w:val="0"/>
        <w:widowControl/>
        <w:tabs>
          <w:tab w:val="left" w:pos="1269"/>
        </w:tabs>
        <w:kinsoku/>
        <w:wordWrap/>
        <w:topLinePunct w:val="0"/>
        <w:autoSpaceDE/>
        <w:autoSpaceDN/>
        <w:bidi w:val="0"/>
        <w:adjustRightInd/>
        <w:snapToGrid/>
        <w:spacing w:before="0" w:after="0" w:line="560" w:lineRule="exact"/>
        <w:ind w:right="0" w:firstLine="643" w:firstLineChars="200"/>
        <w:textAlignment w:val="auto"/>
        <w:rPr>
          <w:rFonts w:hint="eastAsia" w:ascii="方正仿宋_GBK" w:hAnsi="方正仿宋_GBK" w:eastAsia="方正仿宋_GBK" w:cs="方正仿宋_GBK"/>
          <w:color w:val="000000" w:themeColor="text1"/>
          <w:sz w:val="32"/>
          <w:szCs w:val="32"/>
          <w:shd w:val="clear" w:color="auto" w:fill="FFFFFF"/>
          <w:lang w:val="en"/>
          <w14:textFill>
            <w14:solidFill>
              <w14:schemeClr w14:val="tx1"/>
            </w14:solidFill>
          </w14:textFill>
        </w:rPr>
      </w:pPr>
      <w:r>
        <w:rPr>
          <w:rFonts w:hint="eastAsia" w:ascii="方正仿宋_GBK" w:hAnsi="方正仿宋_GBK" w:eastAsia="方正仿宋_GBK" w:cs="方正仿宋_GBK"/>
          <w:b/>
          <w:bCs/>
          <w:color w:val="000000" w:themeColor="text1"/>
          <w:sz w:val="32"/>
          <w:szCs w:val="32"/>
          <w14:textFill>
            <w14:solidFill>
              <w14:schemeClr w14:val="tx1"/>
            </w14:solidFill>
          </w14:textFill>
        </w:rPr>
        <w:t>——</w:t>
      </w:r>
      <w:r>
        <w:rPr>
          <w:rFonts w:hint="eastAsia" w:ascii="方正仿宋_GBK" w:hAnsi="方正仿宋_GBK" w:eastAsia="方正仿宋_GBK" w:cs="方正仿宋_GBK"/>
          <w:b/>
          <w:bCs/>
          <w:color w:val="000000" w:themeColor="text1"/>
          <w:sz w:val="32"/>
          <w:szCs w:val="32"/>
          <w:shd w:val="clear" w:color="auto" w:fill="FFFFFF"/>
          <w:lang w:val="en"/>
          <w14:textFill>
            <w14:solidFill>
              <w14:schemeClr w14:val="tx1"/>
            </w14:solidFill>
          </w14:textFill>
        </w:rPr>
        <w:t>美丽</w:t>
      </w:r>
      <w:r>
        <w:rPr>
          <w:rFonts w:hint="eastAsia" w:ascii="方正仿宋_GBK" w:hAnsi="方正仿宋_GBK" w:eastAsia="方正仿宋_GBK" w:cs="方正仿宋_GBK"/>
          <w:b/>
          <w:bCs/>
          <w:color w:val="000000" w:themeColor="text1"/>
          <w:sz w:val="32"/>
          <w:szCs w:val="32"/>
          <w:shd w:val="clear" w:color="auto" w:fill="FFFFFF"/>
          <w14:textFill>
            <w14:solidFill>
              <w14:schemeClr w14:val="tx1"/>
            </w14:solidFill>
          </w14:textFill>
        </w:rPr>
        <w:t>阿克陶</w:t>
      </w:r>
      <w:r>
        <w:rPr>
          <w:rFonts w:hint="eastAsia" w:ascii="方正仿宋_GBK" w:hAnsi="方正仿宋_GBK" w:eastAsia="方正仿宋_GBK" w:cs="方正仿宋_GBK"/>
          <w:b/>
          <w:bCs/>
          <w:color w:val="000000" w:themeColor="text1"/>
          <w:sz w:val="32"/>
          <w:szCs w:val="32"/>
          <w:shd w:val="clear" w:color="auto" w:fill="FFFFFF"/>
          <w:lang w:val="en"/>
          <w14:textFill>
            <w14:solidFill>
              <w14:schemeClr w14:val="tx1"/>
            </w14:solidFill>
          </w14:textFill>
        </w:rPr>
        <w:t>建设取得明显进展</w:t>
      </w:r>
      <w:r>
        <w:rPr>
          <w:rFonts w:hint="eastAsia" w:ascii="方正仿宋_GBK" w:hAnsi="方正仿宋_GBK" w:eastAsia="方正仿宋_GBK" w:cs="方正仿宋_GBK"/>
          <w:color w:val="000000" w:themeColor="text1"/>
          <w:sz w:val="32"/>
          <w:szCs w:val="32"/>
          <w:shd w:val="clear" w:color="auto" w:fill="FFFFFF"/>
          <w:lang w:val="en"/>
          <w14:textFill>
            <w14:solidFill>
              <w14:schemeClr w14:val="tx1"/>
            </w14:solidFill>
          </w14:textFill>
        </w:rPr>
        <w:t>。生态环保“六篇文章”取得扎实成效，“蓝天碧水净土”保卫战成效显著，绿色生产生活方式基本形成，绿色环保、清洁低碳、安全高效的新型能源体系初步建成，污染防治纵深推进，空气质量持续改善，生态系统多样性稳定性不断提升，美丽</w:t>
      </w:r>
      <w:r>
        <w:rPr>
          <w:rFonts w:hint="eastAsia" w:ascii="方正仿宋_GBK" w:hAnsi="方正仿宋_GBK" w:eastAsia="方正仿宋_GBK" w:cs="方正仿宋_GBK"/>
          <w:color w:val="000000" w:themeColor="text1"/>
          <w:sz w:val="32"/>
          <w:szCs w:val="32"/>
          <w:shd w:val="clear" w:color="auto" w:fill="FFFFFF"/>
          <w14:textFill>
            <w14:solidFill>
              <w14:schemeClr w14:val="tx1"/>
            </w14:solidFill>
          </w14:textFill>
        </w:rPr>
        <w:t>阿克陶</w:t>
      </w:r>
      <w:r>
        <w:rPr>
          <w:rFonts w:hint="eastAsia" w:ascii="方正仿宋_GBK" w:hAnsi="方正仿宋_GBK" w:eastAsia="方正仿宋_GBK" w:cs="方正仿宋_GBK"/>
          <w:color w:val="000000" w:themeColor="text1"/>
          <w:sz w:val="32"/>
          <w:szCs w:val="32"/>
          <w:shd w:val="clear" w:color="auto" w:fill="FFFFFF"/>
          <w:lang w:val="en"/>
          <w14:textFill>
            <w14:solidFill>
              <w14:schemeClr w14:val="tx1"/>
            </w14:solidFill>
          </w14:textFill>
        </w:rPr>
        <w:t>更加宜居宜业。</w:t>
      </w:r>
    </w:p>
    <w:p>
      <w:pPr>
        <w:pStyle w:val="7"/>
        <w:pageBreakBefore w:val="0"/>
        <w:widowControl w:val="0"/>
        <w:tabs>
          <w:tab w:val="left" w:pos="1269"/>
        </w:tabs>
        <w:kinsoku/>
        <w:wordWrap/>
        <w:topLinePunct w:val="0"/>
        <w:autoSpaceDE/>
        <w:autoSpaceDN/>
        <w:bidi w:val="0"/>
        <w:adjustRightInd/>
        <w:snapToGrid/>
        <w:spacing w:after="0" w:line="560" w:lineRule="exact"/>
        <w:ind w:firstLine="643" w:firstLineChars="200"/>
        <w:textAlignment w:val="auto"/>
        <w:rPr>
          <w:rFonts w:hint="eastAsia" w:ascii="方正仿宋_GBK" w:hAnsi="方正仿宋_GBK" w:eastAsia="方正仿宋_GBK" w:cs="方正仿宋_GBK"/>
          <w:color w:val="000000" w:themeColor="text1"/>
          <w:sz w:val="32"/>
          <w:szCs w:val="32"/>
          <w:shd w:val="clear" w:color="auto" w:fill="FFFFFF"/>
          <w:lang w:val="en"/>
          <w14:textFill>
            <w14:solidFill>
              <w14:schemeClr w14:val="tx1"/>
            </w14:solidFill>
          </w14:textFill>
        </w:rPr>
      </w:pPr>
      <w:r>
        <w:rPr>
          <w:rFonts w:hint="eastAsia" w:ascii="方正仿宋_GBK" w:hAnsi="方正仿宋_GBK" w:eastAsia="方正仿宋_GBK" w:cs="方正仿宋_GBK"/>
          <w:b/>
          <w:bCs/>
          <w:color w:val="000000" w:themeColor="text1"/>
          <w:sz w:val="32"/>
          <w:szCs w:val="32"/>
          <w14:textFill>
            <w14:solidFill>
              <w14:schemeClr w14:val="tx1"/>
            </w14:solidFill>
          </w14:textFill>
        </w:rPr>
        <w:t>——</w:t>
      </w:r>
      <w:r>
        <w:rPr>
          <w:rFonts w:hint="eastAsia" w:ascii="方正仿宋_GBK" w:hAnsi="方正仿宋_GBK" w:eastAsia="方正仿宋_GBK" w:cs="方正仿宋_GBK"/>
          <w:b/>
          <w:bCs/>
          <w:color w:val="000000" w:themeColor="text1"/>
          <w:sz w:val="32"/>
          <w:szCs w:val="32"/>
          <w:shd w:val="clear" w:color="auto" w:fill="FFFFFF"/>
          <w:lang w:val="en"/>
          <w14:textFill>
            <w14:solidFill>
              <w14:schemeClr w14:val="tx1"/>
            </w14:solidFill>
          </w14:textFill>
        </w:rPr>
        <w:t>改革开放迈出重要步伐</w:t>
      </w:r>
      <w:r>
        <w:rPr>
          <w:rFonts w:hint="eastAsia" w:ascii="方正仿宋_GBK" w:hAnsi="方正仿宋_GBK" w:eastAsia="方正仿宋_GBK" w:cs="方正仿宋_GBK"/>
          <w:color w:val="000000" w:themeColor="text1"/>
          <w:sz w:val="32"/>
          <w:szCs w:val="32"/>
          <w:shd w:val="clear" w:color="auto" w:fill="FFFFFF"/>
          <w:lang w:val="en"/>
          <w14:textFill>
            <w14:solidFill>
              <w14:schemeClr w14:val="tx1"/>
            </w14:solidFill>
          </w14:textFill>
        </w:rPr>
        <w:t>。战略性、创造性、引领性改革攻坚行动任务取得明显成效，市场经济意识显著增强，营商环境持续优化，法治阿克陶建设开创新局面。重点开放平台建设取得新成效，与中亚国家交流合作更加广泛密切，外向型经济发展迈出新步伐。</w:t>
      </w:r>
    </w:p>
    <w:p>
      <w:pPr>
        <w:pStyle w:val="7"/>
        <w:pageBreakBefore w:val="0"/>
        <w:widowControl w:val="0"/>
        <w:tabs>
          <w:tab w:val="left" w:pos="1269"/>
        </w:tabs>
        <w:kinsoku/>
        <w:wordWrap/>
        <w:topLinePunct w:val="0"/>
        <w:autoSpaceDE/>
        <w:autoSpaceDN/>
        <w:bidi w:val="0"/>
        <w:adjustRightInd/>
        <w:snapToGrid/>
        <w:spacing w:after="0" w:line="560" w:lineRule="exact"/>
        <w:ind w:firstLine="643" w:firstLineChars="200"/>
        <w:textAlignment w:val="auto"/>
        <w:rPr>
          <w:rFonts w:hint="eastAsia" w:ascii="方正仿宋_GBK" w:hAnsi="方正仿宋_GBK" w:eastAsia="方正仿宋_GBK" w:cs="方正仿宋_GBK"/>
          <w:color w:val="000000" w:themeColor="text1"/>
          <w:sz w:val="32"/>
          <w:szCs w:val="32"/>
          <w:shd w:val="clear" w:color="auto" w:fill="FFFFFF"/>
          <w:lang w:val="en"/>
          <w14:textFill>
            <w14:solidFill>
              <w14:schemeClr w14:val="tx1"/>
            </w14:solidFill>
          </w14:textFill>
        </w:rPr>
      </w:pPr>
      <w:r>
        <w:rPr>
          <w:rFonts w:hint="eastAsia" w:ascii="方正仿宋_GBK" w:hAnsi="方正仿宋_GBK" w:eastAsia="方正仿宋_GBK" w:cs="方正仿宋_GBK"/>
          <w:b/>
          <w:bCs/>
          <w:color w:val="000000" w:themeColor="text1"/>
          <w:sz w:val="32"/>
          <w:szCs w:val="32"/>
          <w14:textFill>
            <w14:solidFill>
              <w14:schemeClr w14:val="tx1"/>
            </w14:solidFill>
          </w14:textFill>
        </w:rPr>
        <w:t>——</w:t>
      </w:r>
      <w:r>
        <w:rPr>
          <w:rFonts w:hint="eastAsia" w:ascii="方正仿宋_GBK" w:hAnsi="方正仿宋_GBK" w:eastAsia="方正仿宋_GBK" w:cs="方正仿宋_GBK"/>
          <w:b/>
          <w:bCs/>
          <w:color w:val="000000" w:themeColor="text1"/>
          <w:sz w:val="32"/>
          <w:szCs w:val="32"/>
          <w:shd w:val="clear" w:color="auto" w:fill="FFFFFF"/>
          <w:lang w:val="en"/>
          <w14:textFill>
            <w14:solidFill>
              <w14:schemeClr w14:val="tx1"/>
            </w14:solidFill>
          </w14:textFill>
        </w:rPr>
        <w:t>兵地融合发展深入推进</w:t>
      </w:r>
      <w:r>
        <w:rPr>
          <w:rFonts w:hint="eastAsia" w:ascii="方正仿宋_GBK" w:hAnsi="方正仿宋_GBK" w:eastAsia="方正仿宋_GBK" w:cs="方正仿宋_GBK"/>
          <w:color w:val="000000" w:themeColor="text1"/>
          <w:sz w:val="32"/>
          <w:szCs w:val="32"/>
          <w:shd w:val="clear" w:color="auto" w:fill="FFFFFF"/>
          <w:lang w:val="en"/>
          <w14:textFill>
            <w14:solidFill>
              <w14:schemeClr w14:val="tx1"/>
            </w14:solidFill>
          </w14:textFill>
        </w:rPr>
        <w:t>。“兵地一盘棋”思想牢固树立，兵地融合发展形成设施共建、资源共享、深度嵌入、优势互补的良好局面。</w:t>
      </w:r>
    </w:p>
    <w:p>
      <w:pPr>
        <w:pStyle w:val="7"/>
        <w:pageBreakBefore w:val="0"/>
        <w:widowControl w:val="0"/>
        <w:tabs>
          <w:tab w:val="left" w:pos="1269"/>
        </w:tabs>
        <w:kinsoku/>
        <w:wordWrap/>
        <w:topLinePunct w:val="0"/>
        <w:autoSpaceDE/>
        <w:autoSpaceDN/>
        <w:bidi w:val="0"/>
        <w:adjustRightInd/>
        <w:snapToGrid/>
        <w:spacing w:after="0" w:line="560" w:lineRule="exact"/>
        <w:ind w:firstLine="640" w:firstLineChars="200"/>
        <w:textAlignment w:val="auto"/>
        <w:rPr>
          <w:color w:val="000000" w:themeColor="text1"/>
          <w14:textFill>
            <w14:solidFill>
              <w14:schemeClr w14:val="tx1"/>
            </w14:solidFill>
          </w14:textFill>
        </w:rPr>
      </w:pPr>
      <w:r>
        <w:rPr>
          <w:rFonts w:hint="eastAsia" w:ascii="方正仿宋_GBK" w:hAnsi="方正仿宋_GBK" w:eastAsia="方正仿宋_GBK" w:cs="方正仿宋_GBK"/>
          <w:color w:val="000000" w:themeColor="text1"/>
          <w:sz w:val="32"/>
          <w:szCs w:val="32"/>
          <w:shd w:val="clear" w:color="auto" w:fill="FFFFFF"/>
          <w:lang w:val="en"/>
          <w14:textFill>
            <w14:solidFill>
              <w14:schemeClr w14:val="tx1"/>
            </w14:solidFill>
          </w14:textFill>
        </w:rPr>
        <w:t>在此基础上再接续奋斗五年，到二〇三五年中华民族共同体建设成效显著，社会大局持续稳定长期稳定，全</w:t>
      </w:r>
      <w:r>
        <w:rPr>
          <w:rFonts w:hint="eastAsia" w:ascii="方正仿宋_GBK" w:hAnsi="方正仿宋_GBK" w:eastAsia="方正仿宋_GBK" w:cs="方正仿宋_GBK"/>
          <w:color w:val="000000" w:themeColor="text1"/>
          <w:sz w:val="32"/>
          <w:szCs w:val="32"/>
          <w:shd w:val="clear" w:color="auto" w:fill="FFFFFF"/>
          <w14:textFill>
            <w14:solidFill>
              <w14:schemeClr w14:val="tx1"/>
            </w14:solidFill>
          </w14:textFill>
        </w:rPr>
        <w:t>县</w:t>
      </w:r>
      <w:r>
        <w:rPr>
          <w:rFonts w:hint="eastAsia" w:ascii="方正仿宋_GBK" w:hAnsi="方正仿宋_GBK" w:eastAsia="方正仿宋_GBK" w:cs="方正仿宋_GBK"/>
          <w:color w:val="000000" w:themeColor="text1"/>
          <w:sz w:val="32"/>
          <w:szCs w:val="32"/>
          <w:shd w:val="clear" w:color="auto" w:fill="FFFFFF"/>
          <w:lang w:val="en"/>
          <w14:textFill>
            <w14:solidFill>
              <w14:schemeClr w14:val="tx1"/>
            </w14:solidFill>
          </w14:textFill>
        </w:rPr>
        <w:t>经济实力、综合竞争力和人民生活水平大幅跃升，长治久安的思想基础和物质基础更加坚实，与</w:t>
      </w:r>
      <w:r>
        <w:rPr>
          <w:rFonts w:hint="eastAsia" w:ascii="方正仿宋_GBK" w:hAnsi="方正仿宋_GBK" w:eastAsia="方正仿宋_GBK" w:cs="方正仿宋_GBK"/>
          <w:color w:val="000000" w:themeColor="text1"/>
          <w:sz w:val="32"/>
          <w:szCs w:val="32"/>
          <w:shd w:val="clear" w:color="auto" w:fill="FFFFFF"/>
          <w14:textFill>
            <w14:solidFill>
              <w14:schemeClr w14:val="tx1"/>
            </w14:solidFill>
          </w14:textFill>
        </w:rPr>
        <w:t>全州、</w:t>
      </w:r>
      <w:r>
        <w:rPr>
          <w:rFonts w:hint="eastAsia" w:ascii="方正仿宋_GBK" w:hAnsi="方正仿宋_GBK" w:eastAsia="方正仿宋_GBK" w:cs="方正仿宋_GBK"/>
          <w:color w:val="000000" w:themeColor="text1"/>
          <w:sz w:val="32"/>
          <w:szCs w:val="32"/>
          <w:shd w:val="clear" w:color="auto" w:fill="FFFFFF"/>
          <w:lang w:val="en"/>
          <w14:textFill>
            <w14:solidFill>
              <w14:schemeClr w14:val="tx1"/>
            </w14:solidFill>
          </w14:textFill>
        </w:rPr>
        <w:t>全疆、全国同步基本实现社会主义现代化。</w:t>
      </w:r>
      <w:bookmarkStart w:id="26" w:name="_Toc840316176_WPSOffice_Level1"/>
    </w:p>
    <w:p>
      <w:pPr>
        <w:pStyle w:val="3"/>
        <w:pageBreakBefore w:val="0"/>
        <w:widowControl w:val="0"/>
        <w:kinsoku/>
        <w:wordWrap/>
        <w:overflowPunct/>
        <w:topLinePunct w:val="0"/>
        <w:autoSpaceDN/>
        <w:bidi w:val="0"/>
        <w:spacing w:before="156" w:beforeLines="50" w:after="156" w:afterLines="50" w:line="560" w:lineRule="exact"/>
        <w:ind w:left="0" w:leftChars="0" w:right="0" w:rightChars="0"/>
        <w:jc w:val="center"/>
        <w:textAlignment w:val="auto"/>
        <w:rPr>
          <w:rFonts w:hint="eastAsia" w:ascii="方正黑体_GBK" w:hAnsi="方正黑体_GBK" w:eastAsia="方正黑体_GBK" w:cs="方正黑体_GBK"/>
          <w:b w:val="0"/>
          <w:bCs w:val="0"/>
          <w:color w:val="000000" w:themeColor="text1"/>
          <w:spacing w:val="0"/>
          <w:sz w:val="32"/>
          <w:szCs w:val="32"/>
          <w14:textFill>
            <w14:solidFill>
              <w14:schemeClr w14:val="tx1"/>
            </w14:solidFill>
          </w14:textFill>
        </w:rPr>
      </w:pPr>
      <w:bookmarkStart w:id="27" w:name="_Toc3706"/>
      <w:bookmarkStart w:id="28" w:name="_Toc381"/>
      <w:r>
        <w:rPr>
          <w:rFonts w:hint="eastAsia" w:ascii="方正黑体_GBK" w:hAnsi="方正黑体_GBK" w:eastAsia="方正黑体_GBK" w:cs="方正黑体_GBK"/>
          <w:b w:val="0"/>
          <w:bCs w:val="0"/>
          <w:color w:val="000000" w:themeColor="text1"/>
          <w:spacing w:val="0"/>
          <w:sz w:val="32"/>
          <w:szCs w:val="32"/>
          <w14:textFill>
            <w14:solidFill>
              <w14:schemeClr w14:val="tx1"/>
            </w14:solidFill>
          </w14:textFill>
        </w:rPr>
        <w:t>第三章 始终把维护社会稳定摆在首位，建设更高水平平安阿克陶</w:t>
      </w:r>
      <w:bookmarkEnd w:id="27"/>
      <w:bookmarkEnd w:id="28"/>
    </w:p>
    <w:p>
      <w:pPr>
        <w:pageBreakBefore w:val="0"/>
        <w:widowControl w:val="0"/>
        <w:pBdr>
          <w:top w:val="none" w:color="auto" w:sz="0" w:space="1"/>
          <w:left w:val="none" w:color="auto" w:sz="0" w:space="4"/>
          <w:bottom w:val="none" w:color="auto" w:sz="0" w:space="1"/>
          <w:right w:val="none" w:color="auto" w:sz="0" w:space="4"/>
        </w:pBdr>
        <w:kinsoku/>
        <w:wordWrap/>
        <w:overflowPunct/>
        <w:topLinePunct w:val="0"/>
        <w:autoSpaceDN/>
        <w:bidi w:val="0"/>
        <w:spacing w:line="560" w:lineRule="exact"/>
        <w:ind w:firstLine="640" w:firstLineChars="200"/>
        <w:textAlignment w:val="auto"/>
        <w:rPr>
          <w:rFonts w:hint="eastAsia" w:ascii="方正仿宋_GBK" w:hAnsi="方正仿宋_GBK" w:eastAsia="方正仿宋_GBK" w:cs="方正仿宋_GBK"/>
          <w:color w:val="000000" w:themeColor="text1"/>
          <w:sz w:val="32"/>
          <w14:textFill>
            <w14:solidFill>
              <w14:schemeClr w14:val="tx1"/>
            </w14:solidFill>
          </w14:textFill>
        </w:rPr>
      </w:pPr>
      <w:r>
        <w:rPr>
          <w:rFonts w:hint="eastAsia" w:ascii="方正仿宋_GBK" w:hAnsi="方正仿宋_GBK" w:eastAsia="方正仿宋_GBK" w:cs="方正仿宋_GBK"/>
          <w:color w:val="000000" w:themeColor="text1"/>
          <w:sz w:val="32"/>
          <w:lang w:val="zh-TW"/>
          <w14:textFill>
            <w14:solidFill>
              <w14:schemeClr w14:val="tx1"/>
            </w14:solidFill>
          </w14:textFill>
        </w:rPr>
        <w:t>深入</w:t>
      </w:r>
      <w:r>
        <w:rPr>
          <w:rFonts w:hint="eastAsia" w:ascii="方正仿宋_GBK" w:hAnsi="方正仿宋_GBK" w:eastAsia="方正仿宋_GBK" w:cs="方正仿宋_GBK"/>
          <w:color w:val="000000" w:themeColor="text1"/>
          <w:sz w:val="32"/>
          <w14:textFill>
            <w14:solidFill>
              <w14:schemeClr w14:val="tx1"/>
            </w14:solidFill>
          </w14:textFill>
        </w:rPr>
        <w:t>贯彻习近平法治思想和总体国家安全观，持续提升稳边固防能力，健全完善社会治理体系，统筹防范化解各领域各类风险隐患，保持社会大局持续稳定长期稳定</w:t>
      </w:r>
      <w:r>
        <w:rPr>
          <w:rFonts w:hint="eastAsia" w:ascii="方正仿宋_GBK" w:hAnsi="方正仿宋_GBK" w:eastAsia="方正仿宋_GBK" w:cs="方正仿宋_GBK"/>
          <w:color w:val="000000" w:themeColor="text1"/>
          <w:sz w:val="32"/>
          <w:lang w:eastAsia="zh-CN"/>
          <w14:textFill>
            <w14:solidFill>
              <w14:schemeClr w14:val="tx1"/>
            </w14:solidFill>
          </w14:textFill>
        </w:rPr>
        <w:t>。</w:t>
      </w:r>
    </w:p>
    <w:p>
      <w:pPr>
        <w:pageBreakBefore w:val="0"/>
        <w:widowControl w:val="0"/>
        <w:pBdr>
          <w:top w:val="none" w:color="auto" w:sz="0" w:space="1"/>
          <w:left w:val="none" w:color="auto" w:sz="0" w:space="4"/>
          <w:bottom w:val="none" w:color="auto" w:sz="0" w:space="1"/>
          <w:right w:val="none" w:color="auto" w:sz="0" w:space="4"/>
        </w:pBdr>
        <w:kinsoku/>
        <w:wordWrap/>
        <w:overflowPunct/>
        <w:topLinePunct w:val="0"/>
        <w:autoSpaceDE w:val="0"/>
        <w:autoSpaceDN/>
        <w:bidi w:val="0"/>
        <w:adjustRightInd w:val="0"/>
        <w:snapToGrid w:val="0"/>
        <w:spacing w:before="156" w:beforeLines="50" w:after="156" w:afterLines="50" w:line="560" w:lineRule="exact"/>
        <w:jc w:val="center"/>
        <w:textAlignment w:val="auto"/>
        <w:outlineLvl w:val="1"/>
        <w:rPr>
          <w:rFonts w:eastAsia="楷体"/>
          <w:b/>
          <w:bCs/>
          <w:color w:val="000000" w:themeColor="text1"/>
          <w:sz w:val="32"/>
          <w:szCs w:val="32"/>
          <w14:textFill>
            <w14:solidFill>
              <w14:schemeClr w14:val="tx1"/>
            </w14:solidFill>
          </w14:textFill>
        </w:rPr>
      </w:pPr>
      <w:bookmarkStart w:id="29" w:name="_Toc21696"/>
      <w:bookmarkStart w:id="30" w:name="_Toc23544"/>
      <w:r>
        <w:rPr>
          <w:rFonts w:hint="eastAsia" w:ascii="方正楷体_GBK" w:hAnsi="方正楷体_GBK" w:eastAsia="方正楷体_GBK" w:cs="方正楷体_GBK"/>
          <w:b/>
          <w:bCs/>
          <w:color w:val="000000" w:themeColor="text1"/>
          <w:sz w:val="32"/>
          <w:szCs w:val="32"/>
          <w14:textFill>
            <w14:solidFill>
              <w14:schemeClr w14:val="tx1"/>
            </w14:solidFill>
          </w14:textFill>
        </w:rPr>
        <w:t>第一节 全面推进法治阿克陶建设</w:t>
      </w:r>
      <w:bookmarkEnd w:id="29"/>
      <w:bookmarkEnd w:id="30"/>
    </w:p>
    <w:p>
      <w:pPr>
        <w:pageBreakBefore w:val="0"/>
        <w:widowControl w:val="0"/>
        <w:kinsoku/>
        <w:wordWrap/>
        <w:overflowPunct/>
        <w:topLinePunct w:val="0"/>
        <w:autoSpaceDN/>
        <w:bidi w:val="0"/>
        <w:spacing w:line="560" w:lineRule="exact"/>
        <w:ind w:firstLine="640" w:firstLineChars="200"/>
        <w:textAlignment w:val="auto"/>
        <w:rPr>
          <w:rFonts w:hint="eastAsia" w:ascii="方正仿宋_GBK" w:hAnsi="方正仿宋_GBK" w:eastAsia="方正仿宋_GBK" w:cs="方正仿宋_GBK"/>
          <w:color w:val="000000" w:themeColor="text1"/>
          <w:sz w:val="32"/>
          <w:szCs w:val="32"/>
          <w14:textFill>
            <w14:solidFill>
              <w14:schemeClr w14:val="tx1"/>
            </w14:solidFill>
          </w14:textFill>
        </w:rPr>
      </w:pPr>
      <w:r>
        <w:rPr>
          <w:rFonts w:hint="eastAsia" w:ascii="方正仿宋_GBK" w:hAnsi="方正仿宋_GBK" w:eastAsia="方正仿宋_GBK" w:cs="方正仿宋_GBK"/>
          <w:color w:val="000000" w:themeColor="text1"/>
          <w:sz w:val="32"/>
          <w:szCs w:val="32"/>
          <w14:textFill>
            <w14:solidFill>
              <w14:schemeClr w14:val="tx1"/>
            </w14:solidFill>
          </w14:textFill>
        </w:rPr>
        <w:t>弘扬法治精神、树牢法治思维和法治方式，更好发挥法治固根本、稳预期、利长远的保障作用，推动法治政府建设，健全执法单位各司其职、相互配合、相互制约的体制机制，努力做到“依法、精准、规范、高效”执法。推进法治社会建设，完善公共法律服务体系建设，落实“谁执法谁普法”责任制，努力营造尊法学法守法用法的社会氛围。加强执法监督体系建设，深化司法体制综合配套改革，规范司法权力运行。探索推进涉外法治建设，为外向型经济高质量发展提供有力法治保障。</w:t>
      </w:r>
    </w:p>
    <w:p>
      <w:pPr>
        <w:pageBreakBefore w:val="0"/>
        <w:widowControl w:val="0"/>
        <w:pBdr>
          <w:top w:val="none" w:color="auto" w:sz="0" w:space="1"/>
          <w:left w:val="none" w:color="auto" w:sz="0" w:space="4"/>
          <w:bottom w:val="none" w:color="auto" w:sz="0" w:space="1"/>
          <w:right w:val="none" w:color="auto" w:sz="0" w:space="4"/>
        </w:pBdr>
        <w:kinsoku/>
        <w:wordWrap/>
        <w:overflowPunct/>
        <w:topLinePunct w:val="0"/>
        <w:autoSpaceDE w:val="0"/>
        <w:autoSpaceDN/>
        <w:bidi w:val="0"/>
        <w:adjustRightInd w:val="0"/>
        <w:snapToGrid w:val="0"/>
        <w:spacing w:before="156" w:beforeLines="50" w:after="156" w:afterLines="50" w:line="560" w:lineRule="exact"/>
        <w:jc w:val="center"/>
        <w:textAlignment w:val="auto"/>
        <w:outlineLvl w:val="1"/>
        <w:rPr>
          <w:rFonts w:hint="eastAsia" w:ascii="方正楷体_GBK" w:hAnsi="方正楷体_GBK" w:eastAsia="方正楷体_GBK" w:cs="方正楷体_GBK"/>
          <w:b/>
          <w:bCs/>
          <w:color w:val="000000" w:themeColor="text1"/>
          <w:sz w:val="32"/>
          <w:szCs w:val="32"/>
          <w14:textFill>
            <w14:solidFill>
              <w14:schemeClr w14:val="tx1"/>
            </w14:solidFill>
          </w14:textFill>
        </w:rPr>
      </w:pPr>
      <w:bookmarkStart w:id="31" w:name="_Toc1708988471_WPSOffice_Level2"/>
      <w:bookmarkStart w:id="32" w:name="_Toc10594"/>
      <w:bookmarkStart w:id="33" w:name="_Toc11775"/>
      <w:r>
        <w:rPr>
          <w:rFonts w:hint="eastAsia" w:ascii="方正楷体_GBK" w:hAnsi="方正楷体_GBK" w:eastAsia="方正楷体_GBK" w:cs="方正楷体_GBK"/>
          <w:b/>
          <w:bCs/>
          <w:color w:val="000000" w:themeColor="text1"/>
          <w:sz w:val="32"/>
          <w:szCs w:val="32"/>
          <w14:textFill>
            <w14:solidFill>
              <w14:schemeClr w14:val="tx1"/>
            </w14:solidFill>
          </w14:textFill>
        </w:rPr>
        <w:t>第二节 深入推进反恐维稳法治化常态化</w:t>
      </w:r>
      <w:bookmarkEnd w:id="31"/>
      <w:bookmarkEnd w:id="32"/>
      <w:bookmarkEnd w:id="33"/>
    </w:p>
    <w:p>
      <w:pPr>
        <w:pageBreakBefore w:val="0"/>
        <w:widowControl w:val="0"/>
        <w:pBdr>
          <w:top w:val="none" w:color="auto" w:sz="0" w:space="1"/>
          <w:left w:val="none" w:color="auto" w:sz="0" w:space="4"/>
          <w:bottom w:val="none" w:color="auto" w:sz="0" w:space="1"/>
          <w:right w:val="none" w:color="auto" w:sz="0" w:space="1"/>
        </w:pBdr>
        <w:kinsoku/>
        <w:wordWrap/>
        <w:overflowPunct/>
        <w:topLinePunct w:val="0"/>
        <w:autoSpaceDN/>
        <w:bidi w:val="0"/>
        <w:spacing w:line="560" w:lineRule="exact"/>
        <w:ind w:firstLine="640" w:firstLineChars="200"/>
        <w:textAlignment w:val="auto"/>
        <w:rPr>
          <w:rFonts w:hint="eastAsia" w:ascii="方正仿宋_GBK" w:hAnsi="方正仿宋_GBK" w:eastAsia="方正仿宋_GBK" w:cs="方正仿宋_GBK"/>
          <w:color w:val="000000" w:themeColor="text1"/>
          <w:sz w:val="32"/>
          <w:lang w:val="zh-TW"/>
          <w14:textFill>
            <w14:solidFill>
              <w14:schemeClr w14:val="tx1"/>
            </w14:solidFill>
          </w14:textFill>
        </w:rPr>
      </w:pPr>
      <w:r>
        <w:rPr>
          <w:rFonts w:hint="eastAsia" w:ascii="方正仿宋_GBK" w:hAnsi="方正仿宋_GBK" w:eastAsia="方正仿宋_GBK" w:cs="方正仿宋_GBK"/>
          <w:color w:val="000000" w:themeColor="text1"/>
          <w:sz w:val="32"/>
          <w:lang w:val="zh-TW"/>
          <w14:textFill>
            <w14:solidFill>
              <w14:schemeClr w14:val="tx1"/>
            </w14:solidFill>
          </w14:textFill>
        </w:rPr>
        <w:t>坚决落实维护社会稳定责任制，科学把握当前和长远、治标和治本、原则和策略、保持秩序和增强活力、打击敌人和方便群众的关系，以构建“大稳定”“大治理”格局为导向，以“五个更加注重”“夯实五个基础”为抓手，持续优化反恐维稳法治化常态化制度机制，注重运用法治思维和法治方式防范风险、打击犯罪、处理问题、化解矛盾，牢牢守住“六个不发生”的底线，推进社会稳定向人心稳定、表面稳定向深层次稳定、当前稳定向长远稳定的根本性转变。</w:t>
      </w:r>
      <w:bookmarkStart w:id="34" w:name="_Hlk219039967"/>
    </w:p>
    <w:p>
      <w:pPr>
        <w:pStyle w:val="4"/>
        <w:pageBreakBefore w:val="0"/>
        <w:widowControl w:val="0"/>
        <w:kinsoku/>
        <w:wordWrap/>
        <w:overflowPunct/>
        <w:topLinePunct w:val="0"/>
        <w:autoSpaceDN/>
        <w:bidi w:val="0"/>
        <w:spacing w:before="157" w:beforeLines="50" w:after="157" w:afterLines="50" w:line="560" w:lineRule="exact"/>
        <w:ind w:firstLine="0" w:firstLineChars="0"/>
        <w:jc w:val="center"/>
        <w:textAlignment w:val="auto"/>
        <w:outlineLvl w:val="1"/>
        <w:rPr>
          <w:rFonts w:hint="default" w:eastAsia="楷体"/>
          <w:color w:val="000000" w:themeColor="text1"/>
          <w:lang w:val="en-US" w:eastAsia="zh-CN"/>
          <w14:textFill>
            <w14:solidFill>
              <w14:schemeClr w14:val="tx1"/>
            </w14:solidFill>
          </w14:textFill>
        </w:rPr>
      </w:pPr>
      <w:r>
        <w:rPr>
          <w:rFonts w:hint="eastAsia" w:ascii="方正楷体_GBK" w:hAnsi="方正楷体_GBK" w:eastAsia="方正楷体_GBK" w:cs="方正楷体_GBK"/>
          <w:color w:val="000000" w:themeColor="text1"/>
          <w:sz w:val="32"/>
          <w:lang w:val="en-US" w:eastAsia="zh-CN"/>
          <w14:textFill>
            <w14:solidFill>
              <w14:schemeClr w14:val="tx1"/>
            </w14:solidFill>
          </w14:textFill>
        </w:rPr>
        <w:t>第三节 扎实推进新时代强边固防</w:t>
      </w:r>
    </w:p>
    <w:p>
      <w:pPr>
        <w:pageBreakBefore w:val="0"/>
        <w:widowControl w:val="0"/>
        <w:pBdr>
          <w:top w:val="none" w:color="auto" w:sz="0" w:space="1"/>
          <w:left w:val="none" w:color="auto" w:sz="0" w:space="4"/>
          <w:bottom w:val="none" w:color="auto" w:sz="0" w:space="1"/>
          <w:right w:val="none" w:color="auto" w:sz="0" w:space="1"/>
        </w:pBdr>
        <w:kinsoku/>
        <w:wordWrap/>
        <w:overflowPunct/>
        <w:topLinePunct w:val="0"/>
        <w:autoSpaceDN/>
        <w:bidi w:val="0"/>
        <w:spacing w:before="0" w:beforeLines="0" w:after="0" w:afterLines="0" w:line="560" w:lineRule="exact"/>
        <w:ind w:firstLine="640" w:firstLineChars="200"/>
        <w:jc w:val="both"/>
        <w:textAlignment w:val="auto"/>
        <w:outlineLvl w:val="9"/>
        <w:rPr>
          <w:rFonts w:hint="eastAsia" w:eastAsia="仿宋_GB2312"/>
          <w:color w:val="000000" w:themeColor="text1"/>
          <w:sz w:val="32"/>
          <w14:textFill>
            <w14:solidFill>
              <w14:schemeClr w14:val="tx1"/>
            </w14:solidFill>
          </w14:textFill>
        </w:rPr>
      </w:pPr>
      <w:r>
        <w:rPr>
          <w:rFonts w:hint="eastAsia" w:ascii="方正仿宋_GBK" w:hAnsi="方正仿宋_GBK" w:eastAsia="方正仿宋_GBK" w:cs="方正仿宋_GBK"/>
          <w:color w:val="000000" w:themeColor="text1"/>
          <w:sz w:val="32"/>
          <w14:textFill>
            <w14:solidFill>
              <w14:schemeClr w14:val="tx1"/>
            </w14:solidFill>
          </w14:textFill>
        </w:rPr>
        <w:t>提高卫国戍边、稳边固边整体能力</w:t>
      </w:r>
      <w:r>
        <w:rPr>
          <w:rFonts w:hint="eastAsia" w:ascii="方正仿宋_GBK" w:hAnsi="方正仿宋_GBK" w:eastAsia="方正仿宋_GBK" w:cs="方正仿宋_GBK"/>
          <w:b w:val="0"/>
          <w:bCs w:val="0"/>
          <w:color w:val="000000" w:themeColor="text1"/>
          <w:sz w:val="32"/>
          <w14:textFill>
            <w14:solidFill>
              <w14:schemeClr w14:val="tx1"/>
            </w14:solidFill>
          </w14:textFill>
        </w:rPr>
        <w:t>。</w:t>
      </w:r>
      <w:r>
        <w:rPr>
          <w:rFonts w:hint="eastAsia" w:ascii="方正仿宋_GBK" w:hAnsi="方正仿宋_GBK" w:eastAsia="方正仿宋_GBK" w:cs="方正仿宋_GBK"/>
          <w:color w:val="000000" w:themeColor="text1"/>
          <w:sz w:val="32"/>
          <w14:textFill>
            <w14:solidFill>
              <w14:schemeClr w14:val="tx1"/>
            </w14:solidFill>
          </w14:textFill>
        </w:rPr>
        <w:t>严格落实国家安全责任制，全面加强国家安全宣传教育，提高各级领导干部统筹发展和安全能力，</w:t>
      </w:r>
      <w:r>
        <w:rPr>
          <w:rFonts w:hint="eastAsia" w:ascii="方正仿宋_GBK" w:hAnsi="方正仿宋_GBK" w:eastAsia="方正仿宋_GBK" w:cs="方正仿宋_GBK"/>
          <w:color w:val="000000" w:themeColor="text1"/>
          <w:spacing w:val="-11"/>
          <w:sz w:val="32"/>
          <w14:textFill>
            <w14:solidFill>
              <w14:schemeClr w14:val="tx1"/>
            </w14:solidFill>
          </w14:textFill>
        </w:rPr>
        <w:t>增强各族干部群众国家安全意识和素养，筑牢国家安全人民防线。</w:t>
      </w:r>
      <w:bookmarkEnd w:id="34"/>
      <w:bookmarkStart w:id="35" w:name="_Toc948910035_WPSOffice_Level2"/>
      <w:bookmarkStart w:id="36" w:name="_Toc19242"/>
    </w:p>
    <w:p>
      <w:pPr>
        <w:keepNext/>
        <w:keepLines/>
        <w:pageBreakBefore w:val="0"/>
        <w:widowControl w:val="0"/>
        <w:pBdr>
          <w:top w:val="none" w:color="auto" w:sz="0" w:space="1"/>
          <w:left w:val="none" w:color="auto" w:sz="0" w:space="4"/>
          <w:bottom w:val="none" w:color="auto" w:sz="0" w:space="1"/>
          <w:right w:val="none" w:color="auto" w:sz="0" w:space="4"/>
        </w:pBdr>
        <w:kinsoku/>
        <w:wordWrap/>
        <w:overflowPunct/>
        <w:topLinePunct w:val="0"/>
        <w:autoSpaceDE w:val="0"/>
        <w:autoSpaceDN/>
        <w:bidi w:val="0"/>
        <w:adjustRightInd w:val="0"/>
        <w:snapToGrid w:val="0"/>
        <w:spacing w:before="156" w:beforeLines="50" w:after="156" w:afterLines="50" w:line="560" w:lineRule="exact"/>
        <w:jc w:val="center"/>
        <w:textAlignment w:val="auto"/>
        <w:outlineLvl w:val="1"/>
        <w:rPr>
          <w:rFonts w:hint="eastAsia" w:ascii="方正楷体_GBK" w:hAnsi="方正楷体_GBK" w:eastAsia="方正楷体_GBK" w:cs="方正楷体_GBK"/>
          <w:b/>
          <w:bCs/>
          <w:color w:val="000000" w:themeColor="text1"/>
          <w:sz w:val="32"/>
          <w:szCs w:val="32"/>
          <w14:textFill>
            <w14:solidFill>
              <w14:schemeClr w14:val="tx1"/>
            </w14:solidFill>
          </w14:textFill>
        </w:rPr>
      </w:pPr>
      <w:bookmarkStart w:id="37" w:name="_Toc274"/>
      <w:r>
        <w:rPr>
          <w:rFonts w:hint="eastAsia" w:ascii="方正楷体_GBK" w:hAnsi="方正楷体_GBK" w:eastAsia="方正楷体_GBK" w:cs="方正楷体_GBK"/>
          <w:b/>
          <w:bCs/>
          <w:color w:val="000000" w:themeColor="text1"/>
          <w:sz w:val="32"/>
          <w:szCs w:val="32"/>
          <w14:textFill>
            <w14:solidFill>
              <w14:schemeClr w14:val="tx1"/>
            </w14:solidFill>
          </w14:textFill>
        </w:rPr>
        <w:t>第四节 不断提升公共安全治理水平</w:t>
      </w:r>
      <w:bookmarkEnd w:id="35"/>
      <w:bookmarkEnd w:id="36"/>
      <w:bookmarkEnd w:id="37"/>
    </w:p>
    <w:p>
      <w:pPr>
        <w:pageBreakBefore w:val="0"/>
        <w:widowControl w:val="0"/>
        <w:pBdr>
          <w:top w:val="none" w:color="auto" w:sz="0" w:space="1"/>
          <w:left w:val="none" w:color="auto" w:sz="0" w:space="4"/>
          <w:bottom w:val="none" w:color="auto" w:sz="0" w:space="1"/>
          <w:right w:val="none" w:color="auto" w:sz="0" w:space="1"/>
        </w:pBdr>
        <w:kinsoku/>
        <w:wordWrap/>
        <w:overflowPunct/>
        <w:topLinePunct w:val="0"/>
        <w:autoSpaceDN/>
        <w:bidi w:val="0"/>
        <w:spacing w:line="560" w:lineRule="exact"/>
        <w:ind w:firstLine="640" w:firstLineChars="200"/>
        <w:textAlignment w:val="auto"/>
        <w:rPr>
          <w:rFonts w:eastAsia="仿宋_GB2312"/>
          <w:color w:val="000000" w:themeColor="text1"/>
          <w:sz w:val="32"/>
          <w:lang w:val="zh-TW"/>
          <w14:textFill>
            <w14:solidFill>
              <w14:schemeClr w14:val="tx1"/>
            </w14:solidFill>
          </w14:textFill>
        </w:rPr>
      </w:pPr>
      <w:r>
        <w:rPr>
          <w:rFonts w:hint="eastAsia" w:ascii="方正仿宋_GBK" w:hAnsi="方正仿宋_GBK" w:eastAsia="方正仿宋_GBK" w:cs="方正仿宋_GBK"/>
          <w:color w:val="000000" w:themeColor="text1"/>
          <w:sz w:val="32"/>
          <w:lang w:val="zh-TW"/>
          <w14:textFill>
            <w14:solidFill>
              <w14:schemeClr w14:val="tx1"/>
            </w14:solidFill>
          </w14:textFill>
        </w:rPr>
        <w:t>推动公共安全治理模式向事前预防型转变，健全完善气象、水文、地质等自然灾害综合监测预警体系，加强食品药品安全等工作，有效防范遏制重特大事故发生，守护各族群众生命财产安全。深化标本兼治，坚持打防结合，健全扫黑除恶常态化机制，持续加强社会治安重点区域排查整治、重点行业领域源头治理，加大预防和打击电信网络诈骗力度，依法严惩危害公共安全的行为，有力震慑犯罪、保护人民。深入推进社会治安整体防控体系和能力建设，发展壮大群防群治力量，强化未成年人违法犯罪预防和治理，加强专门教育和专门矫治教育工作，健全社会心理服务体系和危机干预机制，促进各民族群众心灵相通、命运相通。</w:t>
      </w:r>
    </w:p>
    <w:p>
      <w:pPr>
        <w:pageBreakBefore w:val="0"/>
        <w:widowControl w:val="0"/>
        <w:pBdr>
          <w:top w:val="none" w:color="auto" w:sz="0" w:space="1"/>
          <w:left w:val="none" w:color="auto" w:sz="0" w:space="4"/>
          <w:bottom w:val="none" w:color="auto" w:sz="0" w:space="1"/>
          <w:right w:val="none" w:color="auto" w:sz="0" w:space="4"/>
        </w:pBdr>
        <w:kinsoku/>
        <w:wordWrap/>
        <w:overflowPunct/>
        <w:topLinePunct w:val="0"/>
        <w:autoSpaceDE w:val="0"/>
        <w:autoSpaceDN/>
        <w:bidi w:val="0"/>
        <w:adjustRightInd w:val="0"/>
        <w:snapToGrid w:val="0"/>
        <w:spacing w:before="156" w:beforeLines="50" w:after="156" w:afterLines="50" w:line="560" w:lineRule="exact"/>
        <w:jc w:val="center"/>
        <w:textAlignment w:val="auto"/>
        <w:outlineLvl w:val="1"/>
        <w:rPr>
          <w:rFonts w:eastAsia="楷体"/>
          <w:b/>
          <w:bCs/>
          <w:color w:val="000000" w:themeColor="text1"/>
          <w:sz w:val="32"/>
          <w:szCs w:val="32"/>
          <w14:textFill>
            <w14:solidFill>
              <w14:schemeClr w14:val="tx1"/>
            </w14:solidFill>
          </w14:textFill>
        </w:rPr>
      </w:pPr>
      <w:bookmarkStart w:id="38" w:name="_Toc1337020749_WPSOffice_Level2"/>
      <w:bookmarkStart w:id="39" w:name="_Toc1156"/>
      <w:bookmarkStart w:id="40" w:name="_Toc29083"/>
      <w:bookmarkStart w:id="41" w:name="_Hlk219049646"/>
      <w:r>
        <w:rPr>
          <w:rFonts w:hint="eastAsia" w:ascii="方正楷体_GBK" w:hAnsi="方正楷体_GBK" w:eastAsia="方正楷体_GBK" w:cs="方正楷体_GBK"/>
          <w:b/>
          <w:bCs/>
          <w:color w:val="000000" w:themeColor="text1"/>
          <w:sz w:val="32"/>
          <w:szCs w:val="32"/>
          <w14:textFill>
            <w14:solidFill>
              <w14:schemeClr w14:val="tx1"/>
            </w14:solidFill>
          </w14:textFill>
        </w:rPr>
        <w:t>第五节 着力加强和创新社会治理</w:t>
      </w:r>
      <w:bookmarkEnd w:id="38"/>
      <w:bookmarkEnd w:id="39"/>
      <w:bookmarkEnd w:id="40"/>
    </w:p>
    <w:bookmarkEnd w:id="41"/>
    <w:p>
      <w:pPr>
        <w:pageBreakBefore w:val="0"/>
        <w:widowControl w:val="0"/>
        <w:pBdr>
          <w:top w:val="none" w:color="auto" w:sz="0" w:space="1"/>
          <w:left w:val="none" w:color="auto" w:sz="0" w:space="4"/>
          <w:bottom w:val="none" w:color="auto" w:sz="0" w:space="1"/>
          <w:right w:val="none" w:color="auto" w:sz="0" w:space="1"/>
        </w:pBdr>
        <w:kinsoku/>
        <w:wordWrap/>
        <w:overflowPunct/>
        <w:topLinePunct w:val="0"/>
        <w:autoSpaceDN/>
        <w:bidi w:val="0"/>
        <w:spacing w:line="560" w:lineRule="exact"/>
        <w:ind w:firstLine="640" w:firstLineChars="200"/>
        <w:textAlignment w:val="auto"/>
        <w:rPr>
          <w:rFonts w:hint="eastAsia" w:ascii="方正仿宋_GBK" w:hAnsi="方正仿宋_GBK" w:eastAsia="方正仿宋_GBK" w:cs="方正仿宋_GBK"/>
          <w:color w:val="000000" w:themeColor="text1"/>
          <w:lang w:val="zh-TW"/>
          <w14:textFill>
            <w14:solidFill>
              <w14:schemeClr w14:val="tx1"/>
            </w14:solidFill>
          </w14:textFill>
        </w:rPr>
      </w:pPr>
      <w:r>
        <w:rPr>
          <w:rFonts w:hint="eastAsia" w:ascii="方正仿宋_GBK" w:hAnsi="方正仿宋_GBK" w:eastAsia="方正仿宋_GBK" w:cs="方正仿宋_GBK"/>
          <w:color w:val="000000" w:themeColor="text1"/>
          <w:sz w:val="32"/>
          <w:lang w:val="zh-TW"/>
          <w14:textFill>
            <w14:solidFill>
              <w14:schemeClr w14:val="tx1"/>
            </w14:solidFill>
          </w14:textFill>
        </w:rPr>
        <w:t>以党建为引领筑牢基层治理根基，巩固深化基层治理成果，健全</w:t>
      </w:r>
      <w:r>
        <w:rPr>
          <w:rFonts w:hint="eastAsia" w:ascii="方正仿宋_GBK" w:hAnsi="方正仿宋_GBK" w:eastAsia="方正仿宋_GBK" w:cs="方正仿宋_GBK"/>
          <w:color w:val="000000" w:themeColor="text1"/>
          <w:sz w:val="32"/>
          <w14:textFill>
            <w14:solidFill>
              <w14:schemeClr w14:val="tx1"/>
            </w14:solidFill>
          </w14:textFill>
        </w:rPr>
        <w:t>完善党委领导、政府负责、社会协同、公众参与、法治保障</w:t>
      </w:r>
      <w:r>
        <w:rPr>
          <w:rFonts w:hint="eastAsia" w:ascii="方正仿宋_GBK" w:hAnsi="方正仿宋_GBK" w:eastAsia="方正仿宋_GBK" w:cs="方正仿宋_GBK"/>
          <w:color w:val="000000" w:themeColor="text1"/>
          <w:sz w:val="28"/>
          <w:szCs w:val="28"/>
          <w14:textFill>
            <w14:solidFill>
              <w14:schemeClr w14:val="tx1"/>
            </w14:solidFill>
          </w14:textFill>
        </w:rPr>
        <w:t>、</w:t>
      </w:r>
      <w:r>
        <w:rPr>
          <w:rFonts w:hint="eastAsia" w:ascii="方正仿宋_GBK" w:hAnsi="方正仿宋_GBK" w:eastAsia="方正仿宋_GBK" w:cs="方正仿宋_GBK"/>
          <w:color w:val="000000" w:themeColor="text1"/>
          <w:sz w:val="32"/>
          <w:lang w:val="zh-TW"/>
          <w14:textFill>
            <w14:solidFill>
              <w14:schemeClr w14:val="tx1"/>
            </w14:solidFill>
          </w14:textFill>
        </w:rPr>
        <w:t>科技支撑</w:t>
      </w:r>
      <w:r>
        <w:rPr>
          <w:rFonts w:hint="eastAsia" w:ascii="方正仿宋_GBK" w:hAnsi="方正仿宋_GBK" w:eastAsia="方正仿宋_GBK" w:cs="方正仿宋_GBK"/>
          <w:color w:val="000000" w:themeColor="text1"/>
          <w:sz w:val="32"/>
          <w14:textFill>
            <w14:solidFill>
              <w14:schemeClr w14:val="tx1"/>
            </w14:solidFill>
          </w14:textFill>
        </w:rPr>
        <w:t>的社会治理体系，努力</w:t>
      </w:r>
      <w:r>
        <w:rPr>
          <w:rFonts w:hint="eastAsia" w:ascii="方正仿宋_GBK" w:hAnsi="方正仿宋_GBK" w:eastAsia="方正仿宋_GBK" w:cs="方正仿宋_GBK"/>
          <w:color w:val="000000" w:themeColor="text1"/>
          <w:sz w:val="32"/>
          <w:lang w:val="zh-TW"/>
          <w14:textFill>
            <w14:solidFill>
              <w14:schemeClr w14:val="tx1"/>
            </w14:solidFill>
          </w14:textFill>
        </w:rPr>
        <w:t>打造共建共治共享的社会治理格局，推动治理资源向基层下沉、治理服务向一线延伸</w:t>
      </w:r>
      <w:r>
        <w:rPr>
          <w:rFonts w:hint="eastAsia" w:ascii="方正仿宋_GBK" w:hAnsi="方正仿宋_GBK" w:eastAsia="方正仿宋_GBK" w:cs="方正仿宋_GBK"/>
          <w:color w:val="000000" w:themeColor="text1"/>
          <w:sz w:val="32"/>
          <w:lang w:val="zh-TW" w:eastAsia="zh-CN"/>
          <w14:textFill>
            <w14:solidFill>
              <w14:schemeClr w14:val="tx1"/>
            </w14:solidFill>
          </w14:textFill>
        </w:rPr>
        <w:t>。</w:t>
      </w:r>
      <w:r>
        <w:rPr>
          <w:rFonts w:hint="eastAsia" w:ascii="方正仿宋_GBK" w:hAnsi="方正仿宋_GBK" w:eastAsia="方正仿宋_GBK" w:cs="方正仿宋_GBK"/>
          <w:color w:val="000000" w:themeColor="text1"/>
          <w:sz w:val="32"/>
          <w:lang w:val="zh-TW"/>
          <w14:textFill>
            <w14:solidFill>
              <w14:schemeClr w14:val="tx1"/>
            </w14:solidFill>
          </w14:textFill>
        </w:rPr>
        <w:t>持续完善凝聚服务群众工作机制，健全“民有所呼、我有所应”快速响应和闭环处置机制。大力发展志愿服务事业，推动志愿服务常态化、专业化发展。提高运用法治思维和法治手段的能力，推进矛盾纠纷源头化解、多元化解、有序化解。健全社会工作体制机制，加强社会工作者队伍专业化、职业化建设，提升社会工作专业服务水平。</w:t>
      </w:r>
    </w:p>
    <w:p>
      <w:pPr>
        <w:pStyle w:val="3"/>
        <w:pageBreakBefore w:val="0"/>
        <w:widowControl w:val="0"/>
        <w:kinsoku/>
        <w:wordWrap/>
        <w:overflowPunct/>
        <w:topLinePunct w:val="0"/>
        <w:autoSpaceDN/>
        <w:bidi w:val="0"/>
        <w:spacing w:before="156" w:beforeLines="50" w:after="156" w:afterLines="50" w:line="560" w:lineRule="exact"/>
        <w:jc w:val="center"/>
        <w:textAlignment w:val="auto"/>
        <w:rPr>
          <w:rFonts w:hint="eastAsia" w:ascii="方正黑体_GBK" w:hAnsi="方正黑体_GBK" w:eastAsia="方正黑体_GBK" w:cs="方正黑体_GBK"/>
          <w:b w:val="0"/>
          <w:bCs w:val="0"/>
          <w:color w:val="000000" w:themeColor="text1"/>
          <w:spacing w:val="0"/>
          <w:sz w:val="32"/>
          <w:szCs w:val="32"/>
          <w14:textFill>
            <w14:solidFill>
              <w14:schemeClr w14:val="tx1"/>
            </w14:solidFill>
          </w14:textFill>
        </w:rPr>
      </w:pPr>
      <w:bookmarkStart w:id="42" w:name="_Toc1929423078_WPSOffice_Level1"/>
      <w:bookmarkStart w:id="43" w:name="_Toc3210"/>
      <w:bookmarkStart w:id="44" w:name="_Toc1569"/>
      <w:r>
        <w:rPr>
          <w:rFonts w:hint="eastAsia" w:ascii="方正黑体_GBK" w:hAnsi="方正黑体_GBK" w:eastAsia="方正黑体_GBK" w:cs="方正黑体_GBK"/>
          <w:b w:val="0"/>
          <w:bCs w:val="0"/>
          <w:color w:val="000000" w:themeColor="text1"/>
          <w:spacing w:val="0"/>
          <w:sz w:val="32"/>
          <w:szCs w:val="32"/>
          <w14:textFill>
            <w14:solidFill>
              <w14:schemeClr w14:val="tx1"/>
            </w14:solidFill>
          </w14:textFill>
        </w:rPr>
        <w:t xml:space="preserve">第四章 </w:t>
      </w:r>
      <w:bookmarkEnd w:id="42"/>
      <w:r>
        <w:rPr>
          <w:rFonts w:hint="eastAsia" w:ascii="方正黑体_GBK" w:hAnsi="方正黑体_GBK" w:eastAsia="方正黑体_GBK" w:cs="方正黑体_GBK"/>
          <w:b w:val="0"/>
          <w:bCs w:val="0"/>
          <w:color w:val="000000" w:themeColor="text1"/>
          <w:spacing w:val="0"/>
          <w:sz w:val="32"/>
          <w:szCs w:val="32"/>
          <w14:textFill>
            <w14:solidFill>
              <w14:schemeClr w14:val="tx1"/>
            </w14:solidFill>
          </w14:textFill>
        </w:rPr>
        <w:t>繁荣发展社会主义文化，夯实推进中华民族共同体建设的思想根基</w:t>
      </w:r>
      <w:bookmarkEnd w:id="43"/>
      <w:bookmarkEnd w:id="44"/>
    </w:p>
    <w:p>
      <w:pPr>
        <w:pageBreakBefore w:val="0"/>
        <w:widowControl w:val="0"/>
        <w:pBdr>
          <w:top w:val="none" w:color="auto" w:sz="0" w:space="1"/>
          <w:left w:val="none" w:color="auto" w:sz="0" w:space="4"/>
          <w:bottom w:val="none" w:color="auto" w:sz="0" w:space="1"/>
          <w:right w:val="none" w:color="auto" w:sz="0" w:space="1"/>
        </w:pBdr>
        <w:kinsoku/>
        <w:wordWrap/>
        <w:overflowPunct/>
        <w:topLinePunct w:val="0"/>
        <w:autoSpaceDN/>
        <w:bidi w:val="0"/>
        <w:spacing w:line="560" w:lineRule="exact"/>
        <w:ind w:firstLine="640" w:firstLineChars="200"/>
        <w:textAlignment w:val="auto"/>
        <w:rPr>
          <w:rFonts w:hint="eastAsia" w:ascii="方正仿宋_GBK" w:hAnsi="方正仿宋_GBK" w:eastAsia="方正仿宋_GBK" w:cs="方正仿宋_GBK"/>
          <w:color w:val="000000" w:themeColor="text1"/>
          <w:sz w:val="32"/>
          <w14:textFill>
            <w14:solidFill>
              <w14:schemeClr w14:val="tx1"/>
            </w14:solidFill>
          </w14:textFill>
        </w:rPr>
      </w:pPr>
      <w:r>
        <w:rPr>
          <w:rFonts w:hint="eastAsia" w:ascii="方正仿宋_GBK" w:hAnsi="方正仿宋_GBK" w:eastAsia="方正仿宋_GBK" w:cs="方正仿宋_GBK"/>
          <w:color w:val="000000" w:themeColor="text1"/>
          <w:sz w:val="32"/>
          <w14:textFill>
            <w14:solidFill>
              <w14:schemeClr w14:val="tx1"/>
            </w14:solidFill>
          </w14:textFill>
        </w:rPr>
        <w:t>坚持把铸牢中华民族共同体意识这条主线贯穿于经济建设、政治建设、文化建设、社会建设、生态文明建设和党的建设全过程，有形有感有效引导各族人民牢固树立休戚与共、荣辱与共、生死与共、命运与共的共同体理念，</w:t>
      </w:r>
      <w:bookmarkStart w:id="45" w:name="OLE_LINK5"/>
      <w:r>
        <w:rPr>
          <w:rFonts w:hint="eastAsia" w:ascii="方正仿宋_GBK" w:hAnsi="方正仿宋_GBK" w:eastAsia="方正仿宋_GBK" w:cs="方正仿宋_GBK"/>
          <w:color w:val="000000" w:themeColor="text1"/>
          <w:kern w:val="0"/>
          <w:sz w:val="32"/>
          <w:szCs w:val="32"/>
          <w:lang w:bidi="ar"/>
          <w14:textFill>
            <w14:solidFill>
              <w14:schemeClr w14:val="tx1"/>
            </w14:solidFill>
          </w14:textFill>
        </w:rPr>
        <w:t>系统推</w:t>
      </w:r>
      <w:r>
        <w:rPr>
          <w:rFonts w:hint="eastAsia" w:ascii="方正仿宋_GBK" w:hAnsi="方正仿宋_GBK" w:eastAsia="方正仿宋_GBK" w:cs="方正仿宋_GBK"/>
          <w:color w:val="000000" w:themeColor="text1"/>
          <w:spacing w:val="-6"/>
          <w:kern w:val="0"/>
          <w:sz w:val="32"/>
          <w:szCs w:val="32"/>
          <w:lang w:bidi="ar"/>
          <w14:textFill>
            <w14:solidFill>
              <w14:schemeClr w14:val="tx1"/>
            </w14:solidFill>
          </w14:textFill>
        </w:rPr>
        <w:t>进中华民族共同体建设，</w:t>
      </w:r>
      <w:bookmarkEnd w:id="45"/>
      <w:r>
        <w:rPr>
          <w:rFonts w:hint="eastAsia" w:ascii="方正仿宋_GBK" w:hAnsi="方正仿宋_GBK" w:eastAsia="方正仿宋_GBK" w:cs="方正仿宋_GBK"/>
          <w:color w:val="000000" w:themeColor="text1"/>
          <w:spacing w:val="-6"/>
          <w:sz w:val="32"/>
          <w14:textFill>
            <w14:solidFill>
              <w14:schemeClr w14:val="tx1"/>
            </w14:solidFill>
          </w14:textFill>
        </w:rPr>
        <w:t>打牢社会稳定和长治久安的思想根基。</w:t>
      </w:r>
    </w:p>
    <w:p>
      <w:pPr>
        <w:pageBreakBefore w:val="0"/>
        <w:widowControl w:val="0"/>
        <w:pBdr>
          <w:top w:val="none" w:color="auto" w:sz="0" w:space="1"/>
          <w:left w:val="none" w:color="auto" w:sz="0" w:space="4"/>
          <w:bottom w:val="none" w:color="auto" w:sz="0" w:space="1"/>
          <w:right w:val="none" w:color="auto" w:sz="0" w:space="4"/>
        </w:pBdr>
        <w:kinsoku/>
        <w:wordWrap/>
        <w:overflowPunct/>
        <w:topLinePunct w:val="0"/>
        <w:autoSpaceDE w:val="0"/>
        <w:autoSpaceDN/>
        <w:bidi w:val="0"/>
        <w:adjustRightInd w:val="0"/>
        <w:snapToGrid w:val="0"/>
        <w:spacing w:before="156" w:beforeLines="50" w:after="156" w:afterLines="50" w:line="560" w:lineRule="exact"/>
        <w:jc w:val="center"/>
        <w:textAlignment w:val="auto"/>
        <w:outlineLvl w:val="1"/>
        <w:rPr>
          <w:rFonts w:hint="eastAsia" w:ascii="方正楷体_GBK" w:hAnsi="方正楷体_GBK" w:eastAsia="方正楷体_GBK" w:cs="方正楷体_GBK"/>
          <w:b/>
          <w:bCs/>
          <w:color w:val="000000" w:themeColor="text1"/>
          <w:sz w:val="32"/>
          <w:szCs w:val="32"/>
          <w14:textFill>
            <w14:solidFill>
              <w14:schemeClr w14:val="tx1"/>
            </w14:solidFill>
          </w14:textFill>
        </w:rPr>
      </w:pPr>
      <w:bookmarkStart w:id="46" w:name="_Toc7149"/>
      <w:bookmarkStart w:id="47" w:name="_Toc25680"/>
      <w:bookmarkStart w:id="48" w:name="_Toc22180"/>
      <w:r>
        <w:rPr>
          <w:rFonts w:hint="eastAsia" w:ascii="方正楷体_GBK" w:hAnsi="方正楷体_GBK" w:eastAsia="方正楷体_GBK" w:cs="方正楷体_GBK"/>
          <w:b/>
          <w:bCs/>
          <w:color w:val="000000" w:themeColor="text1"/>
          <w:sz w:val="32"/>
          <w:szCs w:val="32"/>
          <w14:textFill>
            <w14:solidFill>
              <w14:schemeClr w14:val="tx1"/>
            </w14:solidFill>
          </w14:textFill>
        </w:rPr>
        <w:t>第一节 弘扬和践行社会主义核心价值观</w:t>
      </w:r>
      <w:bookmarkEnd w:id="46"/>
      <w:bookmarkEnd w:id="47"/>
    </w:p>
    <w:p>
      <w:pPr>
        <w:pageBreakBefore w:val="0"/>
        <w:widowControl w:val="0"/>
        <w:pBdr>
          <w:top w:val="none" w:color="auto" w:sz="0" w:space="1"/>
          <w:left w:val="none" w:color="auto" w:sz="0" w:space="4"/>
          <w:bottom w:val="none" w:color="auto" w:sz="0" w:space="1"/>
          <w:right w:val="none" w:color="auto" w:sz="0" w:space="1"/>
        </w:pBdr>
        <w:kinsoku/>
        <w:wordWrap/>
        <w:overflowPunct/>
        <w:topLinePunct w:val="0"/>
        <w:autoSpaceDN/>
        <w:bidi w:val="0"/>
        <w:spacing w:line="560" w:lineRule="exact"/>
        <w:ind w:firstLine="640" w:firstLineChars="200"/>
        <w:textAlignment w:val="auto"/>
        <w:rPr>
          <w:rFonts w:hint="eastAsia" w:ascii="方正仿宋_GBK" w:hAnsi="方正仿宋_GBK" w:eastAsia="方正仿宋_GBK" w:cs="方正仿宋_GBK"/>
          <w:color w:val="000000" w:themeColor="text1"/>
          <w:sz w:val="32"/>
          <w:szCs w:val="32"/>
          <w14:textFill>
            <w14:solidFill>
              <w14:schemeClr w14:val="tx1"/>
            </w14:solidFill>
          </w14:textFill>
        </w:rPr>
      </w:pPr>
      <w:r>
        <w:rPr>
          <w:rFonts w:hint="eastAsia" w:ascii="方正仿宋_GBK" w:hAnsi="方正仿宋_GBK" w:eastAsia="方正仿宋_GBK" w:cs="方正仿宋_GBK"/>
          <w:color w:val="000000" w:themeColor="text1"/>
          <w:sz w:val="32"/>
          <w:szCs w:val="32"/>
          <w:lang w:val="zh-TW"/>
          <w14:textFill>
            <w14:solidFill>
              <w14:schemeClr w14:val="tx1"/>
            </w14:solidFill>
          </w14:textFill>
        </w:rPr>
        <w:t>深化党的创新理论学习和宣传教育，坚持不懈用习近平新时代中国特色社会主义思想凝心铸魂。</w:t>
      </w:r>
      <w:r>
        <w:rPr>
          <w:rFonts w:hint="eastAsia" w:ascii="方正仿宋_GBK" w:hAnsi="方正仿宋_GBK" w:eastAsia="方正仿宋_GBK" w:cs="方正仿宋_GBK"/>
          <w:color w:val="000000" w:themeColor="text1"/>
          <w:sz w:val="32"/>
          <w:szCs w:val="32"/>
          <w14:textFill>
            <w14:solidFill>
              <w14:schemeClr w14:val="tx1"/>
            </w14:solidFill>
          </w14:textFill>
        </w:rPr>
        <w:t>以社会主义核心价值观引领文化建设，一体推进教育引导、实践养成、制度保障，引导各族群众养成科学理性、开放包容、文明进步的现代理念。实施红色基因传承工程，用好爱国守边资源，弘扬民族精神和时代精神，深入开展爱国主义、集体主义、社会主义教育。</w:t>
      </w:r>
      <w:r>
        <w:rPr>
          <w:rFonts w:hint="eastAsia" w:ascii="方正仿宋_GBK" w:hAnsi="方正仿宋_GBK" w:eastAsia="方正仿宋_GBK" w:cs="方正仿宋_GBK"/>
          <w:color w:val="000000" w:themeColor="text1"/>
          <w:sz w:val="32"/>
          <w14:textFill>
            <w14:solidFill>
              <w14:schemeClr w14:val="tx1"/>
            </w14:solidFill>
          </w14:textFill>
        </w:rPr>
        <w:t>推进青少年中华文化意识教育，推动中华民族共同体意识植根青少年心灵深处。以精神文明建设“五大创建”为抓手，广泛开展文明实践活动，提升各族群众文明素养和社会文明程度。</w:t>
      </w:r>
    </w:p>
    <w:p>
      <w:pPr>
        <w:pageBreakBefore w:val="0"/>
        <w:widowControl w:val="0"/>
        <w:pBdr>
          <w:top w:val="none" w:color="auto" w:sz="0" w:space="1"/>
          <w:left w:val="none" w:color="auto" w:sz="0" w:space="4"/>
          <w:bottom w:val="none" w:color="auto" w:sz="0" w:space="1"/>
          <w:right w:val="none" w:color="auto" w:sz="0" w:space="4"/>
        </w:pBdr>
        <w:kinsoku/>
        <w:wordWrap/>
        <w:overflowPunct/>
        <w:topLinePunct w:val="0"/>
        <w:autoSpaceDN/>
        <w:bidi w:val="0"/>
        <w:spacing w:before="156" w:beforeLines="50" w:after="156" w:afterLines="50" w:line="560" w:lineRule="exact"/>
        <w:jc w:val="center"/>
        <w:textAlignment w:val="auto"/>
        <w:outlineLvl w:val="1"/>
        <w:rPr>
          <w:rFonts w:hint="eastAsia" w:ascii="方正楷体_GBK" w:hAnsi="方正楷体_GBK" w:eastAsia="方正楷体_GBK" w:cs="方正楷体_GBK"/>
          <w:b/>
          <w:bCs/>
          <w:color w:val="000000" w:themeColor="text1"/>
          <w:sz w:val="32"/>
          <w:szCs w:val="32"/>
          <w14:textFill>
            <w14:solidFill>
              <w14:schemeClr w14:val="tx1"/>
            </w14:solidFill>
          </w14:textFill>
        </w:rPr>
      </w:pPr>
      <w:bookmarkStart w:id="49" w:name="_Toc28064"/>
      <w:bookmarkStart w:id="50" w:name="_Toc13744"/>
      <w:bookmarkStart w:id="51" w:name="_Hlk219063017"/>
      <w:r>
        <w:rPr>
          <w:rFonts w:hint="eastAsia" w:ascii="方正楷体_GBK" w:hAnsi="方正楷体_GBK" w:eastAsia="方正楷体_GBK" w:cs="方正楷体_GBK"/>
          <w:b/>
          <w:bCs/>
          <w:color w:val="000000" w:themeColor="text1"/>
          <w:sz w:val="32"/>
          <w:szCs w:val="32"/>
          <w14:textFill>
            <w14:solidFill>
              <w14:schemeClr w14:val="tx1"/>
            </w14:solidFill>
          </w14:textFill>
        </w:rPr>
        <w:t>第二节 扎实推进文化润疆</w:t>
      </w:r>
      <w:bookmarkEnd w:id="48"/>
      <w:bookmarkEnd w:id="49"/>
      <w:bookmarkEnd w:id="50"/>
      <w:r>
        <w:rPr>
          <w:rFonts w:hint="eastAsia" w:ascii="方正楷体_GBK" w:hAnsi="方正楷体_GBK" w:eastAsia="方正楷体_GBK" w:cs="方正楷体_GBK"/>
          <w:b/>
          <w:bCs/>
          <w:color w:val="000000" w:themeColor="text1"/>
          <w:sz w:val="32"/>
          <w:szCs w:val="32"/>
          <w14:textFill>
            <w14:solidFill>
              <w14:schemeClr w14:val="tx1"/>
            </w14:solidFill>
          </w14:textFill>
        </w:rPr>
        <w:t xml:space="preserve"> </w:t>
      </w:r>
    </w:p>
    <w:bookmarkEnd w:id="51"/>
    <w:p>
      <w:pPr>
        <w:pageBreakBefore w:val="0"/>
        <w:widowControl w:val="0"/>
        <w:pBdr>
          <w:top w:val="none" w:color="auto" w:sz="0" w:space="1"/>
          <w:left w:val="none" w:color="auto" w:sz="0" w:space="4"/>
          <w:bottom w:val="none" w:color="auto" w:sz="0" w:space="1"/>
          <w:right w:val="none" w:color="auto" w:sz="0" w:space="4"/>
        </w:pBdr>
        <w:kinsoku/>
        <w:wordWrap/>
        <w:overflowPunct/>
        <w:topLinePunct w:val="0"/>
        <w:autoSpaceDN/>
        <w:bidi w:val="0"/>
        <w:spacing w:line="560" w:lineRule="exact"/>
        <w:ind w:firstLine="640" w:firstLineChars="200"/>
        <w:textAlignment w:val="auto"/>
        <w:rPr>
          <w:rFonts w:hint="eastAsia" w:ascii="方正仿宋_GBK" w:hAnsi="方正仿宋_GBK" w:eastAsia="方正仿宋_GBK" w:cs="方正仿宋_GBK"/>
          <w:b/>
          <w:bCs/>
          <w:color w:val="000000" w:themeColor="text1"/>
          <w:sz w:val="32"/>
          <w14:textFill>
            <w14:solidFill>
              <w14:schemeClr w14:val="tx1"/>
            </w14:solidFill>
          </w14:textFill>
        </w:rPr>
      </w:pPr>
      <w:r>
        <w:rPr>
          <w:rFonts w:hint="eastAsia" w:ascii="方正仿宋_GBK" w:hAnsi="方正仿宋_GBK" w:eastAsia="方正仿宋_GBK" w:cs="方正仿宋_GBK"/>
          <w:color w:val="000000" w:themeColor="text1"/>
          <w:sz w:val="32"/>
          <w:szCs w:val="32"/>
          <w14:textFill>
            <w14:solidFill>
              <w14:schemeClr w14:val="tx1"/>
            </w14:solidFill>
          </w14:textFill>
        </w:rPr>
        <w:t>扎实开展多层次、多形式铸牢中华民族共同体意识宣传教育，建好用好铸牢中华民族共同体意识教育实践基地。</w:t>
      </w:r>
      <w:r>
        <w:rPr>
          <w:rFonts w:hint="eastAsia" w:ascii="方正仿宋_GBK" w:hAnsi="方正仿宋_GBK" w:eastAsia="方正仿宋_GBK" w:cs="方正仿宋_GBK"/>
          <w:color w:val="000000" w:themeColor="text1"/>
          <w:sz w:val="32"/>
          <w14:textFill>
            <w14:solidFill>
              <w14:schemeClr w14:val="tx1"/>
            </w14:solidFill>
          </w14:textFill>
        </w:rPr>
        <w:t>加强中华优秀传统文化浸润，持续打造阿克陶县中华文化符号和中华民族形象示范点，让中华文化通过实物实景实事直抵人心。立足</w:t>
      </w:r>
      <w:bookmarkStart w:id="52" w:name="_Hlk219064887"/>
      <w:r>
        <w:rPr>
          <w:rFonts w:hint="eastAsia" w:ascii="方正仿宋_GBK" w:hAnsi="方正仿宋_GBK" w:eastAsia="方正仿宋_GBK" w:cs="方正仿宋_GBK"/>
          <w:color w:val="000000" w:themeColor="text1"/>
          <w:sz w:val="32"/>
          <w14:textFill>
            <w14:solidFill>
              <w14:schemeClr w14:val="tx1"/>
            </w14:solidFill>
          </w14:textFill>
        </w:rPr>
        <w:t>帕米尔高原文化</w:t>
      </w:r>
      <w:bookmarkEnd w:id="52"/>
      <w:r>
        <w:rPr>
          <w:rFonts w:hint="eastAsia" w:ascii="方正仿宋_GBK" w:hAnsi="方正仿宋_GBK" w:eastAsia="方正仿宋_GBK" w:cs="方正仿宋_GBK"/>
          <w:color w:val="000000" w:themeColor="text1"/>
          <w:sz w:val="32"/>
          <w14:textFill>
            <w14:solidFill>
              <w14:schemeClr w14:val="tx1"/>
            </w14:solidFill>
          </w14:textFill>
        </w:rPr>
        <w:t>底蕴与多民族聚居特色，以文化润疆为核心抓手，以文铸魂、以文化人、以文润心，促进各民族共居共业、交流互鉴。</w:t>
      </w:r>
      <w:r>
        <w:rPr>
          <w:rFonts w:hint="eastAsia" w:ascii="方正仿宋_GBK" w:hAnsi="方正仿宋_GBK" w:eastAsia="方正仿宋_GBK" w:cs="方正仿宋_GBK"/>
          <w:color w:val="000000" w:themeColor="text1"/>
          <w:sz w:val="32"/>
          <w:szCs w:val="32"/>
          <w14:textFill>
            <w14:solidFill>
              <w14:schemeClr w14:val="tx1"/>
            </w14:solidFill>
          </w14:textFill>
        </w:rPr>
        <w:t>深入挖掘各民族优秀民间文化艺术资源，推进以“玛纳斯”为代表的非物质文化遗产保护传承和创新发展。深入挖掘和有效运用各民族交往交流交融的历史事实、文化遗存等，将其转化为铸牢中华民族共同体意识的文化资源、教育资源和发展资源。</w:t>
      </w:r>
      <w:r>
        <w:rPr>
          <w:rFonts w:hint="eastAsia" w:ascii="方正仿宋_GBK" w:hAnsi="方正仿宋_GBK" w:eastAsia="方正仿宋_GBK" w:cs="方正仿宋_GBK"/>
          <w:color w:val="000000" w:themeColor="text1"/>
          <w:sz w:val="32"/>
          <w14:textFill>
            <w14:solidFill>
              <w14:schemeClr w14:val="tx1"/>
            </w14:solidFill>
          </w14:textFill>
        </w:rPr>
        <w:t>持续巩固拓展国家通用语言文字推广普及成果，推动国家通用语言文字教育从“听说读写”向理解中华文化、增进文化认同拓展</w:t>
      </w:r>
      <w:r>
        <w:rPr>
          <w:rFonts w:hint="eastAsia" w:ascii="方正仿宋_GBK" w:hAnsi="方正仿宋_GBK" w:eastAsia="方正仿宋_GBK" w:cs="方正仿宋_GBK"/>
          <w:b w:val="0"/>
          <w:bCs w:val="0"/>
          <w:color w:val="000000" w:themeColor="text1"/>
          <w:sz w:val="32"/>
          <w14:textFill>
            <w14:solidFill>
              <w14:schemeClr w14:val="tx1"/>
            </w14:solidFill>
          </w14:textFill>
        </w:rPr>
        <w:t>。</w:t>
      </w:r>
    </w:p>
    <w:p>
      <w:pPr>
        <w:pageBreakBefore w:val="0"/>
        <w:widowControl w:val="0"/>
        <w:pBdr>
          <w:top w:val="none" w:color="auto" w:sz="0" w:space="1"/>
          <w:left w:val="none" w:color="auto" w:sz="0" w:space="4"/>
          <w:bottom w:val="none" w:color="auto" w:sz="0" w:space="1"/>
          <w:right w:val="none" w:color="auto" w:sz="0" w:space="4"/>
        </w:pBdr>
        <w:kinsoku/>
        <w:wordWrap/>
        <w:overflowPunct/>
        <w:topLinePunct w:val="0"/>
        <w:autoSpaceDN/>
        <w:bidi w:val="0"/>
        <w:spacing w:before="156" w:beforeLines="50" w:after="156" w:afterLines="50" w:line="560" w:lineRule="exact"/>
        <w:jc w:val="center"/>
        <w:textAlignment w:val="auto"/>
        <w:outlineLvl w:val="1"/>
        <w:rPr>
          <w:rFonts w:hint="eastAsia" w:ascii="方正楷体_GBK" w:hAnsi="方正楷体_GBK" w:eastAsia="方正楷体_GBK" w:cs="方正楷体_GBK"/>
          <w:b/>
          <w:bCs/>
          <w:color w:val="000000" w:themeColor="text1"/>
          <w:sz w:val="32"/>
          <w:szCs w:val="32"/>
          <w14:textFill>
            <w14:solidFill>
              <w14:schemeClr w14:val="tx1"/>
            </w14:solidFill>
          </w14:textFill>
        </w:rPr>
      </w:pPr>
      <w:bookmarkStart w:id="53" w:name="_Toc7211"/>
      <w:bookmarkStart w:id="54" w:name="_Toc13358"/>
      <w:r>
        <w:rPr>
          <w:rFonts w:hint="eastAsia" w:ascii="方正楷体_GBK" w:hAnsi="方正楷体_GBK" w:eastAsia="方正楷体_GBK" w:cs="方正楷体_GBK"/>
          <w:b/>
          <w:bCs/>
          <w:color w:val="000000" w:themeColor="text1"/>
          <w:sz w:val="32"/>
          <w:szCs w:val="32"/>
          <w14:textFill>
            <w14:solidFill>
              <w14:schemeClr w14:val="tx1"/>
            </w14:solidFill>
          </w14:textFill>
        </w:rPr>
        <w:t>第三节 繁荣发展文化事业</w:t>
      </w:r>
      <w:bookmarkEnd w:id="53"/>
      <w:bookmarkEnd w:id="54"/>
    </w:p>
    <w:p>
      <w:pPr>
        <w:pageBreakBefore w:val="0"/>
        <w:widowControl w:val="0"/>
        <w:pBdr>
          <w:top w:val="none" w:color="auto" w:sz="0" w:space="1"/>
          <w:left w:val="none" w:color="auto" w:sz="0" w:space="4"/>
          <w:bottom w:val="none" w:color="auto" w:sz="0" w:space="1"/>
          <w:right w:val="none" w:color="auto" w:sz="0" w:space="4"/>
        </w:pBdr>
        <w:kinsoku/>
        <w:wordWrap/>
        <w:overflowPunct/>
        <w:topLinePunct w:val="0"/>
        <w:autoSpaceDN/>
        <w:bidi w:val="0"/>
        <w:spacing w:line="560" w:lineRule="exact"/>
        <w:ind w:firstLine="640" w:firstLineChars="200"/>
        <w:textAlignment w:val="auto"/>
        <w:rPr>
          <w:rFonts w:hint="eastAsia" w:ascii="方正仿宋_GBK" w:hAnsi="方正仿宋_GBK" w:eastAsia="方正仿宋_GBK" w:cs="方正仿宋_GBK"/>
          <w:color w:val="000000" w:themeColor="text1"/>
          <w:sz w:val="32"/>
          <w14:textFill>
            <w14:solidFill>
              <w14:schemeClr w14:val="tx1"/>
            </w14:solidFill>
          </w14:textFill>
        </w:rPr>
      </w:pPr>
      <w:r>
        <w:rPr>
          <w:rFonts w:hint="eastAsia" w:ascii="方正仿宋_GBK" w:hAnsi="方正仿宋_GBK" w:eastAsia="方正仿宋_GBK" w:cs="方正仿宋_GBK"/>
          <w:color w:val="000000" w:themeColor="text1"/>
          <w:sz w:val="32"/>
          <w14:textFill>
            <w14:solidFill>
              <w14:schemeClr w14:val="tx1"/>
            </w14:solidFill>
          </w14:textFill>
        </w:rPr>
        <w:t>健全现代公共文化服务体系，</w:t>
      </w:r>
      <w:r>
        <w:rPr>
          <w:rFonts w:hint="eastAsia" w:ascii="方正仿宋_GBK" w:hAnsi="方正仿宋_GBK" w:eastAsia="方正仿宋_GBK" w:cs="方正仿宋_GBK"/>
          <w:color w:val="000000" w:themeColor="text1"/>
          <w:sz w:val="32"/>
          <w:szCs w:val="32"/>
          <w14:textFill>
            <w14:solidFill>
              <w14:schemeClr w14:val="tx1"/>
            </w14:solidFill>
          </w14:textFill>
        </w:rPr>
        <w:t>推动公共文化服务提质增效。</w:t>
      </w:r>
      <w:r>
        <w:rPr>
          <w:rFonts w:hint="eastAsia" w:ascii="方正仿宋_GBK" w:hAnsi="方正仿宋_GBK" w:eastAsia="方正仿宋_GBK" w:cs="方正仿宋_GBK"/>
          <w:color w:val="000000" w:themeColor="text1"/>
          <w:sz w:val="32"/>
          <w14:textFill>
            <w14:solidFill>
              <w14:schemeClr w14:val="tx1"/>
            </w14:solidFill>
          </w14:textFill>
        </w:rPr>
        <w:t>提升文化原创能力，大力挖掘古丝绸之路、玄奘东归等历史文化，传承创新玛纳斯、约隆歌等非遗文化，大力弘扬</w:t>
      </w:r>
      <w:r>
        <w:rPr>
          <w:rFonts w:hint="eastAsia" w:ascii="方正仿宋_GBK" w:hAnsi="方正仿宋_GBK" w:eastAsia="方正仿宋_GBK" w:cs="方正仿宋_GBK"/>
          <w:color w:val="000000" w:themeColor="text1"/>
          <w:sz w:val="32"/>
          <w:szCs w:val="32"/>
          <w14:textFill>
            <w14:solidFill>
              <w14:schemeClr w14:val="tx1"/>
            </w14:solidFill>
          </w14:textFill>
        </w:rPr>
        <w:t>爱国守边文化，创作推出一批具有中华文化底蕴、融合现代文明的文艺精品力作，加大优质文化文艺资源供给。培养形成一支结构合理、锐意创新的高水平文化人才队伍。</w:t>
      </w:r>
      <w:bookmarkStart w:id="55" w:name="_Hlk219063767"/>
      <w:r>
        <w:rPr>
          <w:rFonts w:hint="eastAsia" w:ascii="方正仿宋_GBK" w:hAnsi="方正仿宋_GBK" w:eastAsia="方正仿宋_GBK" w:cs="方正仿宋_GBK"/>
          <w:color w:val="000000" w:themeColor="text1"/>
          <w:sz w:val="32"/>
          <w14:textFill>
            <w14:solidFill>
              <w14:schemeClr w14:val="tx1"/>
            </w14:solidFill>
          </w14:textFill>
        </w:rPr>
        <w:t>统筹推进文化和体育事业发展，</w:t>
      </w:r>
      <w:bookmarkEnd w:id="55"/>
      <w:r>
        <w:rPr>
          <w:rFonts w:hint="eastAsia" w:ascii="方正仿宋_GBK" w:hAnsi="方正仿宋_GBK" w:eastAsia="方正仿宋_GBK" w:cs="方正仿宋_GBK"/>
          <w:color w:val="000000" w:themeColor="text1"/>
          <w:sz w:val="32"/>
          <w14:textFill>
            <w14:solidFill>
              <w14:schemeClr w14:val="tx1"/>
            </w14:solidFill>
          </w14:textFill>
        </w:rPr>
        <w:t>广泛开展“村超”“村晚”、赛马、叼羊等群众性文体活动，不断增强全民健身公共服务均衡性和可及性。</w:t>
      </w:r>
    </w:p>
    <w:p>
      <w:pPr>
        <w:keepNext/>
        <w:keepLines/>
        <w:pageBreakBefore w:val="0"/>
        <w:widowControl w:val="0"/>
        <w:pBdr>
          <w:top w:val="none" w:color="auto" w:sz="0" w:space="1"/>
          <w:left w:val="none" w:color="auto" w:sz="0" w:space="4"/>
          <w:bottom w:val="none" w:color="auto" w:sz="0" w:space="1"/>
          <w:right w:val="none" w:color="auto" w:sz="0" w:space="4"/>
        </w:pBdr>
        <w:kinsoku/>
        <w:wordWrap/>
        <w:overflowPunct/>
        <w:topLinePunct w:val="0"/>
        <w:autoSpaceDE/>
        <w:autoSpaceDN/>
        <w:bidi w:val="0"/>
        <w:adjustRightInd/>
        <w:snapToGrid/>
        <w:spacing w:before="156" w:beforeLines="50" w:after="156" w:afterLines="50" w:line="560" w:lineRule="exact"/>
        <w:jc w:val="center"/>
        <w:textAlignment w:val="auto"/>
        <w:outlineLvl w:val="1"/>
        <w:rPr>
          <w:rFonts w:hint="eastAsia" w:ascii="方正楷体_GBK" w:hAnsi="方正楷体_GBK" w:eastAsia="方正楷体_GBK" w:cs="方正楷体_GBK"/>
          <w:b/>
          <w:bCs/>
          <w:color w:val="000000" w:themeColor="text1"/>
          <w:sz w:val="32"/>
          <w:szCs w:val="32"/>
          <w14:textFill>
            <w14:solidFill>
              <w14:schemeClr w14:val="tx1"/>
            </w14:solidFill>
          </w14:textFill>
        </w:rPr>
      </w:pPr>
      <w:bookmarkStart w:id="56" w:name="_Toc3776"/>
      <w:bookmarkStart w:id="57" w:name="_Toc27350"/>
      <w:r>
        <w:rPr>
          <w:rFonts w:hint="eastAsia" w:ascii="方正楷体_GBK" w:hAnsi="方正楷体_GBK" w:eastAsia="方正楷体_GBK" w:cs="方正楷体_GBK"/>
          <w:b/>
          <w:bCs/>
          <w:color w:val="000000" w:themeColor="text1"/>
          <w:sz w:val="32"/>
          <w:szCs w:val="32"/>
          <w14:textFill>
            <w14:solidFill>
              <w14:schemeClr w14:val="tx1"/>
            </w14:solidFill>
          </w14:textFill>
        </w:rPr>
        <w:t>第四节 促进各民族团结统一</w:t>
      </w:r>
      <w:bookmarkEnd w:id="56"/>
      <w:bookmarkEnd w:id="57"/>
    </w:p>
    <w:p>
      <w:pPr>
        <w:pageBreakBefore w:val="0"/>
        <w:widowControl w:val="0"/>
        <w:pBdr>
          <w:top w:val="none" w:color="auto" w:sz="0" w:space="1"/>
          <w:left w:val="none" w:color="auto" w:sz="0" w:space="4"/>
          <w:bottom w:val="none" w:color="auto" w:sz="0" w:space="1"/>
          <w:right w:val="none" w:color="auto" w:sz="0" w:space="4"/>
        </w:pBdr>
        <w:kinsoku/>
        <w:wordWrap/>
        <w:overflowPunct/>
        <w:topLinePunct w:val="0"/>
        <w:autoSpaceDE/>
        <w:autoSpaceDN/>
        <w:bidi w:val="0"/>
        <w:adjustRightInd/>
        <w:snapToGrid/>
        <w:spacing w:line="560" w:lineRule="exact"/>
        <w:ind w:firstLine="640" w:firstLineChars="200"/>
        <w:textAlignment w:val="auto"/>
        <w:rPr>
          <w:rFonts w:hint="eastAsia" w:ascii="方正仿宋_GBK" w:hAnsi="方正仿宋_GBK" w:eastAsia="方正仿宋_GBK" w:cs="方正仿宋_GBK"/>
          <w:color w:val="000000" w:themeColor="text1"/>
          <w:sz w:val="32"/>
          <w14:textFill>
            <w14:solidFill>
              <w14:schemeClr w14:val="tx1"/>
            </w14:solidFill>
          </w14:textFill>
        </w:rPr>
      </w:pPr>
      <w:r>
        <w:rPr>
          <w:rFonts w:hint="eastAsia" w:ascii="方正仿宋_GBK" w:hAnsi="方正仿宋_GBK" w:eastAsia="方正仿宋_GBK" w:cs="方正仿宋_GBK"/>
          <w:color w:val="000000" w:themeColor="text1"/>
          <w:sz w:val="32"/>
          <w:lang w:val="en-US" w:eastAsia="zh-CN"/>
          <w14:textFill>
            <w14:solidFill>
              <w14:schemeClr w14:val="tx1"/>
            </w14:solidFill>
          </w14:textFill>
        </w:rPr>
        <w:t>持续</w:t>
      </w:r>
      <w:r>
        <w:rPr>
          <w:rFonts w:hint="eastAsia" w:ascii="方正仿宋_GBK" w:hAnsi="方正仿宋_GBK" w:eastAsia="方正仿宋_GBK" w:cs="方正仿宋_GBK"/>
          <w:color w:val="000000" w:themeColor="text1"/>
          <w:sz w:val="32"/>
          <w14:textFill>
            <w14:solidFill>
              <w14:schemeClr w14:val="tx1"/>
            </w14:solidFill>
          </w14:textFill>
        </w:rPr>
        <w:t>落实推进中华民族共同体建设系列举措</w:t>
      </w:r>
      <w:r>
        <w:rPr>
          <w:rFonts w:hint="eastAsia" w:ascii="方正仿宋_GBK" w:hAnsi="方正仿宋_GBK" w:eastAsia="方正仿宋_GBK" w:cs="方正仿宋_GBK"/>
          <w:color w:val="000000" w:themeColor="text1"/>
          <w:sz w:val="32"/>
          <w:lang w:eastAsia="zh-CN"/>
          <w14:textFill>
            <w14:solidFill>
              <w14:schemeClr w14:val="tx1"/>
            </w14:solidFill>
          </w14:textFill>
        </w:rPr>
        <w:t>，巩固提升全国民族团结进步示范县创建成果</w:t>
      </w:r>
      <w:r>
        <w:rPr>
          <w:rFonts w:hint="eastAsia" w:ascii="方正仿宋_GBK" w:hAnsi="方正仿宋_GBK" w:eastAsia="方正仿宋_GBK" w:cs="方正仿宋_GBK"/>
          <w:color w:val="000000" w:themeColor="text1"/>
          <w:sz w:val="32"/>
          <w14:textFill>
            <w14:solidFill>
              <w14:schemeClr w14:val="tx1"/>
            </w14:solidFill>
          </w14:textFill>
        </w:rPr>
        <w:t>，广泛选树和宣传民族团结进步模范，深入实施“各族青少年交流计划”“旅游促进各民族交往交流交融计划”，</w:t>
      </w:r>
      <w:r>
        <w:rPr>
          <w:rFonts w:hint="eastAsia" w:ascii="方正仿宋_GBK" w:hAnsi="方正仿宋_GBK" w:eastAsia="方正仿宋_GBK" w:cs="方正仿宋_GBK"/>
          <w:color w:val="000000" w:themeColor="text1"/>
          <w:sz w:val="32"/>
          <w:lang w:eastAsia="zh-CN"/>
          <w14:textFill>
            <w14:solidFill>
              <w14:schemeClr w14:val="tx1"/>
            </w14:solidFill>
          </w14:textFill>
        </w:rPr>
        <w:t>深入</w:t>
      </w:r>
      <w:r>
        <w:rPr>
          <w:rFonts w:hint="eastAsia" w:ascii="方正仿宋_GBK" w:hAnsi="方正仿宋_GBK" w:eastAsia="方正仿宋_GBK" w:cs="方正仿宋_GBK"/>
          <w:color w:val="000000" w:themeColor="text1"/>
          <w:sz w:val="32"/>
          <w14:textFill>
            <w14:solidFill>
              <w14:schemeClr w14:val="tx1"/>
            </w14:solidFill>
          </w14:textFill>
        </w:rPr>
        <w:t>实施民族团结石榴籽工程，推进各族群众跨区域交流互动，促进各民族广泛交往、全面交流、深度交融。</w:t>
      </w:r>
    </w:p>
    <w:p>
      <w:pPr>
        <w:pageBreakBefore w:val="0"/>
        <w:widowControl w:val="0"/>
        <w:pBdr>
          <w:top w:val="none" w:color="auto" w:sz="0" w:space="1"/>
          <w:left w:val="none" w:color="auto" w:sz="0" w:space="4"/>
          <w:bottom w:val="none" w:color="auto" w:sz="0" w:space="1"/>
          <w:right w:val="none" w:color="auto" w:sz="0" w:space="4"/>
        </w:pBdr>
        <w:kinsoku/>
        <w:wordWrap/>
        <w:overflowPunct/>
        <w:topLinePunct w:val="0"/>
        <w:autoSpaceDE/>
        <w:autoSpaceDN/>
        <w:bidi w:val="0"/>
        <w:adjustRightInd/>
        <w:snapToGrid/>
        <w:spacing w:before="156" w:beforeLines="50" w:after="156" w:afterLines="50" w:line="560" w:lineRule="exact"/>
        <w:jc w:val="center"/>
        <w:textAlignment w:val="auto"/>
        <w:outlineLvl w:val="1"/>
        <w:rPr>
          <w:rFonts w:eastAsia="楷体"/>
          <w:b/>
          <w:bCs/>
          <w:color w:val="000000" w:themeColor="text1"/>
          <w:sz w:val="32"/>
          <w:szCs w:val="32"/>
          <w14:textFill>
            <w14:solidFill>
              <w14:schemeClr w14:val="tx1"/>
            </w14:solidFill>
          </w14:textFill>
        </w:rPr>
      </w:pPr>
      <w:bookmarkStart w:id="58" w:name="_Toc4294"/>
      <w:bookmarkStart w:id="59" w:name="_Toc688"/>
      <w:r>
        <w:rPr>
          <w:rFonts w:hint="eastAsia" w:ascii="方正楷体_GBK" w:hAnsi="方正楷体_GBK" w:eastAsia="方正楷体_GBK" w:cs="方正楷体_GBK"/>
          <w:b/>
          <w:bCs/>
          <w:color w:val="000000" w:themeColor="text1"/>
          <w:sz w:val="32"/>
          <w:szCs w:val="32"/>
          <w14:textFill>
            <w14:solidFill>
              <w14:schemeClr w14:val="tx1"/>
            </w14:solidFill>
          </w14:textFill>
        </w:rPr>
        <w:t>第五节 系统推进我国宗教中国化</w:t>
      </w:r>
      <w:bookmarkEnd w:id="58"/>
      <w:bookmarkEnd w:id="59"/>
      <w:r>
        <w:rPr>
          <w:rFonts w:eastAsia="楷体"/>
          <w:b/>
          <w:bCs/>
          <w:color w:val="000000" w:themeColor="text1"/>
          <w:sz w:val="32"/>
          <w:szCs w:val="32"/>
          <w14:textFill>
            <w14:solidFill>
              <w14:schemeClr w14:val="tx1"/>
            </w14:solidFill>
          </w14:textFill>
        </w:rPr>
        <w:t xml:space="preserve"> </w:t>
      </w:r>
    </w:p>
    <w:p>
      <w:pPr>
        <w:pageBreakBefore w:val="0"/>
        <w:widowControl w:val="0"/>
        <w:pBdr>
          <w:top w:val="none" w:color="auto" w:sz="0" w:space="1"/>
          <w:left w:val="none" w:color="auto" w:sz="0" w:space="4"/>
          <w:bottom w:val="none" w:color="auto" w:sz="0" w:space="1"/>
          <w:right w:val="none" w:color="auto" w:sz="0" w:space="4"/>
        </w:pBdr>
        <w:kinsoku/>
        <w:wordWrap/>
        <w:overflowPunct/>
        <w:topLinePunct w:val="0"/>
        <w:autoSpaceDE/>
        <w:autoSpaceDN/>
        <w:bidi w:val="0"/>
        <w:adjustRightInd/>
        <w:snapToGrid/>
        <w:spacing w:line="560" w:lineRule="exact"/>
        <w:ind w:firstLine="640" w:firstLineChars="200"/>
        <w:textAlignment w:val="auto"/>
        <w:rPr>
          <w:rFonts w:hint="eastAsia" w:ascii="方正仿宋_GBK" w:hAnsi="方正仿宋_GBK" w:eastAsia="方正仿宋_GBK" w:cs="方正仿宋_GBK"/>
          <w:color w:val="000000" w:themeColor="text1"/>
          <w:sz w:val="32"/>
          <w:szCs w:val="32"/>
          <w14:textFill>
            <w14:solidFill>
              <w14:schemeClr w14:val="tx1"/>
            </w14:solidFill>
          </w14:textFill>
        </w:rPr>
      </w:pPr>
      <w:r>
        <w:rPr>
          <w:rFonts w:hint="eastAsia" w:ascii="方正仿宋_GBK" w:hAnsi="方正仿宋_GBK" w:eastAsia="方正仿宋_GBK" w:cs="方正仿宋_GBK"/>
          <w:color w:val="000000" w:themeColor="text1"/>
          <w:sz w:val="32"/>
          <w14:textFill>
            <w14:solidFill>
              <w14:schemeClr w14:val="tx1"/>
            </w14:solidFill>
          </w14:textFill>
        </w:rPr>
        <w:t>全面贯彻新时代党的宗教工作基本理论和方针政策，</w:t>
      </w:r>
      <w:r>
        <w:rPr>
          <w:rFonts w:hint="eastAsia" w:ascii="方正仿宋_GBK" w:hAnsi="方正仿宋_GBK" w:eastAsia="方正仿宋_GBK" w:cs="方正仿宋_GBK"/>
          <w:color w:val="000000" w:themeColor="text1"/>
          <w:sz w:val="32"/>
          <w:szCs w:val="32"/>
          <w14:textFill>
            <w14:solidFill>
              <w14:schemeClr w14:val="tx1"/>
            </w14:solidFill>
          </w14:textFill>
        </w:rPr>
        <w:t>加强对宗教界的思想政治引领</w:t>
      </w:r>
      <w:r>
        <w:rPr>
          <w:rFonts w:hint="eastAsia" w:ascii="方正仿宋_GBK" w:hAnsi="方正仿宋_GBK" w:eastAsia="方正仿宋_GBK" w:cs="方正仿宋_GBK"/>
          <w:color w:val="000000" w:themeColor="text1"/>
          <w:sz w:val="32"/>
          <w14:textFill>
            <w14:solidFill>
              <w14:schemeClr w14:val="tx1"/>
            </w14:solidFill>
          </w14:textFill>
        </w:rPr>
        <w:t>。</w:t>
      </w:r>
      <w:r>
        <w:rPr>
          <w:rFonts w:hint="eastAsia" w:ascii="方正仿宋_GBK" w:hAnsi="方正仿宋_GBK" w:eastAsia="方正仿宋_GBK" w:cs="方正仿宋_GBK"/>
          <w:color w:val="000000" w:themeColor="text1"/>
          <w:sz w:val="32"/>
          <w:lang w:eastAsia="zh-CN"/>
          <w14:textFill>
            <w14:solidFill>
              <w14:schemeClr w14:val="tx1"/>
            </w14:solidFill>
          </w14:textFill>
        </w:rPr>
        <w:t>推动我国宗教与中华优秀传统文化相结合，促进</w:t>
      </w:r>
      <w:r>
        <w:rPr>
          <w:rFonts w:hint="eastAsia" w:ascii="方正仿宋_GBK" w:hAnsi="方正仿宋_GBK" w:eastAsia="方正仿宋_GBK" w:cs="方正仿宋_GBK"/>
          <w:color w:val="000000" w:themeColor="text1"/>
          <w:sz w:val="32"/>
          <w14:textFill>
            <w14:solidFill>
              <w14:schemeClr w14:val="tx1"/>
            </w14:solidFill>
          </w14:textFill>
        </w:rPr>
        <w:t>教义教规、管理制度、礼仪习俗、行为规范等更加彰显中国特色、适应时代要求，</w:t>
      </w:r>
      <w:r>
        <w:rPr>
          <w:rFonts w:hint="eastAsia" w:ascii="方正仿宋_GBK" w:hAnsi="方正仿宋_GBK" w:eastAsia="方正仿宋_GBK" w:cs="方正仿宋_GBK"/>
          <w:color w:val="000000" w:themeColor="text1"/>
          <w:sz w:val="32"/>
          <w:szCs w:val="32"/>
          <w:lang w:val="zh-TW"/>
          <w14:textFill>
            <w14:solidFill>
              <w14:schemeClr w14:val="tx1"/>
            </w14:solidFill>
          </w14:textFill>
        </w:rPr>
        <w:t>积极引导宗教与社会主义社会相适应。</w:t>
      </w:r>
      <w:r>
        <w:rPr>
          <w:rFonts w:hint="eastAsia" w:ascii="方正仿宋_GBK" w:hAnsi="方正仿宋_GBK" w:eastAsia="方正仿宋_GBK" w:cs="方正仿宋_GBK"/>
          <w:color w:val="000000" w:themeColor="text1"/>
          <w:sz w:val="32"/>
          <w:szCs w:val="32"/>
          <w14:textFill>
            <w14:solidFill>
              <w14:schemeClr w14:val="tx1"/>
            </w14:solidFill>
          </w14:textFill>
        </w:rPr>
        <w:t>全面深化党建引领基层宗教治理，持续优化基层宗教事务治理格局，推进互联网宗教专项治理。</w:t>
      </w:r>
    </w:p>
    <w:p>
      <w:pPr>
        <w:pStyle w:val="3"/>
        <w:pageBreakBefore w:val="0"/>
        <w:widowControl w:val="0"/>
        <w:kinsoku/>
        <w:wordWrap/>
        <w:overflowPunct/>
        <w:topLinePunct w:val="0"/>
        <w:autoSpaceDE/>
        <w:autoSpaceDN/>
        <w:bidi w:val="0"/>
        <w:adjustRightInd/>
        <w:snapToGrid/>
        <w:spacing w:before="156" w:beforeLines="50" w:after="156" w:afterLines="50" w:line="560" w:lineRule="exact"/>
        <w:jc w:val="center"/>
        <w:textAlignment w:val="auto"/>
        <w:rPr>
          <w:rFonts w:hint="eastAsia" w:ascii="黑体" w:hAnsi="黑体" w:eastAsia="黑体" w:cs="黑体"/>
          <w:b/>
          <w:bCs/>
          <w:color w:val="000000" w:themeColor="text1"/>
          <w:spacing w:val="-11"/>
          <w:sz w:val="32"/>
          <w:szCs w:val="32"/>
          <w14:textFill>
            <w14:solidFill>
              <w14:schemeClr w14:val="tx1"/>
            </w14:solidFill>
          </w14:textFill>
        </w:rPr>
      </w:pPr>
      <w:bookmarkStart w:id="60" w:name="_Toc11"/>
      <w:bookmarkStart w:id="61" w:name="_Toc4449"/>
      <w:r>
        <w:rPr>
          <w:rFonts w:hint="eastAsia" w:ascii="方正黑体_GBK" w:hAnsi="方正黑体_GBK" w:eastAsia="方正黑体_GBK" w:cs="方正黑体_GBK"/>
          <w:b/>
          <w:bCs/>
          <w:color w:val="000000" w:themeColor="text1"/>
          <w:spacing w:val="-11"/>
          <w:sz w:val="32"/>
          <w:szCs w:val="32"/>
          <w14:textFill>
            <w14:solidFill>
              <w14:schemeClr w14:val="tx1"/>
            </w14:solidFill>
          </w14:textFill>
        </w:rPr>
        <w:t xml:space="preserve">第五章 </w:t>
      </w:r>
      <w:bookmarkStart w:id="62" w:name="OLE_LINK7"/>
      <w:r>
        <w:rPr>
          <w:rFonts w:hint="eastAsia" w:ascii="方正黑体_GBK" w:hAnsi="方正黑体_GBK" w:eastAsia="方正黑体_GBK" w:cs="方正黑体_GBK"/>
          <w:b/>
          <w:bCs/>
          <w:color w:val="000000" w:themeColor="text1"/>
          <w:spacing w:val="-11"/>
          <w:sz w:val="32"/>
          <w:szCs w:val="32"/>
          <w14:textFill>
            <w14:solidFill>
              <w14:schemeClr w14:val="tx1"/>
            </w14:solidFill>
          </w14:textFill>
        </w:rPr>
        <w:t>加快构建现代化基础设施体系，夯实高质量发展硬支撑</w:t>
      </w:r>
      <w:bookmarkEnd w:id="60"/>
      <w:bookmarkEnd w:id="61"/>
      <w:bookmarkEnd w:id="62"/>
      <w:bookmarkStart w:id="63" w:name="OLE_LINK4"/>
    </w:p>
    <w:p>
      <w:pPr>
        <w:pageBreakBefore w:val="0"/>
        <w:widowControl w:val="0"/>
        <w:pBdr>
          <w:top w:val="none" w:color="auto" w:sz="0" w:space="1"/>
          <w:left w:val="none" w:color="auto" w:sz="0" w:space="4"/>
          <w:bottom w:val="none" w:color="auto" w:sz="0" w:space="1"/>
          <w:right w:val="none" w:color="auto" w:sz="0" w:space="4"/>
        </w:pBdr>
        <w:kinsoku/>
        <w:wordWrap/>
        <w:overflowPunct/>
        <w:topLinePunct w:val="0"/>
        <w:autoSpaceDE/>
        <w:autoSpaceDN/>
        <w:bidi w:val="0"/>
        <w:adjustRightInd/>
        <w:snapToGrid/>
        <w:spacing w:line="560" w:lineRule="exact"/>
        <w:ind w:firstLine="640" w:firstLineChars="200"/>
        <w:textAlignment w:val="auto"/>
        <w:rPr>
          <w:rFonts w:eastAsia="仿宋_GB2312"/>
          <w:color w:val="000000" w:themeColor="text1"/>
          <w:sz w:val="32"/>
          <w14:textFill>
            <w14:solidFill>
              <w14:schemeClr w14:val="tx1"/>
            </w14:solidFill>
          </w14:textFill>
        </w:rPr>
      </w:pPr>
      <w:r>
        <w:rPr>
          <w:rFonts w:hint="eastAsia" w:ascii="方正仿宋_GBK" w:hAnsi="方正仿宋_GBK" w:eastAsia="方正仿宋_GBK" w:cs="方正仿宋_GBK"/>
          <w:color w:val="000000" w:themeColor="text1"/>
          <w:sz w:val="32"/>
          <w14:textFill>
            <w14:solidFill>
              <w14:schemeClr w14:val="tx1"/>
            </w14:solidFill>
          </w14:textFill>
        </w:rPr>
        <w:t>加强基础设施统筹规划，加快补齐传统基础设施短板，适度超前建设新型基础设施，</w:t>
      </w:r>
      <w:bookmarkEnd w:id="63"/>
      <w:r>
        <w:rPr>
          <w:rFonts w:hint="eastAsia" w:ascii="方正仿宋_GBK" w:hAnsi="方正仿宋_GBK" w:eastAsia="方正仿宋_GBK" w:cs="方正仿宋_GBK"/>
          <w:color w:val="000000" w:themeColor="text1"/>
          <w:sz w:val="32"/>
          <w14:textFill>
            <w14:solidFill>
              <w14:schemeClr w14:val="tx1"/>
            </w14:solidFill>
          </w14:textFill>
        </w:rPr>
        <w:t>加快构建现代化基础设施体系，促进互联互通、共建共享和集成融合，提升基础设施安全</w:t>
      </w:r>
      <w:bookmarkStart w:id="64" w:name="_Hlk219116970"/>
      <w:r>
        <w:rPr>
          <w:rFonts w:hint="eastAsia" w:ascii="方正仿宋_GBK" w:hAnsi="方正仿宋_GBK" w:eastAsia="方正仿宋_GBK" w:cs="方正仿宋_GBK"/>
          <w:color w:val="000000" w:themeColor="text1"/>
          <w:sz w:val="32"/>
          <w14:textFill>
            <w14:solidFill>
              <w14:schemeClr w14:val="tx1"/>
            </w14:solidFill>
          </w14:textFill>
        </w:rPr>
        <w:t>韧性</w:t>
      </w:r>
      <w:bookmarkEnd w:id="64"/>
      <w:r>
        <w:rPr>
          <w:rFonts w:hint="eastAsia" w:ascii="方正仿宋_GBK" w:hAnsi="方正仿宋_GBK" w:eastAsia="方正仿宋_GBK" w:cs="方正仿宋_GBK"/>
          <w:color w:val="000000" w:themeColor="text1"/>
          <w:sz w:val="32"/>
          <w14:textFill>
            <w14:solidFill>
              <w14:schemeClr w14:val="tx1"/>
            </w14:solidFill>
          </w14:textFill>
        </w:rPr>
        <w:t>和运营可持续性，为推动高质量发展提供坚实支撑。</w:t>
      </w:r>
    </w:p>
    <w:p>
      <w:pPr>
        <w:pageBreakBefore w:val="0"/>
        <w:widowControl w:val="0"/>
        <w:pBdr>
          <w:top w:val="none" w:color="auto" w:sz="0" w:space="1"/>
          <w:left w:val="none" w:color="auto" w:sz="0" w:space="4"/>
          <w:bottom w:val="none" w:color="auto" w:sz="0" w:space="1"/>
          <w:right w:val="none" w:color="auto" w:sz="0" w:space="4"/>
        </w:pBdr>
        <w:kinsoku/>
        <w:wordWrap/>
        <w:overflowPunct/>
        <w:topLinePunct w:val="0"/>
        <w:autoSpaceDE/>
        <w:autoSpaceDN/>
        <w:bidi w:val="0"/>
        <w:adjustRightInd/>
        <w:snapToGrid/>
        <w:spacing w:before="156" w:beforeLines="50" w:after="156" w:afterLines="50" w:line="560" w:lineRule="exact"/>
        <w:jc w:val="center"/>
        <w:textAlignment w:val="auto"/>
        <w:outlineLvl w:val="1"/>
        <w:rPr>
          <w:rFonts w:hint="eastAsia" w:ascii="方正楷体_GBK" w:hAnsi="方正楷体_GBK" w:eastAsia="方正楷体_GBK" w:cs="方正楷体_GBK"/>
          <w:b/>
          <w:bCs/>
          <w:color w:val="000000" w:themeColor="text1"/>
          <w:sz w:val="32"/>
          <w:szCs w:val="32"/>
          <w14:textFill>
            <w14:solidFill>
              <w14:schemeClr w14:val="tx1"/>
            </w14:solidFill>
          </w14:textFill>
        </w:rPr>
      </w:pPr>
      <w:bookmarkStart w:id="65" w:name="_Toc20950"/>
      <w:bookmarkStart w:id="66" w:name="_Toc16301"/>
      <w:r>
        <w:rPr>
          <w:rFonts w:hint="eastAsia" w:ascii="方正楷体_GBK" w:hAnsi="方正楷体_GBK" w:eastAsia="方正楷体_GBK" w:cs="方正楷体_GBK"/>
          <w:b/>
          <w:bCs/>
          <w:color w:val="000000" w:themeColor="text1"/>
          <w:sz w:val="32"/>
          <w:szCs w:val="32"/>
          <w14:textFill>
            <w14:solidFill>
              <w14:schemeClr w14:val="tx1"/>
            </w14:solidFill>
          </w14:textFill>
        </w:rPr>
        <w:t>第一节 构建现代化水利体系</w:t>
      </w:r>
      <w:bookmarkEnd w:id="65"/>
      <w:bookmarkEnd w:id="66"/>
    </w:p>
    <w:p>
      <w:pPr>
        <w:keepNext w:val="0"/>
        <w:keepLines w:val="0"/>
        <w:pageBreakBefore w:val="0"/>
        <w:widowControl w:val="0"/>
        <w:pBdr>
          <w:top w:val="none" w:color="auto" w:sz="0" w:space="1"/>
          <w:left w:val="none" w:color="auto" w:sz="0" w:space="4"/>
          <w:bottom w:val="none" w:color="auto" w:sz="0" w:space="1"/>
          <w:right w:val="none" w:color="auto" w:sz="0" w:space="4"/>
        </w:pBdr>
        <w:kinsoku/>
        <w:wordWrap/>
        <w:overflowPunct/>
        <w:topLinePunct w:val="0"/>
        <w:autoSpaceDE/>
        <w:autoSpaceDN/>
        <w:bidi w:val="0"/>
        <w:adjustRightInd/>
        <w:snapToGrid/>
        <w:spacing w:line="560" w:lineRule="exact"/>
        <w:ind w:firstLine="640" w:firstLineChars="200"/>
        <w:textAlignment w:val="auto"/>
        <w:rPr>
          <w:rFonts w:hint="eastAsia" w:ascii="方正仿宋_GBK" w:hAnsi="方正仿宋_GBK" w:eastAsia="方正仿宋_GBK" w:cs="方正仿宋_GBK"/>
          <w:color w:val="FF0000"/>
          <w:sz w:val="32"/>
          <w:lang w:eastAsia="zh-CN"/>
        </w:rPr>
      </w:pPr>
      <w:r>
        <w:rPr>
          <w:rFonts w:hint="eastAsia" w:ascii="方正仿宋_GBK" w:hAnsi="方正仿宋_GBK" w:eastAsia="方正仿宋_GBK" w:cs="方正仿宋_GBK"/>
          <w:color w:val="000000" w:themeColor="text1"/>
          <w:sz w:val="32"/>
          <w14:textFill>
            <w14:solidFill>
              <w14:schemeClr w14:val="tx1"/>
            </w14:solidFill>
          </w14:textFill>
        </w:rPr>
        <w:t>加强水资源、水生态、水环境、水灾害统筹治理，系统推进重大水资源配置工程和水资源调蓄能力建设，加快构建安全韧性现代水网，增强水安全保障能力。稳步推进大中型灌区续建配套与现代化改造和水库水闸除险加固等重大水利项目建设，形成“蓄、调、引、节”并举的县域水网格局，为生态、农业、工业和城乡生活提供稳定水源保障。</w:t>
      </w:r>
      <w:r>
        <w:rPr>
          <w:rFonts w:hint="eastAsia" w:ascii="方正仿宋_GBK" w:hAnsi="方正仿宋_GBK" w:eastAsia="方正仿宋_GBK" w:cs="方正仿宋_GBK"/>
          <w:color w:val="auto"/>
          <w:spacing w:val="0"/>
          <w:sz w:val="32"/>
          <w:szCs w:val="32"/>
          <w:highlight w:val="none"/>
          <w:u w:val="none" w:color="auto"/>
          <w:lang w:val="en-US" w:eastAsia="zh-CN"/>
        </w:rPr>
        <w:t>加强供水管网改造与扩建，实施城乡供水一体化工程和农村保障工程，确保城乡供水安全</w:t>
      </w:r>
      <w:r>
        <w:rPr>
          <w:rFonts w:hint="eastAsia" w:ascii="方正仿宋_GBK" w:hAnsi="方正仿宋_GBK" w:eastAsia="方正仿宋_GBK" w:cs="方正仿宋_GBK"/>
          <w:color w:val="000000" w:themeColor="text1"/>
          <w:sz w:val="32"/>
          <w:szCs w:val="32"/>
          <w:u w:color="auto"/>
          <w14:textFill>
            <w14:solidFill>
              <w14:schemeClr w14:val="tx1"/>
            </w14:solidFill>
          </w14:textFill>
        </w:rPr>
        <w:t>。</w:t>
      </w:r>
      <w:r>
        <w:rPr>
          <w:rFonts w:hint="eastAsia" w:ascii="方正仿宋_GBK" w:hAnsi="方正仿宋_GBK" w:eastAsia="方正仿宋_GBK" w:cs="方正仿宋_GBK"/>
          <w:color w:val="000000" w:themeColor="text1"/>
          <w:sz w:val="32"/>
          <w:szCs w:val="32"/>
          <w14:textFill>
            <w14:solidFill>
              <w14:schemeClr w14:val="tx1"/>
            </w14:solidFill>
          </w14:textFill>
        </w:rPr>
        <w:t>完善备用水源和应急供水设施建设，提高抗旱应急供水能力。加强防洪减灾体系建设，</w:t>
      </w:r>
      <w:r>
        <w:rPr>
          <w:rFonts w:hint="eastAsia" w:ascii="方正仿宋_GBK" w:hAnsi="方正仿宋_GBK" w:eastAsia="方正仿宋_GBK" w:cs="方正仿宋_GBK"/>
          <w:color w:val="000000" w:themeColor="text1"/>
          <w:sz w:val="32"/>
          <w14:textFill>
            <w14:solidFill>
              <w14:schemeClr w14:val="tx1"/>
            </w14:solidFill>
          </w14:textFill>
        </w:rPr>
        <w:t>统筹中小河流、山洪沟治理</w:t>
      </w:r>
      <w:bookmarkStart w:id="67" w:name="_Hlk219118182"/>
      <w:r>
        <w:rPr>
          <w:rFonts w:hint="eastAsia" w:ascii="方正仿宋_GBK" w:hAnsi="方正仿宋_GBK" w:eastAsia="方正仿宋_GBK" w:cs="方正仿宋_GBK"/>
          <w:color w:val="000000" w:themeColor="text1"/>
          <w:sz w:val="32"/>
          <w14:textFill>
            <w14:solidFill>
              <w14:schemeClr w14:val="tx1"/>
            </w14:solidFill>
          </w14:textFill>
        </w:rPr>
        <w:t>及重点城镇防洪，</w:t>
      </w:r>
      <w:bookmarkEnd w:id="67"/>
      <w:r>
        <w:rPr>
          <w:rFonts w:hint="eastAsia" w:ascii="方正仿宋_GBK" w:hAnsi="方正仿宋_GBK" w:eastAsia="方正仿宋_GBK" w:cs="方正仿宋_GBK"/>
          <w:color w:val="000000" w:themeColor="text1"/>
          <w:sz w:val="32"/>
          <w14:textFill>
            <w14:solidFill>
              <w14:schemeClr w14:val="tx1"/>
            </w14:solidFill>
          </w14:textFill>
        </w:rPr>
        <w:t>完善防洪基础设施，构建“防+管+控+输”的洪涝灾害防御体系，全面提升</w:t>
      </w:r>
      <w:r>
        <w:rPr>
          <w:rFonts w:hint="eastAsia" w:ascii="方正仿宋_GBK" w:hAnsi="方正仿宋_GBK" w:eastAsia="方正仿宋_GBK" w:cs="方正仿宋_GBK"/>
          <w:color w:val="000000" w:themeColor="text1"/>
          <w:sz w:val="32"/>
          <w:szCs w:val="32"/>
          <w14:textFill>
            <w14:solidFill>
              <w14:schemeClr w14:val="tx1"/>
            </w14:solidFill>
          </w14:textFill>
        </w:rPr>
        <w:t>防洪减灾能力。</w:t>
      </w:r>
      <w:r>
        <w:rPr>
          <w:rFonts w:hint="eastAsia" w:ascii="方正仿宋_GBK" w:hAnsi="方正仿宋_GBK" w:eastAsia="方正仿宋_GBK" w:cs="方正仿宋_GBK"/>
          <w:sz w:val="32"/>
          <w:szCs w:val="32"/>
          <w:u w:val="none"/>
          <w:lang w:val="en-US" w:eastAsia="zh-CN"/>
        </w:rPr>
        <w:t>加强水土保持工作，建立健全水土保持监管体系</w:t>
      </w:r>
      <w:r>
        <w:rPr>
          <w:rFonts w:hint="eastAsia" w:ascii="方正仿宋_GBK" w:hAnsi="方正仿宋_GBK" w:eastAsia="方正仿宋_GBK" w:cs="方正仿宋_GBK"/>
          <w:color w:val="000000" w:themeColor="text1"/>
          <w:sz w:val="32"/>
          <w14:textFill>
            <w14:solidFill>
              <w14:schemeClr w14:val="tx1"/>
            </w14:solidFill>
          </w14:textFill>
        </w:rPr>
        <w:t>。加强水利信息化建设，构建智慧水利系统，接入</w:t>
      </w:r>
      <w:bookmarkStart w:id="68" w:name="_Hlk219120428"/>
      <w:r>
        <w:rPr>
          <w:rFonts w:hint="eastAsia" w:ascii="方正仿宋_GBK" w:hAnsi="方正仿宋_GBK" w:eastAsia="方正仿宋_GBK" w:cs="方正仿宋_GBK"/>
          <w:color w:val="000000" w:themeColor="text1"/>
          <w:sz w:val="32"/>
          <w14:textFill>
            <w14:solidFill>
              <w14:schemeClr w14:val="tx1"/>
            </w14:solidFill>
          </w14:textFill>
        </w:rPr>
        <w:t>全州智慧水利</w:t>
      </w:r>
      <w:bookmarkEnd w:id="68"/>
      <w:r>
        <w:rPr>
          <w:rFonts w:hint="eastAsia" w:ascii="方正仿宋_GBK" w:hAnsi="方正仿宋_GBK" w:eastAsia="方正仿宋_GBK" w:cs="方正仿宋_GBK"/>
          <w:color w:val="000000" w:themeColor="text1"/>
          <w:sz w:val="32"/>
          <w14:textFill>
            <w14:solidFill>
              <w14:schemeClr w14:val="tx1"/>
            </w14:solidFill>
          </w14:textFill>
        </w:rPr>
        <w:t>数字孪生一体化平台，提升水利信息化水平。健全水利管理制度体系</w:t>
      </w:r>
      <w:r>
        <w:rPr>
          <w:rFonts w:hint="eastAsia" w:ascii="方正仿宋_GBK" w:hAnsi="方正仿宋_GBK" w:eastAsia="方正仿宋_GBK" w:cs="方正仿宋_GBK"/>
          <w:color w:val="000000" w:themeColor="text1"/>
          <w:sz w:val="32"/>
          <w:lang w:eastAsia="zh-CN"/>
          <w14:textFill>
            <w14:solidFill>
              <w14:schemeClr w14:val="tx1"/>
            </w14:solidFill>
          </w14:textFill>
        </w:rPr>
        <w:t>。</w:t>
      </w:r>
    </w:p>
    <w:p>
      <w:pPr>
        <w:keepNext w:val="0"/>
        <w:keepLines w:val="0"/>
        <w:pageBreakBefore w:val="0"/>
        <w:widowControl w:val="0"/>
        <w:pBdr>
          <w:top w:val="none" w:color="auto" w:sz="0" w:space="1"/>
          <w:left w:val="none" w:color="auto" w:sz="0" w:space="4"/>
          <w:bottom w:val="none" w:color="auto" w:sz="0" w:space="1"/>
          <w:right w:val="none" w:color="auto" w:sz="0" w:space="4"/>
        </w:pBdr>
        <w:kinsoku/>
        <w:wordWrap/>
        <w:overflowPunct/>
        <w:topLinePunct w:val="0"/>
        <w:autoSpaceDE/>
        <w:autoSpaceDN/>
        <w:bidi w:val="0"/>
        <w:adjustRightInd/>
        <w:snapToGrid/>
        <w:spacing w:before="156" w:beforeLines="50" w:after="156" w:afterLines="50" w:line="560" w:lineRule="exact"/>
        <w:jc w:val="center"/>
        <w:textAlignment w:val="auto"/>
        <w:outlineLvl w:val="1"/>
        <w:rPr>
          <w:rFonts w:eastAsia="楷体"/>
          <w:b/>
          <w:bCs/>
          <w:color w:val="000000" w:themeColor="text1"/>
          <w:sz w:val="32"/>
          <w:szCs w:val="32"/>
          <w14:textFill>
            <w14:solidFill>
              <w14:schemeClr w14:val="tx1"/>
            </w14:solidFill>
          </w14:textFill>
        </w:rPr>
      </w:pPr>
      <w:bookmarkStart w:id="69" w:name="_Toc20142"/>
      <w:bookmarkStart w:id="70" w:name="_Toc30993"/>
      <w:r>
        <w:rPr>
          <w:rFonts w:hint="eastAsia" w:ascii="方正楷体_GBK" w:hAnsi="方正楷体_GBK" w:eastAsia="方正楷体_GBK" w:cs="方正楷体_GBK"/>
          <w:b/>
          <w:bCs/>
          <w:color w:val="000000" w:themeColor="text1"/>
          <w:sz w:val="32"/>
          <w:szCs w:val="32"/>
          <w14:textFill>
            <w14:solidFill>
              <w14:schemeClr w14:val="tx1"/>
            </w14:solidFill>
          </w14:textFill>
        </w:rPr>
        <w:t>第二节 构建现代化综合交通体系</w:t>
      </w:r>
      <w:bookmarkEnd w:id="69"/>
      <w:bookmarkEnd w:id="70"/>
    </w:p>
    <w:p>
      <w:pPr>
        <w:keepNext w:val="0"/>
        <w:keepLines w:val="0"/>
        <w:pageBreakBefore w:val="0"/>
        <w:widowControl w:val="0"/>
        <w:pBdr>
          <w:top w:val="none" w:color="auto" w:sz="0" w:space="1"/>
          <w:left w:val="none" w:color="auto" w:sz="0" w:space="4"/>
          <w:bottom w:val="none" w:color="auto" w:sz="0" w:space="1"/>
          <w:right w:val="none" w:color="auto" w:sz="0" w:space="4"/>
        </w:pBdr>
        <w:kinsoku/>
        <w:wordWrap/>
        <w:overflowPunct/>
        <w:topLinePunct w:val="0"/>
        <w:autoSpaceDE/>
        <w:autoSpaceDN/>
        <w:bidi w:val="0"/>
        <w:adjustRightInd/>
        <w:snapToGrid/>
        <w:spacing w:line="560" w:lineRule="exact"/>
        <w:ind w:firstLine="640" w:firstLineChars="200"/>
        <w:textAlignment w:val="auto"/>
        <w:rPr>
          <w:rFonts w:eastAsia="仿宋_GB2312"/>
          <w:color w:val="000000" w:themeColor="text1"/>
          <w:sz w:val="32"/>
          <w14:textFill>
            <w14:solidFill>
              <w14:schemeClr w14:val="tx1"/>
            </w14:solidFill>
          </w14:textFill>
        </w:rPr>
      </w:pPr>
      <w:r>
        <w:rPr>
          <w:rFonts w:hint="eastAsia" w:ascii="方正仿宋_GBK" w:hAnsi="方正仿宋_GBK" w:eastAsia="方正仿宋_GBK" w:cs="方正仿宋_GBK"/>
          <w:color w:val="000000" w:themeColor="text1"/>
          <w:sz w:val="32"/>
          <w14:textFill>
            <w14:solidFill>
              <w14:schemeClr w14:val="tx1"/>
            </w14:solidFill>
          </w14:textFill>
        </w:rPr>
        <w:t>加强交通基础设施建设，构建功能完善、多向通达的交通骨架。全面推进内外循环交通干线</w:t>
      </w:r>
      <w:r>
        <w:rPr>
          <w:rFonts w:hint="eastAsia" w:ascii="方正仿宋_GBK" w:hAnsi="方正仿宋_GBK" w:eastAsia="方正仿宋_GBK" w:cs="方正仿宋_GBK"/>
          <w:color w:val="000000" w:themeColor="text1"/>
          <w:sz w:val="32"/>
          <w:lang w:eastAsia="zh-CN"/>
          <w14:textFill>
            <w14:solidFill>
              <w14:schemeClr w14:val="tx1"/>
            </w14:solidFill>
          </w14:textFill>
        </w:rPr>
        <w:t>。</w:t>
      </w:r>
      <w:r>
        <w:rPr>
          <w:rFonts w:hint="eastAsia" w:ascii="方正仿宋_GBK" w:hAnsi="方正仿宋_GBK" w:eastAsia="方正仿宋_GBK" w:cs="方正仿宋_GBK"/>
          <w:color w:val="000000" w:themeColor="text1"/>
          <w:sz w:val="32"/>
          <w14:textFill>
            <w14:solidFill>
              <w14:schemeClr w14:val="tx1"/>
            </w14:solidFill>
          </w14:textFill>
        </w:rPr>
        <w:t>实施好新一轮农村公路提升工程，持续推进“四好农村路”高质量发展，构建便捷畅通、普惠均等的农村公路网络</w:t>
      </w:r>
      <w:r>
        <w:rPr>
          <w:rFonts w:hint="eastAsia" w:ascii="方正仿宋_GBK" w:hAnsi="方正仿宋_GBK" w:eastAsia="方正仿宋_GBK" w:cs="方正仿宋_GBK"/>
          <w:color w:val="000000" w:themeColor="text1"/>
          <w:sz w:val="32"/>
          <w:szCs w:val="32"/>
          <w14:textFill>
            <w14:solidFill>
              <w14:schemeClr w14:val="tx1"/>
            </w14:solidFill>
          </w14:textFill>
        </w:rPr>
        <w:t>。</w:t>
      </w:r>
      <w:r>
        <w:rPr>
          <w:rFonts w:hint="eastAsia" w:ascii="方正仿宋_GBK" w:hAnsi="方正仿宋_GBK" w:eastAsia="方正仿宋_GBK" w:cs="方正仿宋_GBK"/>
          <w:color w:val="000000" w:themeColor="text1"/>
          <w:sz w:val="32"/>
          <w14:textFill>
            <w14:solidFill>
              <w14:schemeClr w14:val="tx1"/>
            </w14:solidFill>
          </w14:textFill>
        </w:rPr>
        <w:t>有序推进交通运输行业绿色低碳转型</w:t>
      </w:r>
      <w:r>
        <w:rPr>
          <w:rFonts w:hint="eastAsia" w:ascii="方正仿宋_GBK" w:hAnsi="方正仿宋_GBK" w:eastAsia="方正仿宋_GBK" w:cs="方正仿宋_GBK"/>
          <w:color w:val="000000" w:themeColor="text1"/>
          <w:sz w:val="32"/>
          <w:lang w:eastAsia="zh-CN"/>
          <w14:textFill>
            <w14:solidFill>
              <w14:schemeClr w14:val="tx1"/>
            </w14:solidFill>
          </w14:textFill>
        </w:rPr>
        <w:t>，</w:t>
      </w:r>
      <w:r>
        <w:rPr>
          <w:rFonts w:hint="eastAsia" w:ascii="方正仿宋_GBK" w:hAnsi="方正仿宋_GBK" w:eastAsia="方正仿宋_GBK" w:cs="方正仿宋_GBK"/>
          <w:b w:val="0"/>
          <w:bCs w:val="0"/>
          <w:color w:val="auto"/>
          <w:kern w:val="2"/>
          <w:sz w:val="32"/>
          <w:szCs w:val="32"/>
          <w:highlight w:val="none"/>
          <w:lang w:val="en-US" w:eastAsia="zh-CN" w:bidi="ar-SA"/>
        </w:rPr>
        <w:t>助力城市绿色低碳发展</w:t>
      </w:r>
      <w:r>
        <w:rPr>
          <w:rFonts w:hint="eastAsia" w:ascii="方正仿宋_GBK" w:hAnsi="方正仿宋_GBK" w:eastAsia="方正仿宋_GBK" w:cs="方正仿宋_GBK"/>
          <w:color w:val="000000" w:themeColor="text1"/>
          <w:sz w:val="32"/>
          <w14:textFill>
            <w14:solidFill>
              <w14:schemeClr w14:val="tx1"/>
            </w14:solidFill>
          </w14:textFill>
        </w:rPr>
        <w:t>。</w:t>
      </w:r>
    </w:p>
    <w:p>
      <w:pPr>
        <w:keepNext/>
        <w:keepLines/>
        <w:pageBreakBefore w:val="0"/>
        <w:widowControl w:val="0"/>
        <w:pBdr>
          <w:top w:val="none" w:color="auto" w:sz="0" w:space="1"/>
          <w:left w:val="none" w:color="auto" w:sz="0" w:space="4"/>
          <w:bottom w:val="none" w:color="auto" w:sz="0" w:space="1"/>
          <w:right w:val="none" w:color="auto" w:sz="0" w:space="4"/>
        </w:pBdr>
        <w:kinsoku/>
        <w:wordWrap/>
        <w:overflowPunct/>
        <w:topLinePunct w:val="0"/>
        <w:autoSpaceDE/>
        <w:autoSpaceDN/>
        <w:bidi w:val="0"/>
        <w:adjustRightInd/>
        <w:snapToGrid/>
        <w:spacing w:before="156" w:beforeLines="50" w:after="156" w:afterLines="50" w:line="560" w:lineRule="exact"/>
        <w:jc w:val="center"/>
        <w:textAlignment w:val="auto"/>
        <w:outlineLvl w:val="1"/>
        <w:rPr>
          <w:rFonts w:hint="eastAsia" w:ascii="方正楷体_GBK" w:hAnsi="方正楷体_GBK" w:eastAsia="方正楷体_GBK" w:cs="方正楷体_GBK"/>
          <w:b/>
          <w:bCs/>
          <w:color w:val="000000" w:themeColor="text1"/>
          <w:sz w:val="32"/>
          <w:szCs w:val="32"/>
          <w14:textFill>
            <w14:solidFill>
              <w14:schemeClr w14:val="tx1"/>
            </w14:solidFill>
          </w14:textFill>
        </w:rPr>
      </w:pPr>
      <w:bookmarkStart w:id="71" w:name="_Toc5550"/>
      <w:bookmarkStart w:id="72" w:name="_Toc16895"/>
      <w:r>
        <w:rPr>
          <w:rFonts w:hint="eastAsia" w:ascii="方正楷体_GBK" w:hAnsi="方正楷体_GBK" w:eastAsia="方正楷体_GBK" w:cs="方正楷体_GBK"/>
          <w:b/>
          <w:bCs/>
          <w:color w:val="000000" w:themeColor="text1"/>
          <w:sz w:val="32"/>
          <w:szCs w:val="32"/>
          <w14:textFill>
            <w14:solidFill>
              <w14:schemeClr w14:val="tx1"/>
            </w14:solidFill>
          </w14:textFill>
        </w:rPr>
        <w:t>第三节 构建安全稳定电力支撑体系</w:t>
      </w:r>
      <w:bookmarkEnd w:id="71"/>
      <w:bookmarkEnd w:id="72"/>
    </w:p>
    <w:p>
      <w:pPr>
        <w:pageBreakBefore w:val="0"/>
        <w:widowControl w:val="0"/>
        <w:pBdr>
          <w:top w:val="none" w:color="auto" w:sz="0" w:space="1"/>
          <w:left w:val="none" w:color="auto" w:sz="0" w:space="4"/>
          <w:bottom w:val="none" w:color="auto" w:sz="0" w:space="1"/>
          <w:right w:val="none" w:color="auto" w:sz="0" w:space="4"/>
        </w:pBdr>
        <w:kinsoku/>
        <w:wordWrap/>
        <w:overflowPunct/>
        <w:topLinePunct w:val="0"/>
        <w:autoSpaceDE/>
        <w:autoSpaceDN/>
        <w:bidi w:val="0"/>
        <w:adjustRightInd/>
        <w:snapToGrid/>
        <w:spacing w:line="560" w:lineRule="exact"/>
        <w:ind w:firstLine="640" w:firstLineChars="200"/>
        <w:textAlignment w:val="auto"/>
        <w:rPr>
          <w:rFonts w:hint="eastAsia" w:ascii="方正仿宋_GBK" w:hAnsi="方正仿宋_GBK" w:eastAsia="方正仿宋_GBK" w:cs="方正仿宋_GBK"/>
          <w:color w:val="000000" w:themeColor="text1"/>
          <w:sz w:val="32"/>
          <w14:textFill>
            <w14:solidFill>
              <w14:schemeClr w14:val="tx1"/>
            </w14:solidFill>
          </w14:textFill>
        </w:rPr>
      </w:pPr>
      <w:r>
        <w:rPr>
          <w:rFonts w:hint="eastAsia" w:ascii="方正仿宋_GBK" w:hAnsi="方正仿宋_GBK" w:eastAsia="方正仿宋_GBK" w:cs="方正仿宋_GBK"/>
          <w:color w:val="000000" w:themeColor="text1"/>
          <w:sz w:val="32"/>
          <w14:textFill>
            <w14:solidFill>
              <w14:schemeClr w14:val="tx1"/>
            </w14:solidFill>
          </w14:textFill>
        </w:rPr>
        <w:t>完善电网网架布局和结构，加快智能化改造，补强薄弱区域短板，提升电网资源配置能力与互联互济水平。不断加强区域网架供电能力。保障全县电网的安全稳定运行与电力可靠供应。</w:t>
      </w:r>
    </w:p>
    <w:p>
      <w:pPr>
        <w:pBdr>
          <w:top w:val="none" w:color="auto" w:sz="0" w:space="1"/>
          <w:left w:val="none" w:color="auto" w:sz="0" w:space="4"/>
          <w:bottom w:val="none" w:color="auto" w:sz="0" w:space="1"/>
          <w:right w:val="none" w:color="auto" w:sz="0" w:space="4"/>
        </w:pBdr>
        <w:spacing w:before="156" w:beforeLines="50" w:after="156" w:afterLines="50" w:line="560" w:lineRule="exact"/>
        <w:jc w:val="center"/>
        <w:outlineLvl w:val="1"/>
        <w:rPr>
          <w:rFonts w:hint="eastAsia" w:ascii="方正楷体_GBK" w:hAnsi="方正楷体_GBK" w:eastAsia="方正楷体_GBK" w:cs="方正楷体_GBK"/>
          <w:b/>
          <w:bCs/>
          <w:color w:val="000000" w:themeColor="text1"/>
          <w:sz w:val="32"/>
          <w:szCs w:val="32"/>
          <w14:textFill>
            <w14:solidFill>
              <w14:schemeClr w14:val="tx1"/>
            </w14:solidFill>
          </w14:textFill>
        </w:rPr>
      </w:pPr>
      <w:bookmarkStart w:id="73" w:name="_Toc24472"/>
      <w:bookmarkStart w:id="74" w:name="_Toc11777"/>
      <w:bookmarkStart w:id="75" w:name="_Hlk219125304"/>
      <w:r>
        <w:rPr>
          <w:rFonts w:hint="eastAsia" w:ascii="方正楷体_GBK" w:hAnsi="方正楷体_GBK" w:eastAsia="方正楷体_GBK" w:cs="方正楷体_GBK"/>
          <w:b/>
          <w:bCs/>
          <w:color w:val="000000" w:themeColor="text1"/>
          <w:sz w:val="32"/>
          <w:szCs w:val="32"/>
          <w14:textFill>
            <w14:solidFill>
              <w14:schemeClr w14:val="tx1"/>
            </w14:solidFill>
          </w14:textFill>
        </w:rPr>
        <w:t>第四节 构建智能化新型基础设施体系</w:t>
      </w:r>
      <w:bookmarkEnd w:id="73"/>
      <w:bookmarkEnd w:id="74"/>
    </w:p>
    <w:bookmarkEnd w:id="75"/>
    <w:p>
      <w:pPr>
        <w:pBdr>
          <w:top w:val="none" w:color="auto" w:sz="0" w:space="1"/>
          <w:left w:val="none" w:color="auto" w:sz="0" w:space="4"/>
          <w:bottom w:val="none" w:color="auto" w:sz="0" w:space="1"/>
          <w:right w:val="none" w:color="auto" w:sz="0" w:space="4"/>
        </w:pBdr>
        <w:autoSpaceDE w:val="0"/>
        <w:adjustRightInd w:val="0"/>
        <w:snapToGrid w:val="0"/>
        <w:spacing w:line="560" w:lineRule="exact"/>
        <w:ind w:firstLine="640" w:firstLineChars="200"/>
        <w:rPr>
          <w:rFonts w:hint="eastAsia" w:ascii="方正仿宋_GBK" w:hAnsi="方正仿宋_GBK" w:eastAsia="方正仿宋_GBK" w:cs="方正仿宋_GBK"/>
          <w:color w:val="000000" w:themeColor="text1"/>
          <w:sz w:val="32"/>
          <w:szCs w:val="32"/>
          <w:shd w:val="clear" w:color="auto" w:fill="FFFFFF"/>
          <w14:textFill>
            <w14:solidFill>
              <w14:schemeClr w14:val="tx1"/>
            </w14:solidFill>
          </w14:textFill>
        </w:rPr>
      </w:pPr>
      <w:r>
        <w:rPr>
          <w:rFonts w:hint="eastAsia" w:ascii="方正仿宋_GBK" w:hAnsi="方正仿宋_GBK" w:eastAsia="方正仿宋_GBK" w:cs="方正仿宋_GBK"/>
          <w:color w:val="000000" w:themeColor="text1"/>
          <w:sz w:val="32"/>
          <w14:textFill>
            <w14:solidFill>
              <w14:schemeClr w14:val="tx1"/>
            </w14:solidFill>
          </w14:textFill>
        </w:rPr>
        <w:t>全面提升</w:t>
      </w:r>
      <w:r>
        <w:rPr>
          <w:rFonts w:hint="default" w:eastAsia="方正仿宋_GBK"/>
          <w:color w:val="000000" w:themeColor="text1"/>
          <w:sz w:val="32"/>
          <w14:textFill>
            <w14:solidFill>
              <w14:schemeClr w14:val="tx1"/>
            </w14:solidFill>
          </w14:textFill>
        </w:rPr>
        <w:t>5G</w:t>
      </w:r>
      <w:r>
        <w:rPr>
          <w:rFonts w:hint="eastAsia" w:ascii="方正仿宋_GBK" w:hAnsi="方正仿宋_GBK" w:eastAsia="方正仿宋_GBK" w:cs="方正仿宋_GBK"/>
          <w:color w:val="000000" w:themeColor="text1"/>
          <w:sz w:val="32"/>
          <w14:textFill>
            <w14:solidFill>
              <w14:schemeClr w14:val="tx1"/>
            </w14:solidFill>
          </w14:textFill>
        </w:rPr>
        <w:t>网络覆盖深度和应用广度，提升基础设施智能化管理和应急响应能力。大力推动智慧城市建设，提高阿克陶县数字化、智能化水平。</w:t>
      </w:r>
      <w:r>
        <w:rPr>
          <w:rFonts w:hint="eastAsia" w:ascii="方正仿宋_GBK" w:hAnsi="方正仿宋_GBK" w:eastAsia="方正仿宋_GBK" w:cs="方正仿宋_GBK"/>
          <w:color w:val="000000" w:themeColor="text1"/>
          <w:sz w:val="32"/>
          <w:szCs w:val="32"/>
          <w:shd w:val="clear" w:color="auto" w:fill="FFFFFF"/>
          <w14:textFill>
            <w14:solidFill>
              <w14:schemeClr w14:val="tx1"/>
            </w14:solidFill>
          </w14:textFill>
        </w:rPr>
        <w:t>加强档案信息化建设。</w:t>
      </w:r>
    </w:p>
    <w:p>
      <w:pPr>
        <w:keepNext/>
        <w:keepLines/>
        <w:pBdr>
          <w:top w:val="none" w:color="auto" w:sz="0" w:space="1"/>
          <w:left w:val="none" w:color="auto" w:sz="0" w:space="4"/>
          <w:bottom w:val="none" w:color="auto" w:sz="0" w:space="1"/>
          <w:right w:val="none" w:color="auto" w:sz="0" w:space="4"/>
        </w:pBdr>
        <w:spacing w:before="156" w:beforeLines="50" w:after="156" w:afterLines="50" w:line="560" w:lineRule="exact"/>
        <w:jc w:val="center"/>
        <w:outlineLvl w:val="1"/>
        <w:rPr>
          <w:rFonts w:hint="eastAsia" w:ascii="方正楷体_GBK" w:hAnsi="方正楷体_GBK" w:eastAsia="方正楷体_GBK" w:cs="方正楷体_GBK"/>
          <w:b/>
          <w:bCs/>
          <w:color w:val="000000" w:themeColor="text1"/>
          <w:sz w:val="32"/>
          <w:szCs w:val="32"/>
          <w14:textFill>
            <w14:solidFill>
              <w14:schemeClr w14:val="tx1"/>
            </w14:solidFill>
          </w14:textFill>
        </w:rPr>
      </w:pPr>
      <w:bookmarkStart w:id="76" w:name="_Toc29770"/>
      <w:bookmarkStart w:id="77" w:name="_Toc19844"/>
      <w:r>
        <w:rPr>
          <w:rFonts w:hint="eastAsia" w:ascii="方正楷体_GBK" w:hAnsi="方正楷体_GBK" w:eastAsia="方正楷体_GBK" w:cs="方正楷体_GBK"/>
          <w:b/>
          <w:bCs/>
          <w:color w:val="000000" w:themeColor="text1"/>
          <w:sz w:val="32"/>
          <w:szCs w:val="32"/>
          <w14:textFill>
            <w14:solidFill>
              <w14:schemeClr w14:val="tx1"/>
            </w14:solidFill>
          </w14:textFill>
        </w:rPr>
        <w:t>第五节 推进园区基础设施提质升级</w:t>
      </w:r>
      <w:bookmarkEnd w:id="76"/>
      <w:bookmarkEnd w:id="77"/>
    </w:p>
    <w:p>
      <w:pPr>
        <w:spacing w:line="560" w:lineRule="exact"/>
        <w:ind w:firstLine="640" w:firstLineChars="200"/>
        <w:rPr>
          <w:rFonts w:hint="eastAsia" w:ascii="方正仿宋_GBK" w:hAnsi="方正仿宋_GBK" w:eastAsia="方正仿宋_GBK" w:cs="方正仿宋_GBK"/>
          <w:color w:val="FF0000"/>
        </w:rPr>
      </w:pPr>
      <w:r>
        <w:rPr>
          <w:rFonts w:hint="eastAsia" w:ascii="方正仿宋_GBK" w:hAnsi="方正仿宋_GBK" w:eastAsia="方正仿宋_GBK" w:cs="方正仿宋_GBK"/>
          <w:color w:val="000000" w:themeColor="text1"/>
          <w:sz w:val="32"/>
          <w:szCs w:val="32"/>
          <w:shd w:val="clear" w:color="auto" w:fill="FFFFFF"/>
          <w14:textFill>
            <w14:solidFill>
              <w14:schemeClr w14:val="tx1"/>
            </w14:solidFill>
          </w14:textFill>
        </w:rPr>
        <w:t>加强园区内外互通互联，补齐园区配套设施短板，统筹布局</w:t>
      </w:r>
      <w:r>
        <w:rPr>
          <w:rFonts w:hint="eastAsia" w:ascii="方正仿宋_GBK" w:hAnsi="方正仿宋_GBK" w:eastAsia="方正仿宋_GBK" w:cs="方正仿宋_GBK"/>
          <w:color w:val="000000" w:themeColor="text1"/>
          <w:sz w:val="32"/>
          <w:szCs w:val="32"/>
          <w:shd w:val="clear" w:color="auto" w:fill="FFFFFF"/>
          <w:lang w:val="en-US" w:eastAsia="zh-CN"/>
          <w14:textFill>
            <w14:solidFill>
              <w14:schemeClr w14:val="tx1"/>
            </w14:solidFill>
          </w14:textFill>
        </w:rPr>
        <w:t>园区</w:t>
      </w:r>
      <w:r>
        <w:rPr>
          <w:rFonts w:hint="eastAsia" w:ascii="方正仿宋_GBK" w:hAnsi="方正仿宋_GBK" w:eastAsia="方正仿宋_GBK" w:cs="方正仿宋_GBK"/>
          <w:color w:val="000000" w:themeColor="text1"/>
          <w:sz w:val="32"/>
          <w:szCs w:val="32"/>
          <w:shd w:val="clear" w:color="auto" w:fill="FFFFFF"/>
          <w14:textFill>
            <w14:solidFill>
              <w14:schemeClr w14:val="tx1"/>
            </w14:solidFill>
          </w14:textFill>
        </w:rPr>
        <w:t>便民生活服务、普惠医疗服务、标准化公共消防设施等配套工程建设，打造完整产业链。加强与周边地区产业协同，探索开放创新、产城融合发展模式。提升国际化经营能力，形成更具竞争力的产业集聚高地。</w:t>
      </w:r>
      <w:bookmarkStart w:id="78" w:name="_Hlk219126177"/>
    </w:p>
    <w:bookmarkEnd w:id="78"/>
    <w:p>
      <w:pPr>
        <w:pStyle w:val="3"/>
        <w:pageBreakBefore w:val="0"/>
        <w:widowControl w:val="0"/>
        <w:kinsoku/>
        <w:wordWrap/>
        <w:overflowPunct/>
        <w:topLinePunct w:val="0"/>
        <w:autoSpaceDE/>
        <w:autoSpaceDN/>
        <w:bidi w:val="0"/>
        <w:adjustRightInd/>
        <w:snapToGrid/>
        <w:spacing w:before="156" w:beforeLines="50" w:after="156" w:afterLines="50" w:line="560" w:lineRule="exact"/>
        <w:jc w:val="center"/>
        <w:textAlignment w:val="auto"/>
        <w:rPr>
          <w:rFonts w:hint="eastAsia" w:ascii="方正黑体_GBK" w:hAnsi="方正黑体_GBK" w:eastAsia="方正黑体_GBK" w:cs="方正黑体_GBK"/>
          <w:b/>
          <w:bCs/>
          <w:color w:val="000000" w:themeColor="text1"/>
          <w:spacing w:val="0"/>
          <w:sz w:val="32"/>
          <w:szCs w:val="32"/>
          <w14:textFill>
            <w14:solidFill>
              <w14:schemeClr w14:val="tx1"/>
            </w14:solidFill>
          </w14:textFill>
        </w:rPr>
      </w:pPr>
      <w:bookmarkStart w:id="79" w:name="_Toc12624"/>
      <w:bookmarkStart w:id="80" w:name="_Toc23699"/>
      <w:r>
        <w:rPr>
          <w:rFonts w:hint="eastAsia" w:ascii="方正黑体_GBK" w:hAnsi="方正黑体_GBK" w:eastAsia="方正黑体_GBK" w:cs="方正黑体_GBK"/>
          <w:b/>
          <w:bCs/>
          <w:color w:val="000000" w:themeColor="text1"/>
          <w:spacing w:val="0"/>
          <w:sz w:val="32"/>
          <w:szCs w:val="32"/>
          <w14:textFill>
            <w14:solidFill>
              <w14:schemeClr w14:val="tx1"/>
            </w14:solidFill>
          </w14:textFill>
        </w:rPr>
        <w:t>第六章</w:t>
      </w:r>
      <w:bookmarkStart w:id="81" w:name="_Hlk216469284"/>
      <w:r>
        <w:rPr>
          <w:rFonts w:hint="eastAsia" w:ascii="方正黑体_GBK" w:hAnsi="方正黑体_GBK" w:eastAsia="方正黑体_GBK" w:cs="方正黑体_GBK"/>
          <w:b/>
          <w:bCs/>
          <w:color w:val="000000" w:themeColor="text1"/>
          <w:spacing w:val="0"/>
          <w:sz w:val="32"/>
          <w:szCs w:val="32"/>
          <w14:textFill>
            <w14:solidFill>
              <w14:schemeClr w14:val="tx1"/>
            </w14:solidFill>
          </w14:textFill>
        </w:rPr>
        <w:t xml:space="preserve"> 培育具有竞争力的主导产业</w:t>
      </w:r>
      <w:bookmarkEnd w:id="81"/>
      <w:r>
        <w:rPr>
          <w:rFonts w:hint="eastAsia" w:ascii="方正黑体_GBK" w:hAnsi="方正黑体_GBK" w:eastAsia="方正黑体_GBK" w:cs="方正黑体_GBK"/>
          <w:b/>
          <w:bCs/>
          <w:color w:val="000000" w:themeColor="text1"/>
          <w:spacing w:val="0"/>
          <w:sz w:val="32"/>
          <w:szCs w:val="32"/>
          <w14:textFill>
            <w14:solidFill>
              <w14:schemeClr w14:val="tx1"/>
            </w14:solidFill>
          </w14:textFill>
        </w:rPr>
        <w:t>，构建特色优势现代化产业体系</w:t>
      </w:r>
      <w:bookmarkEnd w:id="79"/>
      <w:bookmarkEnd w:id="80"/>
    </w:p>
    <w:p>
      <w:pPr>
        <w:pageBreakBefore w:val="0"/>
        <w:widowControl w:val="0"/>
        <w:pBdr>
          <w:top w:val="none" w:color="auto" w:sz="0" w:space="1"/>
          <w:left w:val="none" w:color="auto" w:sz="0" w:space="4"/>
          <w:bottom w:val="none" w:color="auto" w:sz="0" w:space="1"/>
          <w:right w:val="none" w:color="auto" w:sz="0" w:space="4"/>
        </w:pBdr>
        <w:kinsoku/>
        <w:wordWrap/>
        <w:overflowPunct/>
        <w:topLinePunct w:val="0"/>
        <w:autoSpaceDE/>
        <w:autoSpaceDN/>
        <w:bidi w:val="0"/>
        <w:adjustRightInd/>
        <w:snapToGrid/>
        <w:spacing w:line="560" w:lineRule="exact"/>
        <w:ind w:firstLine="640" w:firstLineChars="200"/>
        <w:textAlignment w:val="auto"/>
        <w:rPr>
          <w:rFonts w:hint="eastAsia" w:ascii="方正仿宋_GBK" w:hAnsi="方正仿宋_GBK" w:eastAsia="方正仿宋_GBK" w:cs="方正仿宋_GBK"/>
          <w:b w:val="0"/>
          <w:bCs w:val="0"/>
          <w:color w:val="000000" w:themeColor="text1"/>
          <w:sz w:val="32"/>
          <w:szCs w:val="32"/>
          <w14:textFill>
            <w14:solidFill>
              <w14:schemeClr w14:val="tx1"/>
            </w14:solidFill>
          </w14:textFill>
        </w:rPr>
      </w:pPr>
      <w:r>
        <w:rPr>
          <w:rFonts w:hint="eastAsia" w:ascii="方正仿宋_GBK" w:hAnsi="方正仿宋_GBK" w:eastAsia="方正仿宋_GBK" w:cs="方正仿宋_GBK"/>
          <w:color w:val="000000" w:themeColor="text1"/>
          <w:sz w:val="32"/>
          <w:szCs w:val="32"/>
          <w14:textFill>
            <w14:solidFill>
              <w14:schemeClr w14:val="tx1"/>
            </w14:solidFill>
          </w14:textFill>
        </w:rPr>
        <w:t>坚持把发展经济的着力点放在实体经济上，深入推进“三大布局”“四大产业”，立足资源禀赋、区位优势和产业基础，坚持智能化、绿色化、融合化发展方向，加快建设一体化发展</w:t>
      </w:r>
      <w:r>
        <w:rPr>
          <w:rFonts w:hint="eastAsia" w:ascii="方正仿宋_GBK" w:hAnsi="方正仿宋_GBK" w:eastAsia="方正仿宋_GBK" w:cs="方正仿宋_GBK"/>
          <w:color w:val="000000" w:themeColor="text1"/>
          <w:sz w:val="32"/>
          <w:szCs w:val="32"/>
          <w:lang w:val="zh-TW"/>
          <w14:textFill>
            <w14:solidFill>
              <w14:schemeClr w14:val="tx1"/>
            </w14:solidFill>
          </w14:textFill>
        </w:rPr>
        <w:t>的现代化产业体系</w:t>
      </w:r>
      <w:r>
        <w:rPr>
          <w:rFonts w:hint="eastAsia" w:ascii="方正仿宋_GBK" w:hAnsi="方正仿宋_GBK" w:eastAsia="方正仿宋_GBK" w:cs="方正仿宋_GBK"/>
          <w:b w:val="0"/>
          <w:bCs w:val="0"/>
          <w:color w:val="000000" w:themeColor="text1"/>
          <w:sz w:val="32"/>
          <w:szCs w:val="32"/>
          <w:lang w:val="zh-TW"/>
          <w14:textFill>
            <w14:solidFill>
              <w14:schemeClr w14:val="tx1"/>
            </w14:solidFill>
          </w14:textFill>
        </w:rPr>
        <w:t>，</w:t>
      </w:r>
      <w:r>
        <w:rPr>
          <w:rFonts w:hint="eastAsia" w:ascii="方正仿宋_GBK" w:hAnsi="方正仿宋_GBK" w:eastAsia="方正仿宋_GBK" w:cs="方正仿宋_GBK"/>
          <w:b w:val="0"/>
          <w:bCs w:val="0"/>
          <w:color w:val="000000" w:themeColor="text1"/>
          <w:sz w:val="32"/>
          <w:szCs w:val="32"/>
          <w14:textFill>
            <w14:solidFill>
              <w14:schemeClr w14:val="tx1"/>
            </w14:solidFill>
          </w14:textFill>
        </w:rPr>
        <w:t>服务打造全国能源资源战略保障基地。</w:t>
      </w:r>
    </w:p>
    <w:p>
      <w:pPr>
        <w:pStyle w:val="4"/>
        <w:pageBreakBefore w:val="0"/>
        <w:widowControl w:val="0"/>
        <w:kinsoku/>
        <w:wordWrap/>
        <w:overflowPunct/>
        <w:topLinePunct w:val="0"/>
        <w:autoSpaceDE/>
        <w:autoSpaceDN/>
        <w:bidi w:val="0"/>
        <w:adjustRightInd/>
        <w:snapToGrid/>
        <w:spacing w:before="156" w:beforeLines="50" w:after="156" w:afterLines="50" w:line="560" w:lineRule="exact"/>
        <w:jc w:val="center"/>
        <w:textAlignment w:val="auto"/>
        <w:rPr>
          <w:rFonts w:hint="eastAsia" w:ascii="方正楷体_GBK" w:hAnsi="方正楷体_GBK" w:eastAsia="方正楷体_GBK" w:cs="方正楷体_GBK"/>
          <w:b/>
          <w:bCs w:val="0"/>
          <w:color w:val="000000" w:themeColor="text1"/>
          <w:sz w:val="32"/>
          <w:szCs w:val="24"/>
          <w14:textFill>
            <w14:solidFill>
              <w14:schemeClr w14:val="tx1"/>
            </w14:solidFill>
          </w14:textFill>
        </w:rPr>
      </w:pPr>
      <w:bookmarkStart w:id="82" w:name="_Toc20893"/>
      <w:bookmarkStart w:id="83" w:name="_Toc24082"/>
      <w:r>
        <w:rPr>
          <w:rFonts w:hint="eastAsia" w:ascii="方正楷体_GBK" w:hAnsi="方正楷体_GBK" w:eastAsia="方正楷体_GBK" w:cs="方正楷体_GBK"/>
          <w:b/>
          <w:bCs w:val="0"/>
          <w:color w:val="000000" w:themeColor="text1"/>
          <w:sz w:val="32"/>
          <w:szCs w:val="24"/>
          <w14:textFill>
            <w14:solidFill>
              <w14:schemeClr w14:val="tx1"/>
            </w14:solidFill>
          </w14:textFill>
        </w:rPr>
        <w:t>第一节 大力发展绿色矿业及加工产业</w:t>
      </w:r>
      <w:bookmarkEnd w:id="82"/>
      <w:bookmarkEnd w:id="83"/>
    </w:p>
    <w:p>
      <w:pPr>
        <w:pageBreakBefore w:val="0"/>
        <w:widowControl w:val="0"/>
        <w:pBdr>
          <w:top w:val="none" w:color="auto" w:sz="0" w:space="1"/>
          <w:left w:val="none" w:color="auto" w:sz="0" w:space="4"/>
          <w:bottom w:val="none" w:color="auto" w:sz="0" w:space="1"/>
          <w:right w:val="none" w:color="auto" w:sz="0" w:space="4"/>
        </w:pBdr>
        <w:kinsoku/>
        <w:wordWrap/>
        <w:overflowPunct/>
        <w:topLinePunct w:val="0"/>
        <w:autoSpaceDE/>
        <w:autoSpaceDN/>
        <w:bidi w:val="0"/>
        <w:adjustRightInd/>
        <w:snapToGrid/>
        <w:spacing w:line="560" w:lineRule="exact"/>
        <w:ind w:firstLine="640" w:firstLineChars="200"/>
        <w:textAlignment w:val="auto"/>
        <w:rPr>
          <w:rFonts w:hint="eastAsia" w:ascii="方正仿宋_GBK" w:hAnsi="方正仿宋_GBK" w:eastAsia="方正仿宋_GBK" w:cs="方正仿宋_GBK"/>
          <w:color w:val="000000" w:themeColor="text1"/>
          <w:sz w:val="32"/>
          <w:szCs w:val="32"/>
          <w14:textFill>
            <w14:solidFill>
              <w14:schemeClr w14:val="tx1"/>
            </w14:solidFill>
          </w14:textFill>
        </w:rPr>
      </w:pPr>
      <w:r>
        <w:rPr>
          <w:rFonts w:hint="eastAsia" w:ascii="方正仿宋_GBK" w:hAnsi="方正仿宋_GBK" w:eastAsia="方正仿宋_GBK" w:cs="方正仿宋_GBK"/>
          <w:color w:val="000000" w:themeColor="text1"/>
          <w:sz w:val="32"/>
          <w:szCs w:val="32"/>
          <w14:textFill>
            <w14:solidFill>
              <w14:schemeClr w14:val="tx1"/>
            </w14:solidFill>
          </w14:textFill>
        </w:rPr>
        <w:t>加快推进有色金属、黑色金属、贵金属等优势资源开发利用和转型升级，培育一批“链主企业”，聚力构建“探、采、冶、精深加工”一体化发展、全产业链成长的绿色矿业格局，努力打造具有一定影响力和较强竞争力的高品质特色化矿产资源产业集群、技术创新高地、转型升级示范区。</w:t>
      </w:r>
    </w:p>
    <w:p>
      <w:pPr>
        <w:pageBreakBefore w:val="0"/>
        <w:widowControl w:val="0"/>
        <w:pBdr>
          <w:top w:val="none" w:color="auto" w:sz="0" w:space="1"/>
          <w:left w:val="none" w:color="auto" w:sz="0" w:space="4"/>
          <w:bottom w:val="none" w:color="auto" w:sz="0" w:space="1"/>
          <w:right w:val="none" w:color="auto" w:sz="0" w:space="4"/>
        </w:pBdr>
        <w:kinsoku/>
        <w:wordWrap/>
        <w:overflowPunct/>
        <w:topLinePunct w:val="0"/>
        <w:autoSpaceDE/>
        <w:autoSpaceDN/>
        <w:bidi w:val="0"/>
        <w:adjustRightInd/>
        <w:snapToGrid/>
        <w:spacing w:line="560" w:lineRule="exact"/>
        <w:ind w:firstLine="643" w:firstLineChars="200"/>
        <w:textAlignment w:val="auto"/>
        <w:rPr>
          <w:rFonts w:hint="eastAsia" w:ascii="方正仿宋_GBK" w:hAnsi="方正仿宋_GBK" w:eastAsia="方正仿宋_GBK" w:cs="方正仿宋_GBK"/>
          <w:color w:val="000000" w:themeColor="text1"/>
          <w:sz w:val="32"/>
          <w:szCs w:val="32"/>
          <w14:textFill>
            <w14:solidFill>
              <w14:schemeClr w14:val="tx1"/>
            </w14:solidFill>
          </w14:textFill>
        </w:rPr>
      </w:pPr>
      <w:r>
        <w:rPr>
          <w:rFonts w:hint="eastAsia" w:ascii="方正仿宋_GBK" w:hAnsi="方正仿宋_GBK" w:eastAsia="方正仿宋_GBK" w:cs="方正仿宋_GBK"/>
          <w:b/>
          <w:bCs/>
          <w:color w:val="000000" w:themeColor="text1"/>
          <w:sz w:val="32"/>
          <w:szCs w:val="32"/>
          <w14:textFill>
            <w14:solidFill>
              <w14:schemeClr w14:val="tx1"/>
            </w14:solidFill>
          </w14:textFill>
        </w:rPr>
        <w:t>提升矿产资源保障能力</w:t>
      </w:r>
      <w:r>
        <w:rPr>
          <w:rFonts w:hint="eastAsia" w:ascii="方正仿宋_GBK" w:hAnsi="方正仿宋_GBK" w:eastAsia="方正仿宋_GBK" w:cs="方正仿宋_GBK"/>
          <w:color w:val="000000" w:themeColor="text1"/>
          <w:sz w:val="32"/>
          <w:szCs w:val="32"/>
          <w14:textFill>
            <w14:solidFill>
              <w14:schemeClr w14:val="tx1"/>
            </w14:solidFill>
          </w14:textFill>
        </w:rPr>
        <w:t>。全力推进新一轮找矿突破战略行动，依托地质援疆项目，引入龙头矿产企业参与县域内地质找矿工作，拓展中央、自治区、自治州及援疆财力、社会资本等各类资金投入渠道，加快锰、铅锌、铜、铁、石膏、金等矿产资源增储上扩产。加大矿集区整合和“圈而不采，以探代采”整治力度，科学合理投放矿业权，积极推进“净矿”出让，加快矿业权整合，促进资源向优势企业集中，实现矿产资源规模化、集约化开发。鼓励现有矿山企业开展探边摸底工作，增加资源储备，延长矿山服务年限，促进矿山可持续发展。加强跨部门协调机制，完善边境管理区绿色矿业准入与监管制度，形成促进矿业有力发展、高效协同的监管合力。培育建设中亚、南亚矿产资源交易中心，提高资源保障和利用水平。</w:t>
      </w:r>
    </w:p>
    <w:p>
      <w:pPr>
        <w:pageBreakBefore w:val="0"/>
        <w:widowControl w:val="0"/>
        <w:pBdr>
          <w:top w:val="none" w:color="auto" w:sz="0" w:space="1"/>
          <w:left w:val="none" w:color="auto" w:sz="0" w:space="4"/>
          <w:bottom w:val="none" w:color="auto" w:sz="0" w:space="1"/>
          <w:right w:val="none" w:color="auto" w:sz="0" w:space="4"/>
        </w:pBdr>
        <w:kinsoku/>
        <w:wordWrap/>
        <w:overflowPunct/>
        <w:topLinePunct w:val="0"/>
        <w:autoSpaceDE/>
        <w:autoSpaceDN/>
        <w:bidi w:val="0"/>
        <w:adjustRightInd/>
        <w:snapToGrid/>
        <w:spacing w:line="560" w:lineRule="exact"/>
        <w:ind w:firstLine="643" w:firstLineChars="200"/>
        <w:textAlignment w:val="auto"/>
        <w:rPr>
          <w:rFonts w:hint="eastAsia" w:ascii="方正仿宋_GBK" w:hAnsi="方正仿宋_GBK" w:eastAsia="方正仿宋_GBK" w:cs="方正仿宋_GBK"/>
          <w:color w:val="000000" w:themeColor="text1"/>
          <w:sz w:val="32"/>
          <w:szCs w:val="32"/>
          <w14:textFill>
            <w14:solidFill>
              <w14:schemeClr w14:val="tx1"/>
            </w14:solidFill>
          </w14:textFill>
        </w:rPr>
      </w:pPr>
      <w:r>
        <w:rPr>
          <w:rFonts w:hint="eastAsia" w:ascii="方正仿宋_GBK" w:hAnsi="方正仿宋_GBK" w:eastAsia="方正仿宋_GBK" w:cs="方正仿宋_GBK"/>
          <w:b/>
          <w:bCs/>
          <w:color w:val="000000" w:themeColor="text1"/>
          <w:sz w:val="32"/>
          <w:szCs w:val="32"/>
          <w14:textFill>
            <w14:solidFill>
              <w14:schemeClr w14:val="tx1"/>
            </w14:solidFill>
          </w14:textFill>
        </w:rPr>
        <w:t>加快黑色金属材料产业发展</w:t>
      </w:r>
      <w:r>
        <w:rPr>
          <w:rFonts w:hint="eastAsia" w:ascii="方正仿宋_GBK" w:hAnsi="方正仿宋_GBK" w:eastAsia="方正仿宋_GBK" w:cs="方正仿宋_GBK"/>
          <w:color w:val="000000" w:themeColor="text1"/>
          <w:sz w:val="32"/>
          <w:szCs w:val="32"/>
          <w14:textFill>
            <w14:solidFill>
              <w14:schemeClr w14:val="tx1"/>
            </w14:solidFill>
          </w14:textFill>
        </w:rPr>
        <w:t>。</w:t>
      </w:r>
      <w:r>
        <w:rPr>
          <w:rFonts w:hint="eastAsia" w:ascii="方正仿宋_GBK" w:hAnsi="方正仿宋_GBK" w:eastAsia="方正仿宋_GBK" w:cs="方正仿宋_GBK"/>
          <w:b/>
          <w:bCs/>
          <w:color w:val="000000" w:themeColor="text1"/>
          <w:sz w:val="32"/>
          <w:szCs w:val="32"/>
          <w14:textFill>
            <w14:solidFill>
              <w14:schemeClr w14:val="tx1"/>
            </w14:solidFill>
          </w14:textFill>
        </w:rPr>
        <w:t>锰系新材料产业。</w:t>
      </w:r>
      <w:r>
        <w:rPr>
          <w:rFonts w:hint="eastAsia" w:ascii="方正仿宋_GBK" w:hAnsi="方正仿宋_GBK" w:eastAsia="方正仿宋_GBK" w:cs="方正仿宋_GBK"/>
          <w:color w:val="000000" w:themeColor="text1"/>
          <w:sz w:val="32"/>
          <w:szCs w:val="32"/>
          <w14:textFill>
            <w14:solidFill>
              <w14:schemeClr w14:val="tx1"/>
            </w14:solidFill>
          </w14:textFill>
        </w:rPr>
        <w:t>依托现有锰产业基地和科邦锰业等链主企业，加快发展高纯硫酸锰及锰系新能源电池等锰系新材料产业，形成锰采选冶全产业链。</w:t>
      </w:r>
      <w:r>
        <w:rPr>
          <w:rFonts w:hint="eastAsia" w:ascii="方正仿宋_GBK" w:hAnsi="方正仿宋_GBK" w:eastAsia="方正仿宋_GBK" w:cs="方正仿宋_GBK"/>
          <w:b/>
          <w:bCs/>
          <w:color w:val="000000" w:themeColor="text1"/>
          <w:sz w:val="32"/>
          <w:szCs w:val="32"/>
          <w14:textFill>
            <w14:solidFill>
              <w14:schemeClr w14:val="tx1"/>
            </w14:solidFill>
          </w14:textFill>
        </w:rPr>
        <w:t>铁系新材料产业。</w:t>
      </w:r>
      <w:r>
        <w:rPr>
          <w:rFonts w:hint="eastAsia" w:ascii="方正仿宋_GBK" w:hAnsi="方正仿宋_GBK" w:eastAsia="方正仿宋_GBK" w:cs="方正仿宋_GBK"/>
          <w:color w:val="000000" w:themeColor="text1"/>
          <w:sz w:val="32"/>
          <w:szCs w:val="32"/>
          <w14:textFill>
            <w14:solidFill>
              <w14:schemeClr w14:val="tx1"/>
            </w14:solidFill>
          </w14:textFill>
        </w:rPr>
        <w:t>大力发展耐磨钢球、衬板、高纯铁精粉、高纯铁、精密铸件、氢基竖炉直接还原铁等铁系新材料产品，进一步向螺纹钢、轴承钢、高强度钢板、特种钢材等下游钢铁制品产业延伸，打造完整钢铁产业链条。</w:t>
      </w:r>
    </w:p>
    <w:p>
      <w:pPr>
        <w:pageBreakBefore w:val="0"/>
        <w:widowControl w:val="0"/>
        <w:pBdr>
          <w:top w:val="none" w:color="auto" w:sz="0" w:space="1"/>
          <w:left w:val="none" w:color="auto" w:sz="0" w:space="4"/>
          <w:bottom w:val="none" w:color="auto" w:sz="0" w:space="1"/>
          <w:right w:val="none" w:color="auto" w:sz="0" w:space="4"/>
        </w:pBdr>
        <w:kinsoku/>
        <w:wordWrap/>
        <w:overflowPunct/>
        <w:topLinePunct w:val="0"/>
        <w:autoSpaceDE/>
        <w:autoSpaceDN/>
        <w:bidi w:val="0"/>
        <w:adjustRightInd/>
        <w:snapToGrid/>
        <w:spacing w:line="560" w:lineRule="exact"/>
        <w:ind w:firstLine="643" w:firstLineChars="200"/>
        <w:textAlignment w:val="auto"/>
        <w:rPr>
          <w:rFonts w:hint="eastAsia" w:ascii="方正仿宋_GBK" w:hAnsi="方正仿宋_GBK" w:eastAsia="方正仿宋_GBK" w:cs="方正仿宋_GBK"/>
          <w:color w:val="FF0000"/>
          <w:sz w:val="32"/>
          <w:szCs w:val="32"/>
        </w:rPr>
      </w:pPr>
      <w:r>
        <w:rPr>
          <w:rFonts w:hint="eastAsia" w:ascii="方正仿宋_GBK" w:hAnsi="方正仿宋_GBK" w:eastAsia="方正仿宋_GBK" w:cs="方正仿宋_GBK"/>
          <w:b/>
          <w:bCs/>
          <w:color w:val="000000" w:themeColor="text1"/>
          <w:sz w:val="32"/>
          <w:szCs w:val="32"/>
          <w14:textFill>
            <w14:solidFill>
              <w14:schemeClr w14:val="tx1"/>
            </w14:solidFill>
          </w14:textFill>
        </w:rPr>
        <w:t>加快有色贵金属材料产业发展</w:t>
      </w:r>
      <w:r>
        <w:rPr>
          <w:rFonts w:hint="eastAsia" w:ascii="方正仿宋_GBK" w:hAnsi="方正仿宋_GBK" w:eastAsia="方正仿宋_GBK" w:cs="方正仿宋_GBK"/>
          <w:color w:val="000000" w:themeColor="text1"/>
          <w:sz w:val="32"/>
          <w:szCs w:val="32"/>
          <w14:textFill>
            <w14:solidFill>
              <w14:schemeClr w14:val="tx1"/>
            </w14:solidFill>
          </w14:textFill>
        </w:rPr>
        <w:t>。</w:t>
      </w:r>
      <w:r>
        <w:rPr>
          <w:rFonts w:hint="eastAsia" w:ascii="方正仿宋_GBK" w:hAnsi="方正仿宋_GBK" w:eastAsia="方正仿宋_GBK" w:cs="方正仿宋_GBK"/>
          <w:b/>
          <w:bCs/>
          <w:color w:val="000000" w:themeColor="text1"/>
          <w:sz w:val="32"/>
          <w:szCs w:val="32"/>
          <w14:textFill>
            <w14:solidFill>
              <w14:schemeClr w14:val="tx1"/>
            </w14:solidFill>
          </w14:textFill>
        </w:rPr>
        <w:t>铅锌及下游产业。</w:t>
      </w:r>
      <w:r>
        <w:rPr>
          <w:rFonts w:hint="eastAsia" w:ascii="方正仿宋_GBK" w:hAnsi="方正仿宋_GBK" w:eastAsia="方正仿宋_GBK" w:cs="方正仿宋_GBK"/>
          <w:color w:val="000000" w:themeColor="text1"/>
          <w:sz w:val="32"/>
          <w:szCs w:val="32"/>
          <w14:textFill>
            <w14:solidFill>
              <w14:schemeClr w14:val="tx1"/>
            </w14:solidFill>
          </w14:textFill>
        </w:rPr>
        <w:t>积极推动生产锌系新材料生产企业落地，形成锌采选冶产业链。加快铅资源勘探开发和铅精矿进口力度。</w:t>
      </w:r>
      <w:r>
        <w:rPr>
          <w:rFonts w:hint="eastAsia" w:ascii="方正仿宋_GBK" w:hAnsi="方正仿宋_GBK" w:eastAsia="方正仿宋_GBK" w:cs="方正仿宋_GBK"/>
          <w:b/>
          <w:bCs/>
          <w:color w:val="000000" w:themeColor="text1"/>
          <w:sz w:val="32"/>
          <w:szCs w:val="32"/>
          <w14:textFill>
            <w14:solidFill>
              <w14:schemeClr w14:val="tx1"/>
            </w14:solidFill>
          </w14:textFill>
        </w:rPr>
        <w:t>铜及下游产业。</w:t>
      </w:r>
      <w:r>
        <w:rPr>
          <w:rFonts w:hint="eastAsia" w:ascii="方正仿宋_GBK" w:hAnsi="方正仿宋_GBK" w:eastAsia="方正仿宋_GBK" w:cs="方正仿宋_GBK"/>
          <w:color w:val="000000" w:themeColor="text1"/>
          <w:sz w:val="32"/>
          <w:szCs w:val="32"/>
          <w14:textFill>
            <w14:solidFill>
              <w14:schemeClr w14:val="tx1"/>
            </w14:solidFill>
          </w14:textFill>
        </w:rPr>
        <w:t>增加铜资源储量，加快推动广新、山月星等企业探转采工程建设，挖掘现有土根曼苏、布伦口、山月星等老矿山的资源潜力，提高铜精粉生产能力。支撑铜冶炼加工基地建设。</w:t>
      </w:r>
    </w:p>
    <w:p>
      <w:pPr>
        <w:pageBreakBefore w:val="0"/>
        <w:widowControl w:val="0"/>
        <w:pBdr>
          <w:top w:val="none" w:color="auto" w:sz="0" w:space="1"/>
          <w:left w:val="none" w:color="auto" w:sz="0" w:space="4"/>
          <w:bottom w:val="none" w:color="auto" w:sz="0" w:space="1"/>
          <w:right w:val="none" w:color="auto" w:sz="0" w:space="4"/>
        </w:pBdr>
        <w:kinsoku/>
        <w:wordWrap/>
        <w:overflowPunct/>
        <w:topLinePunct w:val="0"/>
        <w:autoSpaceDE/>
        <w:autoSpaceDN/>
        <w:bidi w:val="0"/>
        <w:adjustRightInd/>
        <w:snapToGrid/>
        <w:spacing w:line="560" w:lineRule="exact"/>
        <w:ind w:firstLine="643" w:firstLineChars="200"/>
        <w:textAlignment w:val="auto"/>
        <w:rPr>
          <w:rFonts w:hint="eastAsia" w:ascii="方正仿宋_GBK" w:hAnsi="方正仿宋_GBK" w:eastAsia="方正仿宋_GBK" w:cs="方正仿宋_GBK"/>
          <w:color w:val="000000" w:themeColor="text1"/>
          <w:sz w:val="32"/>
          <w:szCs w:val="32"/>
          <w14:textFill>
            <w14:solidFill>
              <w14:schemeClr w14:val="tx1"/>
            </w14:solidFill>
          </w14:textFill>
        </w:rPr>
      </w:pPr>
      <w:r>
        <w:rPr>
          <w:rFonts w:hint="eastAsia" w:ascii="方正仿宋_GBK" w:hAnsi="方正仿宋_GBK" w:eastAsia="方正仿宋_GBK" w:cs="方正仿宋_GBK"/>
          <w:b/>
          <w:bCs/>
          <w:color w:val="000000" w:themeColor="text1"/>
          <w:sz w:val="32"/>
          <w:szCs w:val="32"/>
          <w14:textFill>
            <w14:solidFill>
              <w14:schemeClr w14:val="tx1"/>
            </w14:solidFill>
          </w14:textFill>
        </w:rPr>
        <w:t>积极发展非金属材料产业。</w:t>
      </w:r>
      <w:r>
        <w:rPr>
          <w:rFonts w:hint="eastAsia" w:ascii="方正仿宋_GBK" w:hAnsi="方正仿宋_GBK" w:eastAsia="方正仿宋_GBK" w:cs="方正仿宋_GBK"/>
          <w:color w:val="000000" w:themeColor="text1"/>
          <w:sz w:val="32"/>
          <w:szCs w:val="32"/>
          <w14:textFill>
            <w14:solidFill>
              <w14:schemeClr w14:val="tx1"/>
            </w14:solidFill>
          </w14:textFill>
        </w:rPr>
        <w:t>加快石膏、石英岩等非金属矿产资源开发，推动克孜勒陶（同由路克石膏矿）、罕铁列克、科克牙等石膏矿开发利用。积极引进石膏板、高强石膏、医用石膏、器皿类摆件、装饰摆设品等产业项目，打造石膏材料产业体系。持续推进高纯石英砂、石英板材、</w:t>
      </w:r>
      <w:r>
        <w:rPr>
          <w:rFonts w:hint="eastAsia" w:ascii="方正仿宋_GBK" w:hAnsi="方正仿宋_GBK" w:eastAsia="方正仿宋_GBK" w:cs="方正仿宋_GBK"/>
          <w:sz w:val="32"/>
          <w:szCs w:val="32"/>
          <w:u w:val="none"/>
          <w:lang w:val="en-US" w:eastAsia="zh-CN"/>
        </w:rPr>
        <w:t>玄武岩</w:t>
      </w:r>
      <w:r>
        <w:rPr>
          <w:rFonts w:hint="eastAsia" w:ascii="方正仿宋_GBK" w:hAnsi="方正仿宋_GBK" w:eastAsia="方正仿宋_GBK" w:cs="方正仿宋_GBK"/>
          <w:b w:val="0"/>
          <w:bCs w:val="0"/>
          <w:sz w:val="32"/>
          <w:szCs w:val="32"/>
          <w:u w:val="none"/>
          <w:lang w:val="en-US" w:eastAsia="zh-CN"/>
        </w:rPr>
        <w:t>纤维</w:t>
      </w:r>
      <w:r>
        <w:rPr>
          <w:rFonts w:hint="eastAsia" w:ascii="方正仿宋_GBK" w:hAnsi="方正仿宋_GBK" w:eastAsia="方正仿宋_GBK" w:cs="方正仿宋_GBK"/>
          <w:color w:val="000000" w:themeColor="text1"/>
          <w:sz w:val="32"/>
          <w:szCs w:val="32"/>
          <w14:textFill>
            <w14:solidFill>
              <w14:schemeClr w14:val="tx1"/>
            </w14:solidFill>
          </w14:textFill>
        </w:rPr>
        <w:t>、碳基芯材、金刚石超硬材料等项目建设，积极推动生产硅基新材料、碳基新材料等系列新材料产品，延伸产业链、价值链。</w:t>
      </w:r>
    </w:p>
    <w:p>
      <w:pPr>
        <w:pStyle w:val="4"/>
        <w:pageBreakBefore w:val="0"/>
        <w:widowControl w:val="0"/>
        <w:kinsoku/>
        <w:wordWrap/>
        <w:overflowPunct/>
        <w:topLinePunct w:val="0"/>
        <w:autoSpaceDE/>
        <w:autoSpaceDN/>
        <w:bidi w:val="0"/>
        <w:adjustRightInd/>
        <w:snapToGrid/>
        <w:spacing w:before="156" w:beforeLines="50" w:after="156" w:afterLines="50" w:line="560" w:lineRule="exact"/>
        <w:jc w:val="center"/>
        <w:textAlignment w:val="auto"/>
        <w:rPr>
          <w:rFonts w:hint="eastAsia" w:ascii="方正楷体_GBK" w:hAnsi="方正楷体_GBK" w:eastAsia="方正楷体_GBK" w:cs="方正楷体_GBK"/>
          <w:b/>
          <w:bCs w:val="0"/>
          <w:color w:val="000000" w:themeColor="text1"/>
          <w:sz w:val="32"/>
          <w:szCs w:val="24"/>
          <w14:textFill>
            <w14:solidFill>
              <w14:schemeClr w14:val="tx1"/>
            </w14:solidFill>
          </w14:textFill>
        </w:rPr>
      </w:pPr>
      <w:bookmarkStart w:id="84" w:name="_Toc10052"/>
      <w:bookmarkStart w:id="85" w:name="_Toc20612"/>
      <w:r>
        <w:rPr>
          <w:rFonts w:hint="eastAsia" w:ascii="方正楷体_GBK" w:hAnsi="方正楷体_GBK" w:eastAsia="方正楷体_GBK" w:cs="方正楷体_GBK"/>
          <w:b/>
          <w:bCs w:val="0"/>
          <w:color w:val="000000" w:themeColor="text1"/>
          <w:sz w:val="32"/>
          <w:szCs w:val="24"/>
          <w14:textFill>
            <w14:solidFill>
              <w14:schemeClr w14:val="tx1"/>
            </w14:solidFill>
          </w14:textFill>
        </w:rPr>
        <w:t>第二节 加快发展新能源产业</w:t>
      </w:r>
      <w:bookmarkEnd w:id="84"/>
      <w:bookmarkEnd w:id="85"/>
    </w:p>
    <w:p>
      <w:pPr>
        <w:pageBreakBefore w:val="0"/>
        <w:widowControl w:val="0"/>
        <w:pBdr>
          <w:top w:val="none" w:color="auto" w:sz="0" w:space="1"/>
          <w:left w:val="none" w:color="auto" w:sz="0" w:space="4"/>
          <w:bottom w:val="none" w:color="auto" w:sz="0" w:space="1"/>
          <w:right w:val="none" w:color="auto" w:sz="0" w:space="4"/>
        </w:pBdr>
        <w:kinsoku/>
        <w:wordWrap/>
        <w:overflowPunct/>
        <w:topLinePunct w:val="0"/>
        <w:autoSpaceDE/>
        <w:autoSpaceDN/>
        <w:bidi w:val="0"/>
        <w:adjustRightInd/>
        <w:snapToGrid/>
        <w:spacing w:line="560" w:lineRule="exact"/>
        <w:ind w:firstLine="640" w:firstLineChars="200"/>
        <w:textAlignment w:val="auto"/>
        <w:rPr>
          <w:rFonts w:hint="eastAsia" w:ascii="方正仿宋_GBK" w:hAnsi="方正仿宋_GBK" w:eastAsia="方正仿宋_GBK" w:cs="方正仿宋_GBK"/>
          <w:color w:val="000000" w:themeColor="text1"/>
          <w:sz w:val="32"/>
          <w:szCs w:val="32"/>
          <w14:textFill>
            <w14:solidFill>
              <w14:schemeClr w14:val="tx1"/>
            </w14:solidFill>
          </w14:textFill>
        </w:rPr>
      </w:pPr>
      <w:r>
        <w:rPr>
          <w:rFonts w:hint="eastAsia" w:ascii="方正仿宋_GBK" w:hAnsi="方正仿宋_GBK" w:eastAsia="方正仿宋_GBK" w:cs="方正仿宋_GBK"/>
          <w:color w:val="000000" w:themeColor="text1"/>
          <w:sz w:val="32"/>
          <w:szCs w:val="32"/>
          <w14:textFill>
            <w14:solidFill>
              <w14:schemeClr w14:val="tx1"/>
            </w14:solidFill>
          </w14:textFill>
        </w:rPr>
        <w:t>大力推进“风光水储”一体化清洁能源体系建设，注重水光电互补调节、平衡发展，统筹新能源建设和消纳，打造全疆清洁能源示范基地。科学有序开发水电资源，加快推进库克色丽、托尕依和巴格泽子水电站开工建设。稳妥推进光伏发电，大力发展储能产业，加快推进</w:t>
      </w:r>
      <w:r>
        <w:rPr>
          <w:rFonts w:hint="eastAsia" w:ascii="方正仿宋_GBK" w:hAnsi="方正仿宋_GBK" w:eastAsia="方正仿宋_GBK" w:cs="方正仿宋_GBK"/>
          <w:color w:val="000000" w:themeColor="text1"/>
          <w:sz w:val="32"/>
          <w:szCs w:val="32"/>
          <w:lang w:eastAsia="zh-CN"/>
          <w14:textFill>
            <w14:solidFill>
              <w14:schemeClr w14:val="tx1"/>
            </w14:solidFill>
          </w14:textFill>
        </w:rPr>
        <w:t>光伏、风电等可再生能源与新型储能</w:t>
      </w:r>
      <w:r>
        <w:rPr>
          <w:rFonts w:hint="eastAsia" w:ascii="方正仿宋_GBK" w:hAnsi="方正仿宋_GBK" w:eastAsia="方正仿宋_GBK" w:cs="方正仿宋_GBK"/>
          <w:color w:val="000000" w:themeColor="text1"/>
          <w:sz w:val="32"/>
          <w:szCs w:val="32"/>
          <w14:textFill>
            <w14:solidFill>
              <w14:schemeClr w14:val="tx1"/>
            </w14:solidFill>
          </w14:textFill>
        </w:rPr>
        <w:t>项目建设，探索“光伏+”新发展模式，拓展新能源应用场景和空间，提升新能源储存和消纳能力。进一步探明风能资源分布情况和优势区域，适度合理开发风能</w:t>
      </w:r>
      <w:bookmarkStart w:id="86" w:name="_Toc4816"/>
      <w:bookmarkStart w:id="87" w:name="_Toc4070"/>
      <w:bookmarkStart w:id="88" w:name="_Toc3953"/>
      <w:bookmarkStart w:id="89" w:name="_Toc53404504"/>
      <w:bookmarkStart w:id="90" w:name="_Toc18185"/>
      <w:r>
        <w:rPr>
          <w:rFonts w:hint="eastAsia" w:ascii="方正仿宋_GBK" w:hAnsi="方正仿宋_GBK" w:eastAsia="方正仿宋_GBK" w:cs="方正仿宋_GBK"/>
          <w:color w:val="000000" w:themeColor="text1"/>
          <w:sz w:val="32"/>
          <w:szCs w:val="32"/>
          <w14:textFill>
            <w14:solidFill>
              <w14:schemeClr w14:val="tx1"/>
            </w14:solidFill>
          </w14:textFill>
        </w:rPr>
        <w:t>。稳步扩大新能源装机容量、总发电量，努力实现全县域绿电生产供应。推进绿色矿业和绿色能源耦合发展，</w:t>
      </w:r>
      <w:r>
        <w:rPr>
          <w:rFonts w:hint="eastAsia" w:ascii="方正仿宋_GBK" w:hAnsi="方正仿宋_GBK" w:eastAsia="方正仿宋_GBK" w:cs="方正仿宋_GBK"/>
          <w:b w:val="0"/>
          <w:bCs w:val="0"/>
          <w:color w:val="000000" w:themeColor="text1"/>
          <w:sz w:val="32"/>
          <w:lang w:val="zh-TW"/>
          <w14:textFill>
            <w14:solidFill>
              <w14:schemeClr w14:val="tx1"/>
            </w14:solidFill>
          </w14:textFill>
        </w:rPr>
        <w:t>建成能源资</w:t>
      </w:r>
      <w:r>
        <w:rPr>
          <w:rFonts w:hint="eastAsia" w:ascii="方正仿宋_GBK" w:hAnsi="方正仿宋_GBK" w:eastAsia="方正仿宋_GBK" w:cs="方正仿宋_GBK"/>
          <w:b w:val="0"/>
          <w:bCs w:val="0"/>
          <w:color w:val="000000" w:themeColor="text1"/>
          <w:spacing w:val="-6"/>
          <w:sz w:val="32"/>
          <w:lang w:val="zh-TW"/>
          <w14:textFill>
            <w14:solidFill>
              <w14:schemeClr w14:val="tx1"/>
            </w14:solidFill>
          </w14:textFill>
        </w:rPr>
        <w:t>源绿色高效转化示范县</w:t>
      </w:r>
      <w:r>
        <w:rPr>
          <w:rFonts w:hint="eastAsia" w:ascii="方正仿宋_GBK" w:hAnsi="方正仿宋_GBK" w:eastAsia="方正仿宋_GBK" w:cs="方正仿宋_GBK"/>
          <w:b w:val="0"/>
          <w:bCs w:val="0"/>
          <w:color w:val="000000" w:themeColor="text1"/>
          <w:spacing w:val="-6"/>
          <w:sz w:val="32"/>
          <w:szCs w:val="32"/>
          <w14:textFill>
            <w14:solidFill>
              <w14:schemeClr w14:val="tx1"/>
            </w14:solidFill>
          </w14:textFill>
        </w:rPr>
        <w:t>。</w:t>
      </w:r>
      <w:r>
        <w:rPr>
          <w:rFonts w:hint="eastAsia" w:ascii="方正仿宋_GBK" w:hAnsi="方正仿宋_GBK" w:eastAsia="方正仿宋_GBK" w:cs="方正仿宋_GBK"/>
          <w:color w:val="000000" w:themeColor="text1"/>
          <w:spacing w:val="-6"/>
          <w:sz w:val="32"/>
          <w:szCs w:val="32"/>
          <w14:textFill>
            <w14:solidFill>
              <w14:schemeClr w14:val="tx1"/>
            </w14:solidFill>
          </w14:textFill>
        </w:rPr>
        <w:t>提高清洁能源在全社会能源消费中的比重。</w:t>
      </w:r>
    </w:p>
    <w:bookmarkEnd w:id="86"/>
    <w:bookmarkEnd w:id="87"/>
    <w:bookmarkEnd w:id="88"/>
    <w:bookmarkEnd w:id="89"/>
    <w:bookmarkEnd w:id="90"/>
    <w:p>
      <w:pPr>
        <w:keepNext/>
        <w:keepLines/>
        <w:pageBreakBefore w:val="0"/>
        <w:widowControl w:val="0"/>
        <w:pBdr>
          <w:top w:val="none" w:color="auto" w:sz="0" w:space="1"/>
          <w:left w:val="none" w:color="auto" w:sz="0" w:space="4"/>
          <w:bottom w:val="none" w:color="auto" w:sz="0" w:space="1"/>
          <w:right w:val="none" w:color="auto" w:sz="0" w:space="4"/>
        </w:pBdr>
        <w:kinsoku/>
        <w:wordWrap/>
        <w:overflowPunct/>
        <w:topLinePunct w:val="0"/>
        <w:autoSpaceDE/>
        <w:autoSpaceDN/>
        <w:bidi w:val="0"/>
        <w:adjustRightInd/>
        <w:snapToGrid/>
        <w:spacing w:before="156" w:beforeLines="50" w:after="156" w:afterLines="50" w:line="560" w:lineRule="exact"/>
        <w:jc w:val="center"/>
        <w:textAlignment w:val="auto"/>
        <w:outlineLvl w:val="1"/>
        <w:rPr>
          <w:rFonts w:hint="eastAsia" w:ascii="方正楷体_GBK" w:hAnsi="方正楷体_GBK" w:eastAsia="方正楷体_GBK" w:cs="方正楷体_GBK"/>
          <w:b/>
          <w:bCs/>
          <w:color w:val="000000" w:themeColor="text1"/>
          <w:sz w:val="32"/>
          <w:szCs w:val="32"/>
          <w14:textFill>
            <w14:solidFill>
              <w14:schemeClr w14:val="tx1"/>
            </w14:solidFill>
          </w14:textFill>
        </w:rPr>
      </w:pPr>
      <w:bookmarkStart w:id="91" w:name="_Toc17047"/>
      <w:bookmarkStart w:id="92" w:name="_Toc5518"/>
      <w:r>
        <w:rPr>
          <w:rFonts w:hint="eastAsia" w:ascii="方正楷体_GBK" w:hAnsi="方正楷体_GBK" w:eastAsia="方正楷体_GBK" w:cs="方正楷体_GBK"/>
          <w:b/>
          <w:bCs/>
          <w:color w:val="000000" w:themeColor="text1"/>
          <w:sz w:val="32"/>
          <w:szCs w:val="32"/>
          <w14:textFill>
            <w14:solidFill>
              <w14:schemeClr w14:val="tx1"/>
            </w14:solidFill>
          </w14:textFill>
        </w:rPr>
        <w:t>第三节 积极发展进出口产品加工业及劳动密集型产业</w:t>
      </w:r>
      <w:bookmarkEnd w:id="91"/>
      <w:bookmarkEnd w:id="92"/>
    </w:p>
    <w:p>
      <w:pPr>
        <w:pageBreakBefore w:val="0"/>
        <w:widowControl w:val="0"/>
        <w:pBdr>
          <w:top w:val="none" w:color="auto" w:sz="0" w:space="1"/>
          <w:left w:val="none" w:color="auto" w:sz="0" w:space="4"/>
          <w:bottom w:val="none" w:color="auto" w:sz="0" w:space="1"/>
          <w:right w:val="none" w:color="auto" w:sz="0" w:space="4"/>
        </w:pBdr>
        <w:kinsoku/>
        <w:wordWrap/>
        <w:overflowPunct/>
        <w:topLinePunct w:val="0"/>
        <w:autoSpaceDE/>
        <w:autoSpaceDN/>
        <w:bidi w:val="0"/>
        <w:adjustRightInd/>
        <w:snapToGrid/>
        <w:spacing w:line="560" w:lineRule="exact"/>
        <w:ind w:firstLine="640" w:firstLineChars="200"/>
        <w:textAlignment w:val="auto"/>
        <w:rPr>
          <w:rFonts w:hint="eastAsia" w:ascii="方正仿宋_GBK" w:hAnsi="方正仿宋_GBK" w:eastAsia="方正仿宋_GBK" w:cs="方正仿宋_GBK"/>
          <w:color w:val="FF0000"/>
          <w:sz w:val="32"/>
          <w:szCs w:val="32"/>
          <w:shd w:val="clear" w:color="auto" w:fill="FFFFFF"/>
          <w:lang w:eastAsia="zh-CN"/>
        </w:rPr>
      </w:pPr>
      <w:bookmarkStart w:id="93" w:name="_Hlk219228030"/>
      <w:r>
        <w:rPr>
          <w:rFonts w:hint="eastAsia" w:ascii="方正仿宋_GBK" w:hAnsi="方正仿宋_GBK" w:eastAsia="方正仿宋_GBK" w:cs="方正仿宋_GBK"/>
          <w:color w:val="000000" w:themeColor="text1"/>
          <w:sz w:val="32"/>
          <w:szCs w:val="32"/>
          <w:shd w:val="clear" w:color="auto" w:fill="FFFFFF"/>
          <w14:textFill>
            <w14:solidFill>
              <w14:schemeClr w14:val="tx1"/>
            </w14:solidFill>
          </w14:textFill>
        </w:rPr>
        <w:t>立足县域重点产业链和周边中亚国家市场需求，</w:t>
      </w:r>
      <w:r>
        <w:rPr>
          <w:rFonts w:hint="eastAsia" w:ascii="方正仿宋_GBK" w:hAnsi="方正仿宋_GBK" w:eastAsia="方正仿宋_GBK" w:cs="方正仿宋_GBK"/>
          <w:color w:val="000000" w:themeColor="text1"/>
          <w:sz w:val="32"/>
          <w:szCs w:val="32"/>
          <w14:textFill>
            <w14:solidFill>
              <w14:schemeClr w14:val="tx1"/>
            </w14:solidFill>
          </w14:textFill>
        </w:rPr>
        <w:t>大力引进矿山机械组装、新能源装备、输变电设备、农牧机械、纺织装备、节能环保装备、</w:t>
      </w:r>
      <w:r>
        <w:rPr>
          <w:rFonts w:hint="eastAsia" w:ascii="方正仿宋_GBK" w:hAnsi="方正仿宋_GBK" w:eastAsia="方正仿宋_GBK" w:cs="方正仿宋_GBK"/>
          <w:color w:val="000000" w:themeColor="text1"/>
          <w:sz w:val="32"/>
          <w:szCs w:val="32"/>
          <w:shd w:val="clear" w:color="auto" w:fill="FFFFFF"/>
          <w14:textFill>
            <w14:solidFill>
              <w14:schemeClr w14:val="tx1"/>
            </w14:solidFill>
          </w14:textFill>
        </w:rPr>
        <w:t>汽车零部件、</w:t>
      </w:r>
      <w:r>
        <w:rPr>
          <w:rFonts w:hint="eastAsia" w:ascii="方正仿宋_GBK" w:hAnsi="方正仿宋_GBK" w:eastAsia="方正仿宋_GBK" w:cs="方正仿宋_GBK"/>
          <w:color w:val="000000" w:themeColor="text1"/>
          <w:sz w:val="32"/>
          <w:szCs w:val="32"/>
          <w14:textFill>
            <w14:solidFill>
              <w14:schemeClr w14:val="tx1"/>
            </w14:solidFill>
          </w14:textFill>
        </w:rPr>
        <w:t>基础零部件制造等产业项目，积极培育各类五金机电组装、特色旅游装备、安全和应急装备制造等产业，以及矿产品、粮食、肉类、林果等进口加工型产业，扶持壮大本土进出口加工制造业。</w:t>
      </w:r>
      <w:bookmarkEnd w:id="93"/>
      <w:r>
        <w:rPr>
          <w:rFonts w:hint="eastAsia" w:ascii="方正仿宋_GBK" w:hAnsi="方正仿宋_GBK" w:eastAsia="方正仿宋_GBK" w:cs="方正仿宋_GBK"/>
          <w:color w:val="000000" w:themeColor="text1"/>
          <w:sz w:val="32"/>
          <w:szCs w:val="32"/>
          <w14:textFill>
            <w14:solidFill>
              <w14:schemeClr w14:val="tx1"/>
            </w14:solidFill>
          </w14:textFill>
        </w:rPr>
        <w:t>引进培育一批有实力的纺织服装企业，大力发展纺织服装、家纺、产业用纺织品，</w:t>
      </w:r>
      <w:r>
        <w:rPr>
          <w:rFonts w:hint="eastAsia" w:ascii="方正仿宋_GBK" w:hAnsi="方正仿宋_GBK" w:eastAsia="方正仿宋_GBK" w:cs="方正仿宋_GBK"/>
          <w:color w:val="000000" w:themeColor="text1"/>
          <w:sz w:val="32"/>
          <w:szCs w:val="32"/>
          <w:shd w:val="clear" w:color="auto" w:fill="FFFFFF"/>
          <w14:textFill>
            <w14:solidFill>
              <w14:schemeClr w14:val="tx1"/>
            </w14:solidFill>
          </w14:textFill>
        </w:rPr>
        <w:t>积极开发服装服饰、地毯挂毯、刺绣等体现民族</w:t>
      </w:r>
      <w:r>
        <w:rPr>
          <w:rFonts w:hint="eastAsia" w:ascii="方正仿宋_GBK" w:hAnsi="方正仿宋_GBK" w:eastAsia="方正仿宋_GBK" w:cs="方正仿宋_GBK"/>
          <w:color w:val="000000" w:themeColor="text1"/>
          <w:sz w:val="32"/>
          <w:szCs w:val="32"/>
          <w14:textFill>
            <w14:solidFill>
              <w14:schemeClr w14:val="tx1"/>
            </w14:solidFill>
          </w14:textFill>
        </w:rPr>
        <w:t>特色的高端产品，重点引进箱包、玩具、鞋帽、小商品制造加工等劳动密集型产业</w:t>
      </w:r>
      <w:r>
        <w:rPr>
          <w:rFonts w:hint="eastAsia" w:ascii="方正仿宋_GBK" w:hAnsi="方正仿宋_GBK" w:eastAsia="方正仿宋_GBK" w:cs="方正仿宋_GBK"/>
          <w:color w:val="000000" w:themeColor="text1"/>
          <w:sz w:val="32"/>
          <w:szCs w:val="32"/>
          <w:lang w:eastAsia="zh-CN"/>
          <w14:textFill>
            <w14:solidFill>
              <w14:schemeClr w14:val="tx1"/>
            </w14:solidFill>
          </w14:textFill>
        </w:rPr>
        <w:t>。</w:t>
      </w:r>
    </w:p>
    <w:p>
      <w:pPr>
        <w:pageBreakBefore w:val="0"/>
        <w:widowControl w:val="0"/>
        <w:pBdr>
          <w:top w:val="none" w:color="auto" w:sz="0" w:space="1"/>
          <w:left w:val="none" w:color="auto" w:sz="0" w:space="4"/>
          <w:bottom w:val="none" w:color="auto" w:sz="0" w:space="1"/>
          <w:right w:val="none" w:color="auto" w:sz="0" w:space="4"/>
        </w:pBdr>
        <w:kinsoku/>
        <w:wordWrap/>
        <w:overflowPunct/>
        <w:topLinePunct w:val="0"/>
        <w:autoSpaceDE/>
        <w:autoSpaceDN/>
        <w:bidi w:val="0"/>
        <w:adjustRightInd/>
        <w:snapToGrid/>
        <w:spacing w:before="156" w:beforeLines="50" w:after="156" w:afterLines="50" w:line="560" w:lineRule="exact"/>
        <w:jc w:val="center"/>
        <w:textAlignment w:val="auto"/>
        <w:outlineLvl w:val="1"/>
        <w:rPr>
          <w:rFonts w:hint="eastAsia" w:ascii="方正楷体_GBK" w:hAnsi="方正楷体_GBK" w:eastAsia="方正楷体_GBK" w:cs="方正楷体_GBK"/>
          <w:b/>
          <w:bCs/>
          <w:color w:val="000000" w:themeColor="text1"/>
          <w:sz w:val="32"/>
          <w:szCs w:val="32"/>
          <w14:textFill>
            <w14:solidFill>
              <w14:schemeClr w14:val="tx1"/>
            </w14:solidFill>
          </w14:textFill>
        </w:rPr>
      </w:pPr>
      <w:bookmarkStart w:id="94" w:name="_Toc13689"/>
      <w:bookmarkStart w:id="95" w:name="_Toc5184"/>
      <w:r>
        <w:rPr>
          <w:rFonts w:hint="eastAsia" w:ascii="方正楷体_GBK" w:hAnsi="方正楷体_GBK" w:eastAsia="方正楷体_GBK" w:cs="方正楷体_GBK"/>
          <w:b/>
          <w:bCs/>
          <w:color w:val="000000" w:themeColor="text1"/>
          <w:sz w:val="32"/>
          <w:szCs w:val="32"/>
          <w14:textFill>
            <w14:solidFill>
              <w14:schemeClr w14:val="tx1"/>
            </w14:solidFill>
          </w14:textFill>
        </w:rPr>
        <w:t>第四节 培育发展新兴产业</w:t>
      </w:r>
      <w:bookmarkEnd w:id="94"/>
      <w:bookmarkEnd w:id="95"/>
    </w:p>
    <w:p>
      <w:pPr>
        <w:pStyle w:val="9"/>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方正仿宋_GBK" w:hAnsi="方正仿宋_GBK" w:eastAsia="方正仿宋_GBK" w:cs="方正仿宋_GBK"/>
          <w:color w:val="000000" w:themeColor="text1"/>
          <w:sz w:val="32"/>
          <w:szCs w:val="32"/>
          <w:shd w:val="clear" w:color="auto" w:fill="FFFFFF"/>
          <w14:textFill>
            <w14:solidFill>
              <w14:schemeClr w14:val="tx1"/>
            </w14:solidFill>
          </w14:textFill>
        </w:rPr>
      </w:pPr>
      <w:r>
        <w:rPr>
          <w:rFonts w:hint="eastAsia" w:ascii="方正仿宋_GBK" w:hAnsi="方正仿宋_GBK" w:eastAsia="方正仿宋_GBK" w:cs="方正仿宋_GBK"/>
          <w:color w:val="000000" w:themeColor="text1"/>
          <w:sz w:val="32"/>
          <w:szCs w:val="32"/>
          <w:shd w:val="clear" w:color="auto" w:fill="FFFFFF"/>
          <w14:textFill>
            <w14:solidFill>
              <w14:schemeClr w14:val="tx1"/>
            </w14:solidFill>
          </w14:textFill>
        </w:rPr>
        <w:t>加强前瞻谋划、政策引导，推进大数据、低空经济等新兴产业发展，加快培育新质生产力。</w:t>
      </w:r>
    </w:p>
    <w:p>
      <w:pPr>
        <w:pStyle w:val="9"/>
        <w:pageBreakBefore w:val="0"/>
        <w:widowControl w:val="0"/>
        <w:kinsoku/>
        <w:wordWrap/>
        <w:overflowPunct/>
        <w:topLinePunct w:val="0"/>
        <w:autoSpaceDE/>
        <w:autoSpaceDN/>
        <w:bidi w:val="0"/>
        <w:adjustRightInd/>
        <w:snapToGrid/>
        <w:spacing w:after="0" w:line="560" w:lineRule="exact"/>
        <w:ind w:left="0" w:leftChars="0" w:firstLine="643" w:firstLineChars="200"/>
        <w:textAlignment w:val="auto"/>
        <w:rPr>
          <w:rFonts w:hint="eastAsia" w:ascii="方正仿宋_GBK" w:hAnsi="方正仿宋_GBK" w:eastAsia="方正仿宋_GBK" w:cs="方正仿宋_GBK"/>
          <w:color w:val="000000" w:themeColor="text1"/>
          <w:sz w:val="32"/>
          <w:szCs w:val="32"/>
          <w:shd w:val="clear" w:color="auto" w:fill="FFFFFF"/>
          <w14:textFill>
            <w14:solidFill>
              <w14:schemeClr w14:val="tx1"/>
            </w14:solidFill>
          </w14:textFill>
        </w:rPr>
      </w:pPr>
      <w:r>
        <w:rPr>
          <w:rFonts w:hint="eastAsia" w:ascii="方正仿宋_GBK" w:hAnsi="方正仿宋_GBK" w:eastAsia="方正仿宋_GBK" w:cs="方正仿宋_GBK"/>
          <w:b/>
          <w:bCs/>
          <w:color w:val="000000" w:themeColor="text1"/>
          <w:sz w:val="32"/>
          <w:szCs w:val="32"/>
          <w:shd w:val="clear" w:color="auto" w:fill="FFFFFF"/>
          <w14:textFill>
            <w14:solidFill>
              <w14:schemeClr w14:val="tx1"/>
            </w14:solidFill>
          </w14:textFill>
        </w:rPr>
        <w:t>大力发展大数据产业</w:t>
      </w:r>
      <w:r>
        <w:rPr>
          <w:rFonts w:hint="eastAsia" w:ascii="方正仿宋_GBK" w:hAnsi="方正仿宋_GBK" w:eastAsia="方正仿宋_GBK" w:cs="方正仿宋_GBK"/>
          <w:color w:val="000000" w:themeColor="text1"/>
          <w:sz w:val="32"/>
          <w:szCs w:val="32"/>
          <w:shd w:val="clear" w:color="auto" w:fill="FFFFFF"/>
          <w14:textFill>
            <w14:solidFill>
              <w14:schemeClr w14:val="tx1"/>
            </w14:solidFill>
          </w14:textFill>
        </w:rPr>
        <w:t>。</w:t>
      </w:r>
      <w:r>
        <w:rPr>
          <w:rFonts w:hint="eastAsia" w:ascii="方正仿宋_GBK" w:hAnsi="方正仿宋_GBK" w:eastAsia="方正仿宋_GBK" w:cs="方正仿宋_GBK"/>
          <w:color w:val="000000" w:themeColor="text1"/>
          <w:sz w:val="32"/>
          <w:szCs w:val="32"/>
          <w14:textFill>
            <w14:solidFill>
              <w14:schemeClr w14:val="tx1"/>
            </w14:solidFill>
          </w14:textFill>
        </w:rPr>
        <w:t>加快推进数字产业化和产业数字化。</w:t>
      </w:r>
      <w:r>
        <w:rPr>
          <w:rFonts w:hint="eastAsia" w:ascii="方正仿宋_GBK" w:hAnsi="方正仿宋_GBK" w:eastAsia="方正仿宋_GBK" w:cs="方正仿宋_GBK"/>
          <w:color w:val="000000" w:themeColor="text1"/>
          <w:sz w:val="32"/>
          <w:szCs w:val="32"/>
          <w:shd w:val="clear" w:color="auto" w:fill="FFFFFF"/>
          <w14:textFill>
            <w14:solidFill>
              <w14:schemeClr w14:val="tx1"/>
            </w14:solidFill>
          </w14:textFill>
        </w:rPr>
        <w:t>积极发展云计算、大数据、物联网、工业互联网、区块链、人工智能等数字经济重点产业，积极培育共享经济、平台经济、智能经济等数字经济新业态。大力推动大数据、云计算、物联网、人工智能等技术在工业、农业、服务业等各领域融合应用，加快企业、园区数字化转型，推进数据赋能现代化产业体系，建设绿色低碳智慧园区。</w:t>
      </w:r>
      <w:r>
        <w:rPr>
          <w:rFonts w:hint="eastAsia" w:ascii="方正仿宋_GBK" w:hAnsi="方正仿宋_GBK" w:eastAsia="方正仿宋_GBK" w:cs="方正仿宋_GBK"/>
          <w:color w:val="000000" w:themeColor="text1"/>
          <w:sz w:val="32"/>
          <w:szCs w:val="32"/>
          <w14:textFill>
            <w14:solidFill>
              <w14:schemeClr w14:val="tx1"/>
            </w14:solidFill>
          </w14:textFill>
        </w:rPr>
        <w:t>促进数字经济与实体经济深度融合。</w:t>
      </w:r>
    </w:p>
    <w:p>
      <w:pPr>
        <w:pStyle w:val="9"/>
        <w:pageBreakBefore w:val="0"/>
        <w:widowControl w:val="0"/>
        <w:kinsoku/>
        <w:wordWrap/>
        <w:overflowPunct/>
        <w:topLinePunct w:val="0"/>
        <w:autoSpaceDE/>
        <w:autoSpaceDN/>
        <w:bidi w:val="0"/>
        <w:adjustRightInd/>
        <w:snapToGrid/>
        <w:spacing w:after="0" w:line="560" w:lineRule="exact"/>
        <w:ind w:left="0" w:leftChars="0" w:firstLine="643" w:firstLineChars="200"/>
        <w:textAlignment w:val="auto"/>
        <w:rPr>
          <w:rFonts w:hint="eastAsia" w:ascii="方正仿宋_GBK" w:hAnsi="方正仿宋_GBK" w:eastAsia="方正仿宋_GBK" w:cs="方正仿宋_GBK"/>
          <w:color w:val="000000" w:themeColor="text1"/>
          <w:sz w:val="32"/>
          <w:szCs w:val="32"/>
          <w:shd w:val="clear" w:color="auto" w:fill="FFFFFF"/>
          <w14:textFill>
            <w14:solidFill>
              <w14:schemeClr w14:val="tx1"/>
            </w14:solidFill>
          </w14:textFill>
        </w:rPr>
      </w:pPr>
      <w:r>
        <w:rPr>
          <w:rFonts w:hint="eastAsia" w:ascii="方正仿宋_GBK" w:hAnsi="方正仿宋_GBK" w:eastAsia="方正仿宋_GBK" w:cs="方正仿宋_GBK"/>
          <w:b/>
          <w:bCs/>
          <w:color w:val="000000" w:themeColor="text1"/>
          <w:sz w:val="32"/>
          <w:szCs w:val="32"/>
          <w:shd w:val="clear" w:color="auto" w:fill="FFFFFF"/>
          <w14:textFill>
            <w14:solidFill>
              <w14:schemeClr w14:val="tx1"/>
            </w14:solidFill>
          </w14:textFill>
        </w:rPr>
        <w:t>加快培育低空经济</w:t>
      </w:r>
      <w:r>
        <w:rPr>
          <w:rFonts w:hint="eastAsia" w:ascii="方正仿宋_GBK" w:hAnsi="方正仿宋_GBK" w:eastAsia="方正仿宋_GBK" w:cs="方正仿宋_GBK"/>
          <w:color w:val="000000" w:themeColor="text1"/>
          <w:sz w:val="32"/>
          <w:szCs w:val="32"/>
          <w:shd w:val="clear" w:color="auto" w:fill="FFFFFF"/>
          <w14:textFill>
            <w14:solidFill>
              <w14:schemeClr w14:val="tx1"/>
            </w14:solidFill>
          </w14:textFill>
        </w:rPr>
        <w:t>。编制实施县域低空经济发展规划，强化政策引导、要素保障，加强跨区域协同合作，推进与周边县（市）低空经济互促联动发展。加强低空空管和运行服务保障，发展低空飞行器的运营、维护、租赁等服务，培育低空旅游、低空制造等新业态。依托县域独特旅游资源优势，发展热</w:t>
      </w:r>
      <w:r>
        <w:rPr>
          <w:rFonts w:hint="eastAsia" w:ascii="方正仿宋_GBK" w:hAnsi="方正仿宋_GBK" w:eastAsia="方正仿宋_GBK" w:cs="方正仿宋_GBK"/>
          <w:color w:val="000000" w:themeColor="text1"/>
          <w:sz w:val="32"/>
          <w:szCs w:val="32"/>
          <w14:textFill>
            <w14:solidFill>
              <w14:schemeClr w14:val="tx1"/>
            </w14:solidFill>
          </w14:textFill>
        </w:rPr>
        <w:t>气球、小型直升机、滑翔机等观光旅游体验。</w:t>
      </w:r>
      <w:bookmarkStart w:id="96" w:name="_Toc11212"/>
      <w:r>
        <w:rPr>
          <w:rFonts w:hint="eastAsia" w:ascii="方正仿宋_GBK" w:hAnsi="方正仿宋_GBK" w:eastAsia="方正仿宋_GBK" w:cs="方正仿宋_GBK"/>
          <w:color w:val="000000" w:themeColor="text1"/>
          <w:sz w:val="32"/>
          <w:szCs w:val="32"/>
          <w:shd w:val="clear" w:color="auto" w:fill="FFFFFF"/>
          <w14:textFill>
            <w14:solidFill>
              <w14:schemeClr w14:val="tx1"/>
            </w14:solidFill>
          </w14:textFill>
        </w:rPr>
        <w:t>积极拓展低空经济应用场景。</w:t>
      </w:r>
    </w:p>
    <w:bookmarkEnd w:id="96"/>
    <w:p>
      <w:pPr>
        <w:pStyle w:val="3"/>
        <w:pageBreakBefore w:val="0"/>
        <w:widowControl w:val="0"/>
        <w:kinsoku/>
        <w:wordWrap/>
        <w:overflowPunct/>
        <w:topLinePunct w:val="0"/>
        <w:autoSpaceDE/>
        <w:autoSpaceDN/>
        <w:bidi w:val="0"/>
        <w:adjustRightInd/>
        <w:snapToGrid/>
        <w:spacing w:before="156" w:beforeLines="50" w:after="156" w:afterLines="50" w:line="560" w:lineRule="exact"/>
        <w:jc w:val="center"/>
        <w:textAlignment w:val="auto"/>
        <w:rPr>
          <w:rFonts w:hint="eastAsia" w:ascii="黑体" w:hAnsi="黑体" w:eastAsia="黑体" w:cs="黑体"/>
          <w:b/>
          <w:bCs/>
          <w:color w:val="000000" w:themeColor="text1"/>
          <w:spacing w:val="0"/>
          <w:sz w:val="32"/>
          <w:szCs w:val="32"/>
          <w14:textFill>
            <w14:solidFill>
              <w14:schemeClr w14:val="tx1"/>
            </w14:solidFill>
          </w14:textFill>
        </w:rPr>
      </w:pPr>
      <w:bookmarkStart w:id="97" w:name="_Toc303"/>
      <w:bookmarkStart w:id="98" w:name="_Toc1515"/>
      <w:bookmarkStart w:id="99" w:name="OLE_LINK6"/>
      <w:r>
        <w:rPr>
          <w:rFonts w:hint="eastAsia" w:ascii="方正楷体_GBK" w:hAnsi="方正楷体_GBK" w:eastAsia="方正楷体_GBK" w:cs="方正楷体_GBK"/>
          <w:b/>
          <w:bCs/>
          <w:color w:val="000000" w:themeColor="text1"/>
          <w:spacing w:val="0"/>
          <w:sz w:val="32"/>
          <w:szCs w:val="32"/>
          <w14:textFill>
            <w14:solidFill>
              <w14:schemeClr w14:val="tx1"/>
            </w14:solidFill>
          </w14:textFill>
        </w:rPr>
        <w:t>第七章 加快农业农村现代化，扎实推进乡村全面振兴</w:t>
      </w:r>
      <w:bookmarkEnd w:id="97"/>
      <w:bookmarkEnd w:id="98"/>
    </w:p>
    <w:bookmarkEnd w:id="99"/>
    <w:p>
      <w:pPr>
        <w:pageBreakBefore w:val="0"/>
        <w:widowControl w:val="0"/>
        <w:pBdr>
          <w:top w:val="none" w:color="auto" w:sz="0" w:space="1"/>
          <w:left w:val="none" w:color="auto" w:sz="0" w:space="4"/>
          <w:bottom w:val="none" w:color="auto" w:sz="0" w:space="1"/>
          <w:right w:val="none" w:color="auto" w:sz="0" w:space="4"/>
        </w:pBdr>
        <w:kinsoku/>
        <w:wordWrap/>
        <w:overflowPunct/>
        <w:topLinePunct w:val="0"/>
        <w:autoSpaceDE/>
        <w:autoSpaceDN/>
        <w:bidi w:val="0"/>
        <w:adjustRightInd/>
        <w:snapToGrid/>
        <w:spacing w:line="560" w:lineRule="exact"/>
        <w:ind w:firstLine="640" w:firstLineChars="200"/>
        <w:textAlignment w:val="auto"/>
        <w:rPr>
          <w:rFonts w:hint="eastAsia"/>
        </w:rPr>
      </w:pPr>
      <w:r>
        <w:rPr>
          <w:rFonts w:hint="eastAsia" w:ascii="方正仿宋_GBK" w:hAnsi="方正仿宋_GBK" w:eastAsia="方正仿宋_GBK" w:cs="方正仿宋_GBK"/>
          <w:color w:val="000000" w:themeColor="text1"/>
          <w:sz w:val="32"/>
          <w14:textFill>
            <w14:solidFill>
              <w14:schemeClr w14:val="tx1"/>
            </w14:solidFill>
          </w14:textFill>
        </w:rPr>
        <w:t>持续巩固拓展脱贫攻坚成果，持续推进农业产业“四个百万”工程，推动农村基本具备现代生活条件，加快推进农业农村现代化</w:t>
      </w:r>
      <w:bookmarkStart w:id="100" w:name="_Hlk219154361"/>
      <w:r>
        <w:rPr>
          <w:rFonts w:hint="eastAsia" w:ascii="方正仿宋_GBK" w:hAnsi="方正仿宋_GBK" w:eastAsia="方正仿宋_GBK" w:cs="方正仿宋_GBK"/>
          <w:color w:val="000000" w:themeColor="text1"/>
          <w:sz w:val="32"/>
          <w14:textFill>
            <w14:solidFill>
              <w14:schemeClr w14:val="tx1"/>
            </w14:solidFill>
          </w14:textFill>
        </w:rPr>
        <w:t>，</w:t>
      </w:r>
      <w:r>
        <w:rPr>
          <w:rFonts w:hint="eastAsia" w:ascii="方正仿宋_GBK" w:hAnsi="方正仿宋_GBK" w:eastAsia="方正仿宋_GBK" w:cs="方正仿宋_GBK"/>
          <w:b w:val="0"/>
          <w:bCs w:val="0"/>
          <w:color w:val="000000" w:themeColor="text1"/>
          <w:sz w:val="32"/>
          <w:szCs w:val="32"/>
          <w14:textFill>
            <w14:solidFill>
              <w14:schemeClr w14:val="tx1"/>
            </w14:solidFill>
          </w14:textFill>
        </w:rPr>
        <w:t>服务打造全国优质农牧产品重要供给基地。</w:t>
      </w:r>
    </w:p>
    <w:bookmarkEnd w:id="100"/>
    <w:p>
      <w:pPr>
        <w:pageBreakBefore w:val="0"/>
        <w:widowControl w:val="0"/>
        <w:pBdr>
          <w:top w:val="none" w:color="auto" w:sz="0" w:space="1"/>
          <w:left w:val="none" w:color="auto" w:sz="0" w:space="4"/>
          <w:bottom w:val="none" w:color="auto" w:sz="0" w:space="1"/>
          <w:right w:val="none" w:color="auto" w:sz="0" w:space="4"/>
        </w:pBdr>
        <w:kinsoku/>
        <w:wordWrap/>
        <w:overflowPunct/>
        <w:topLinePunct w:val="0"/>
        <w:autoSpaceDE/>
        <w:autoSpaceDN/>
        <w:bidi w:val="0"/>
        <w:adjustRightInd/>
        <w:snapToGrid/>
        <w:spacing w:before="156" w:beforeLines="50" w:after="156" w:afterLines="50" w:line="560" w:lineRule="exact"/>
        <w:ind w:firstLine="0" w:firstLineChars="0"/>
        <w:jc w:val="center"/>
        <w:textAlignment w:val="auto"/>
        <w:outlineLvl w:val="1"/>
        <w:rPr>
          <w:rFonts w:hint="eastAsia" w:ascii="方正楷体_GBK" w:hAnsi="方正楷体_GBK" w:eastAsia="方正楷体_GBK" w:cs="方正楷体_GBK"/>
          <w:b/>
          <w:bCs/>
          <w:color w:val="000000" w:themeColor="text1"/>
          <w:sz w:val="32"/>
          <w:szCs w:val="32"/>
          <w14:textFill>
            <w14:solidFill>
              <w14:schemeClr w14:val="tx1"/>
            </w14:solidFill>
          </w14:textFill>
        </w:rPr>
      </w:pPr>
      <w:bookmarkStart w:id="101" w:name="_Toc18520"/>
      <w:bookmarkStart w:id="102" w:name="_Toc29164"/>
      <w:r>
        <w:rPr>
          <w:rFonts w:hint="eastAsia" w:ascii="方正楷体_GBK" w:hAnsi="方正楷体_GBK" w:eastAsia="方正楷体_GBK" w:cs="方正楷体_GBK"/>
          <w:b/>
          <w:bCs/>
          <w:color w:val="000000" w:themeColor="text1"/>
          <w:sz w:val="32"/>
          <w:szCs w:val="32"/>
          <w14:textFill>
            <w14:solidFill>
              <w14:schemeClr w14:val="tx1"/>
            </w14:solidFill>
          </w14:textFill>
        </w:rPr>
        <w:t>第一节 提高农业综合生产能力和质量效益</w:t>
      </w:r>
      <w:bookmarkEnd w:id="101"/>
      <w:bookmarkEnd w:id="102"/>
    </w:p>
    <w:p>
      <w:pPr>
        <w:pageBreakBefore w:val="0"/>
        <w:widowControl w:val="0"/>
        <w:pBdr>
          <w:top w:val="none" w:color="auto" w:sz="0" w:space="1"/>
          <w:left w:val="none" w:color="auto" w:sz="0" w:space="4"/>
          <w:bottom w:val="none" w:color="auto" w:sz="0" w:space="1"/>
          <w:right w:val="none" w:color="auto" w:sz="0" w:space="4"/>
        </w:pBdr>
        <w:kinsoku/>
        <w:wordWrap/>
        <w:overflowPunct/>
        <w:topLinePunct w:val="0"/>
        <w:autoSpaceDE/>
        <w:autoSpaceDN/>
        <w:bidi w:val="0"/>
        <w:adjustRightInd/>
        <w:snapToGrid/>
        <w:spacing w:line="560" w:lineRule="exact"/>
        <w:ind w:firstLine="640" w:firstLineChars="200"/>
        <w:textAlignment w:val="auto"/>
        <w:rPr>
          <w:rFonts w:hint="eastAsia" w:ascii="方正仿宋_GBK" w:hAnsi="方正仿宋_GBK" w:eastAsia="方正仿宋_GBK" w:cs="方正仿宋_GBK"/>
          <w:color w:val="000000" w:themeColor="text1"/>
          <w:sz w:val="32"/>
          <w:szCs w:val="32"/>
          <w14:textFill>
            <w14:solidFill>
              <w14:schemeClr w14:val="tx1"/>
            </w14:solidFill>
          </w14:textFill>
        </w:rPr>
      </w:pPr>
      <w:r>
        <w:rPr>
          <w:rFonts w:hint="eastAsia" w:ascii="方正仿宋_GBK" w:hAnsi="方正仿宋_GBK" w:eastAsia="方正仿宋_GBK" w:cs="方正仿宋_GBK"/>
          <w:color w:val="000000" w:themeColor="text1"/>
          <w:sz w:val="32"/>
          <w:szCs w:val="32"/>
          <w14:textFill>
            <w14:solidFill>
              <w14:schemeClr w14:val="tx1"/>
            </w14:solidFill>
          </w14:textFill>
        </w:rPr>
        <w:t>加强农业基础设施建设和农业科技及装备支撑，提升粮食和重要农产品保供能力，重点打造</w:t>
      </w:r>
      <w:r>
        <w:rPr>
          <w:rFonts w:hint="eastAsia" w:ascii="方正仿宋_GBK" w:hAnsi="方正仿宋_GBK" w:eastAsia="方正仿宋_GBK" w:cs="方正仿宋_GBK"/>
          <w:color w:val="000000" w:themeColor="text1"/>
          <w:spacing w:val="-6"/>
          <w:sz w:val="32"/>
          <w:szCs w:val="32"/>
          <w14:textFill>
            <w14:solidFill>
              <w14:schemeClr w14:val="tx1"/>
            </w14:solidFill>
          </w14:textFill>
        </w:rPr>
        <w:t>特色农业产业集群，</w:t>
      </w:r>
      <w:r>
        <w:rPr>
          <w:rFonts w:hint="eastAsia" w:ascii="方正仿宋_GBK" w:hAnsi="方正仿宋_GBK" w:eastAsia="方正仿宋_GBK" w:cs="方正仿宋_GBK"/>
          <w:color w:val="000000" w:themeColor="text1"/>
          <w:spacing w:val="-6"/>
          <w:sz w:val="32"/>
          <w14:textFill>
            <w14:solidFill>
              <w14:schemeClr w14:val="tx1"/>
            </w14:solidFill>
          </w14:textFill>
        </w:rPr>
        <w:t>建设农业强县。</w:t>
      </w:r>
    </w:p>
    <w:p>
      <w:pPr>
        <w:pageBreakBefore w:val="0"/>
        <w:widowControl w:val="0"/>
        <w:pBdr>
          <w:top w:val="none" w:color="auto" w:sz="0" w:space="1"/>
          <w:left w:val="none" w:color="auto" w:sz="0" w:space="4"/>
          <w:bottom w:val="none" w:color="auto" w:sz="0" w:space="1"/>
          <w:right w:val="none" w:color="auto" w:sz="0" w:space="4"/>
        </w:pBdr>
        <w:kinsoku/>
        <w:wordWrap/>
        <w:overflowPunct/>
        <w:topLinePunct w:val="0"/>
        <w:autoSpaceDE/>
        <w:autoSpaceDN/>
        <w:bidi w:val="0"/>
        <w:adjustRightInd/>
        <w:snapToGrid/>
        <w:spacing w:line="560" w:lineRule="exact"/>
        <w:ind w:firstLine="643" w:firstLineChars="200"/>
        <w:textAlignment w:val="auto"/>
        <w:rPr>
          <w:rFonts w:hint="eastAsia" w:ascii="方正仿宋_GBK" w:hAnsi="方正仿宋_GBK" w:eastAsia="方正仿宋_GBK" w:cs="方正仿宋_GBK"/>
          <w:color w:val="000000" w:themeColor="text1"/>
          <w:sz w:val="32"/>
          <w:szCs w:val="32"/>
          <w14:textFill>
            <w14:solidFill>
              <w14:schemeClr w14:val="tx1"/>
            </w14:solidFill>
          </w14:textFill>
        </w:rPr>
      </w:pPr>
      <w:r>
        <w:rPr>
          <w:rFonts w:hint="eastAsia" w:ascii="方正仿宋_GBK" w:hAnsi="方正仿宋_GBK" w:eastAsia="方正仿宋_GBK" w:cs="方正仿宋_GBK"/>
          <w:b/>
          <w:bCs/>
          <w:color w:val="000000" w:themeColor="text1"/>
          <w:sz w:val="32"/>
          <w:szCs w:val="32"/>
          <w:shd w:val="clear" w:color="auto" w:fill="FFFFFF"/>
          <w14:textFill>
            <w14:solidFill>
              <w14:schemeClr w14:val="tx1"/>
            </w14:solidFill>
          </w14:textFill>
        </w:rPr>
        <w:t>提高粮食保供能力。</w:t>
      </w:r>
      <w:r>
        <w:rPr>
          <w:rFonts w:hint="eastAsia" w:ascii="方正仿宋_GBK" w:hAnsi="方正仿宋_GBK" w:eastAsia="方正仿宋_GBK" w:cs="方正仿宋_GBK"/>
          <w:color w:val="000000" w:themeColor="text1"/>
          <w:sz w:val="32"/>
          <w:szCs w:val="32"/>
          <w:shd w:val="clear" w:color="auto" w:fill="FFFFFF"/>
          <w14:textFill>
            <w14:solidFill>
              <w14:schemeClr w14:val="tx1"/>
            </w14:solidFill>
          </w14:textFill>
        </w:rPr>
        <w:t>严格落实新一轮粮食产能提升行动，</w:t>
      </w:r>
      <w:r>
        <w:rPr>
          <w:rFonts w:hint="eastAsia" w:ascii="方正仿宋_GBK" w:hAnsi="方正仿宋_GBK" w:eastAsia="方正仿宋_GBK" w:cs="方正仿宋_GBK"/>
          <w:color w:val="000000" w:themeColor="text1"/>
          <w:sz w:val="32"/>
          <w:szCs w:val="32"/>
          <w14:textFill>
            <w14:solidFill>
              <w14:schemeClr w14:val="tx1"/>
            </w14:solidFill>
          </w14:textFill>
        </w:rPr>
        <w:t>深入落实“藏粮于地、藏粮于技”战略，</w:t>
      </w:r>
      <w:r>
        <w:rPr>
          <w:rFonts w:hint="eastAsia" w:ascii="方正仿宋_GBK" w:hAnsi="方正仿宋_GBK" w:eastAsia="方正仿宋_GBK" w:cs="方正仿宋_GBK"/>
          <w:color w:val="000000" w:themeColor="text1"/>
          <w:sz w:val="32"/>
          <w:szCs w:val="32"/>
          <w:shd w:val="clear" w:color="auto" w:fill="FFFFFF"/>
          <w14:textFill>
            <w14:solidFill>
              <w14:schemeClr w14:val="tx1"/>
            </w14:solidFill>
          </w14:textFill>
        </w:rPr>
        <w:t>狠抓“良种良法”配套措施，优化粮食生产布局和种植结构，主攻单产、增加总产、提高品质，</w:t>
      </w:r>
      <w:r>
        <w:rPr>
          <w:rFonts w:hint="eastAsia" w:ascii="方正仿宋_GBK" w:hAnsi="方正仿宋_GBK" w:eastAsia="方正仿宋_GBK" w:cs="方正仿宋_GBK"/>
          <w:color w:val="000000" w:themeColor="text1"/>
          <w:sz w:val="32"/>
          <w:szCs w:val="32"/>
          <w14:textFill>
            <w14:solidFill>
              <w14:schemeClr w14:val="tx1"/>
            </w14:solidFill>
          </w14:textFill>
        </w:rPr>
        <w:t>确保粮食生产能力稳步提高，</w:t>
      </w:r>
      <w:r>
        <w:rPr>
          <w:rFonts w:hint="eastAsia" w:ascii="方正仿宋_GBK" w:hAnsi="方正仿宋_GBK" w:eastAsia="方正仿宋_GBK" w:cs="方正仿宋_GBK"/>
          <w:color w:val="000000" w:themeColor="text1"/>
          <w:sz w:val="32"/>
          <w:szCs w:val="32"/>
          <w:lang w:eastAsia="zh-CN"/>
          <w14:textFill>
            <w14:solidFill>
              <w14:schemeClr w14:val="tx1"/>
            </w14:solidFill>
          </w14:textFill>
        </w:rPr>
        <w:t>提升粮食仓储能力，进一步优化粮食储备体系，</w:t>
      </w:r>
      <w:r>
        <w:rPr>
          <w:rFonts w:hint="eastAsia" w:ascii="方正仿宋_GBK" w:hAnsi="方正仿宋_GBK" w:eastAsia="方正仿宋_GBK" w:cs="方正仿宋_GBK"/>
          <w:color w:val="000000" w:themeColor="text1"/>
          <w:sz w:val="32"/>
          <w:szCs w:val="32"/>
          <w:shd w:val="clear" w:color="auto" w:fill="FFFFFF"/>
          <w14:textFill>
            <w14:solidFill>
              <w14:schemeClr w14:val="tx1"/>
            </w14:solidFill>
          </w14:textFill>
        </w:rPr>
        <w:t>守牢粮食安全底线</w:t>
      </w:r>
      <w:r>
        <w:rPr>
          <w:rFonts w:hint="eastAsia" w:ascii="方正仿宋_GBK" w:hAnsi="方正仿宋_GBK" w:eastAsia="方正仿宋_GBK" w:cs="方正仿宋_GBK"/>
          <w:color w:val="000000" w:themeColor="text1"/>
          <w:sz w:val="32"/>
          <w:szCs w:val="32"/>
          <w14:textFill>
            <w14:solidFill>
              <w14:schemeClr w14:val="tx1"/>
            </w14:solidFill>
          </w14:textFill>
        </w:rPr>
        <w:t>。持续实施粮食节约减损行动。</w:t>
      </w:r>
    </w:p>
    <w:p>
      <w:pPr>
        <w:pageBreakBefore w:val="0"/>
        <w:widowControl w:val="0"/>
        <w:pBdr>
          <w:top w:val="none" w:color="auto" w:sz="0" w:space="1"/>
          <w:left w:val="none" w:color="auto" w:sz="0" w:space="4"/>
          <w:bottom w:val="none" w:color="auto" w:sz="0" w:space="1"/>
          <w:right w:val="none" w:color="auto" w:sz="0" w:space="4"/>
        </w:pBdr>
        <w:kinsoku/>
        <w:wordWrap/>
        <w:overflowPunct/>
        <w:topLinePunct w:val="0"/>
        <w:autoSpaceDE/>
        <w:autoSpaceDN/>
        <w:bidi w:val="0"/>
        <w:adjustRightInd/>
        <w:snapToGrid/>
        <w:spacing w:line="560" w:lineRule="exact"/>
        <w:ind w:firstLine="643" w:firstLineChars="200"/>
        <w:textAlignment w:val="auto"/>
        <w:rPr>
          <w:rFonts w:hint="eastAsia" w:ascii="方正仿宋_GBK" w:hAnsi="方正仿宋_GBK" w:eastAsia="方正仿宋_GBK" w:cs="方正仿宋_GBK"/>
          <w:color w:val="000000" w:themeColor="text1"/>
          <w:sz w:val="32"/>
          <w:szCs w:val="32"/>
          <w:shd w:val="clear" w:color="auto" w:fill="FFFFFF"/>
          <w14:textFill>
            <w14:solidFill>
              <w14:schemeClr w14:val="tx1"/>
            </w14:solidFill>
          </w14:textFill>
        </w:rPr>
      </w:pPr>
      <w:r>
        <w:rPr>
          <w:rFonts w:hint="eastAsia" w:ascii="方正仿宋_GBK" w:hAnsi="方正仿宋_GBK" w:eastAsia="方正仿宋_GBK" w:cs="方正仿宋_GBK"/>
          <w:b/>
          <w:bCs/>
          <w:color w:val="000000" w:themeColor="text1"/>
          <w:sz w:val="32"/>
          <w:szCs w:val="32"/>
          <w:shd w:val="clear" w:color="auto" w:fill="FFFFFF"/>
          <w14:textFill>
            <w14:solidFill>
              <w14:schemeClr w14:val="tx1"/>
            </w14:solidFill>
          </w14:textFill>
        </w:rPr>
        <w:t>优化发展棉花产业。</w:t>
      </w:r>
      <w:r>
        <w:rPr>
          <w:rFonts w:hint="eastAsia" w:ascii="方正仿宋_GBK" w:hAnsi="方正仿宋_GBK" w:eastAsia="方正仿宋_GBK" w:cs="方正仿宋_GBK"/>
          <w:color w:val="000000" w:themeColor="text1"/>
          <w:sz w:val="32"/>
          <w:szCs w:val="32"/>
          <w:shd w:val="clear" w:color="auto" w:fill="FFFFFF"/>
          <w14:textFill>
            <w14:solidFill>
              <w14:schemeClr w14:val="tx1"/>
            </w14:solidFill>
          </w14:textFill>
        </w:rPr>
        <w:t>持续优化棉花生产布局和品种结构，退出风险棉区，发展优势棉区，全面推行精量播种，提升棉花单产和品质，提高植棉效益</w:t>
      </w:r>
      <w:r>
        <w:rPr>
          <w:rFonts w:hint="eastAsia" w:ascii="方正仿宋_GBK" w:hAnsi="方正仿宋_GBK" w:eastAsia="方正仿宋_GBK" w:cs="方正仿宋_GBK"/>
          <w:color w:val="000000" w:themeColor="text1"/>
          <w:sz w:val="32"/>
          <w:szCs w:val="32"/>
          <w14:textFill>
            <w14:solidFill>
              <w14:schemeClr w14:val="tx1"/>
            </w14:solidFill>
          </w14:textFill>
        </w:rPr>
        <w:t>。</w:t>
      </w:r>
    </w:p>
    <w:p>
      <w:pPr>
        <w:pageBreakBefore w:val="0"/>
        <w:widowControl w:val="0"/>
        <w:pBdr>
          <w:top w:val="none" w:color="auto" w:sz="0" w:space="1"/>
          <w:left w:val="none" w:color="auto" w:sz="0" w:space="4"/>
          <w:bottom w:val="none" w:color="auto" w:sz="0" w:space="1"/>
          <w:right w:val="none" w:color="auto" w:sz="0" w:space="4"/>
        </w:pBdr>
        <w:kinsoku/>
        <w:wordWrap/>
        <w:overflowPunct/>
        <w:topLinePunct w:val="0"/>
        <w:autoSpaceDE/>
        <w:autoSpaceDN/>
        <w:bidi w:val="0"/>
        <w:adjustRightInd/>
        <w:snapToGrid/>
        <w:spacing w:line="560" w:lineRule="exact"/>
        <w:ind w:firstLine="643" w:firstLineChars="200"/>
        <w:textAlignment w:val="auto"/>
        <w:rPr>
          <w:rFonts w:hint="eastAsia" w:ascii="方正仿宋_GBK" w:hAnsi="方正仿宋_GBK" w:eastAsia="方正仿宋_GBK" w:cs="方正仿宋_GBK"/>
          <w:color w:val="000000" w:themeColor="text1"/>
          <w:sz w:val="32"/>
          <w:szCs w:val="32"/>
          <w:shd w:val="clear" w:color="auto" w:fill="FFFFFF"/>
          <w14:textFill>
            <w14:solidFill>
              <w14:schemeClr w14:val="tx1"/>
            </w14:solidFill>
          </w14:textFill>
        </w:rPr>
      </w:pPr>
      <w:r>
        <w:rPr>
          <w:rFonts w:hint="eastAsia" w:ascii="方正仿宋_GBK" w:hAnsi="方正仿宋_GBK" w:eastAsia="方正仿宋_GBK" w:cs="方正仿宋_GBK"/>
          <w:b/>
          <w:bCs/>
          <w:color w:val="000000" w:themeColor="text1"/>
          <w:sz w:val="32"/>
          <w:szCs w:val="32"/>
          <w:shd w:val="clear" w:color="auto" w:fill="FFFFFF"/>
          <w14:textFill>
            <w14:solidFill>
              <w14:schemeClr w14:val="tx1"/>
            </w14:solidFill>
          </w14:textFill>
        </w:rPr>
        <w:t>做强绿色畜牧产品产业链</w:t>
      </w:r>
      <w:r>
        <w:rPr>
          <w:rFonts w:hint="eastAsia" w:ascii="方正仿宋_GBK" w:hAnsi="方正仿宋_GBK" w:eastAsia="方正仿宋_GBK" w:cs="方正仿宋_GBK"/>
          <w:b/>
          <w:bCs/>
          <w:color w:val="000000" w:themeColor="text1"/>
          <w:sz w:val="32"/>
          <w:szCs w:val="32"/>
          <w14:textFill>
            <w14:solidFill>
              <w14:schemeClr w14:val="tx1"/>
            </w14:solidFill>
          </w14:textFill>
        </w:rPr>
        <w:t>。</w:t>
      </w:r>
      <w:r>
        <w:rPr>
          <w:rFonts w:hint="eastAsia" w:ascii="方正仿宋_GBK" w:hAnsi="方正仿宋_GBK" w:eastAsia="方正仿宋_GBK" w:cs="方正仿宋_GBK"/>
          <w:color w:val="000000" w:themeColor="text1"/>
          <w:sz w:val="32"/>
          <w:szCs w:val="32"/>
          <w:shd w:val="clear" w:color="auto" w:fill="FFFFFF"/>
          <w14:textFill>
            <w14:solidFill>
              <w14:schemeClr w14:val="tx1"/>
            </w14:solidFill>
          </w14:textFill>
        </w:rPr>
        <w:t>坚持农牧结合、草畜配套，</w:t>
      </w:r>
      <w:r>
        <w:rPr>
          <w:rFonts w:hint="eastAsia" w:ascii="方正仿宋_GBK" w:hAnsi="方正仿宋_GBK" w:eastAsia="方正仿宋_GBK" w:cs="方正仿宋_GBK"/>
          <w:color w:val="000000" w:themeColor="text1"/>
          <w:sz w:val="32"/>
          <w:szCs w:val="32"/>
          <w14:textFill>
            <w14:solidFill>
              <w14:schemeClr w14:val="tx1"/>
            </w14:solidFill>
          </w14:textFill>
        </w:rPr>
        <w:t>全面提升畜牧业综合生产能力</w:t>
      </w:r>
      <w:r>
        <w:rPr>
          <w:rFonts w:hint="eastAsia" w:ascii="方正仿宋_GBK" w:hAnsi="方正仿宋_GBK" w:eastAsia="方正仿宋_GBK" w:cs="方正仿宋_GBK"/>
          <w:color w:val="000000" w:themeColor="text1"/>
          <w:sz w:val="32"/>
          <w:szCs w:val="32"/>
          <w:shd w:val="clear" w:color="auto" w:fill="FFFFFF"/>
          <w14:textFill>
            <w14:solidFill>
              <w14:schemeClr w14:val="tx1"/>
            </w14:solidFill>
          </w14:textFill>
        </w:rPr>
        <w:t>。做大肉牛肉羊产业，加快帕米尔牦牛、西门塔尔牛、柯尔克孜羊品种改良力度；抓好生猪产业延链；做优做强家禽产业，因地制宜发展特色养殖，加快草原畜牧业转型升级</w:t>
      </w:r>
      <w:r>
        <w:rPr>
          <w:rFonts w:hint="eastAsia" w:ascii="方正仿宋_GBK" w:hAnsi="方正仿宋_GBK" w:eastAsia="方正仿宋_GBK" w:cs="方正仿宋_GBK"/>
          <w:color w:val="000000" w:themeColor="text1"/>
          <w:sz w:val="32"/>
          <w:szCs w:val="32"/>
          <w:shd w:val="clear" w:color="auto" w:fill="FFFFFF"/>
          <w:lang w:eastAsia="zh-CN"/>
          <w14:textFill>
            <w14:solidFill>
              <w14:schemeClr w14:val="tx1"/>
            </w14:solidFill>
          </w14:textFill>
        </w:rPr>
        <w:t>，</w:t>
      </w:r>
      <w:r>
        <w:rPr>
          <w:rFonts w:hint="eastAsia" w:ascii="方正仿宋_GBK" w:hAnsi="方正仿宋_GBK" w:eastAsia="方正仿宋_GBK" w:cs="方正仿宋_GBK"/>
          <w:color w:val="000000" w:themeColor="text1"/>
          <w:sz w:val="32"/>
          <w:szCs w:val="32"/>
          <w14:textFill>
            <w14:solidFill>
              <w14:schemeClr w14:val="tx1"/>
            </w14:solidFill>
          </w14:textFill>
        </w:rPr>
        <w:t>推动现代畜牧业高质量发展。</w:t>
      </w:r>
    </w:p>
    <w:p>
      <w:pPr>
        <w:pageBreakBefore w:val="0"/>
        <w:widowControl w:val="0"/>
        <w:pBdr>
          <w:top w:val="none" w:color="auto" w:sz="0" w:space="1"/>
          <w:left w:val="none" w:color="auto" w:sz="0" w:space="4"/>
          <w:bottom w:val="none" w:color="auto" w:sz="0" w:space="1"/>
          <w:right w:val="none" w:color="auto" w:sz="0" w:space="4"/>
        </w:pBdr>
        <w:kinsoku/>
        <w:wordWrap/>
        <w:overflowPunct/>
        <w:topLinePunct w:val="0"/>
        <w:autoSpaceDE/>
        <w:autoSpaceDN/>
        <w:bidi w:val="0"/>
        <w:adjustRightInd/>
        <w:snapToGrid/>
        <w:spacing w:line="560" w:lineRule="exact"/>
        <w:ind w:firstLine="643" w:firstLineChars="200"/>
        <w:textAlignment w:val="auto"/>
        <w:rPr>
          <w:rFonts w:hint="eastAsia" w:ascii="方正仿宋_GBK" w:hAnsi="方正仿宋_GBK" w:eastAsia="方正仿宋_GBK" w:cs="方正仿宋_GBK"/>
          <w:color w:val="000000" w:themeColor="text1"/>
          <w:sz w:val="32"/>
          <w:szCs w:val="32"/>
          <w14:textFill>
            <w14:solidFill>
              <w14:schemeClr w14:val="tx1"/>
            </w14:solidFill>
          </w14:textFill>
        </w:rPr>
      </w:pPr>
      <w:r>
        <w:rPr>
          <w:rFonts w:hint="eastAsia" w:ascii="方正仿宋_GBK" w:hAnsi="方正仿宋_GBK" w:eastAsia="方正仿宋_GBK" w:cs="方正仿宋_GBK"/>
          <w:b/>
          <w:bCs/>
          <w:color w:val="000000" w:themeColor="text1"/>
          <w:sz w:val="32"/>
          <w:szCs w:val="32"/>
          <w14:textFill>
            <w14:solidFill>
              <w14:schemeClr w14:val="tx1"/>
            </w14:solidFill>
          </w14:textFill>
        </w:rPr>
        <w:t>做优特色林果产业链。</w:t>
      </w:r>
      <w:r>
        <w:rPr>
          <w:rFonts w:hint="eastAsia" w:ascii="方正仿宋_GBK" w:hAnsi="方正仿宋_GBK" w:eastAsia="方正仿宋_GBK" w:cs="方正仿宋_GBK"/>
          <w:color w:val="000000" w:themeColor="text1"/>
          <w:sz w:val="32"/>
          <w:szCs w:val="32"/>
          <w14:textFill>
            <w14:solidFill>
              <w14:schemeClr w14:val="tx1"/>
            </w14:solidFill>
          </w14:textFill>
        </w:rPr>
        <w:t>推进亚高原冷凉林果产业带建设。推动巴仁杏更新升级、结构优化，打响巴仁杏系列品牌；增加适销对路的名优特新品种和设施林果，培育林果生产、保鲜、储运、加工、销售全产业链，推动特色林果提质增效。</w:t>
      </w:r>
    </w:p>
    <w:p>
      <w:pPr>
        <w:pageBreakBefore w:val="0"/>
        <w:widowControl w:val="0"/>
        <w:pBdr>
          <w:top w:val="none" w:color="auto" w:sz="0" w:space="1"/>
          <w:left w:val="none" w:color="auto" w:sz="0" w:space="4"/>
          <w:bottom w:val="none" w:color="auto" w:sz="0" w:space="1"/>
          <w:right w:val="none" w:color="auto" w:sz="0" w:space="4"/>
        </w:pBdr>
        <w:kinsoku/>
        <w:wordWrap/>
        <w:overflowPunct/>
        <w:topLinePunct w:val="0"/>
        <w:autoSpaceDE/>
        <w:autoSpaceDN/>
        <w:bidi w:val="0"/>
        <w:adjustRightInd/>
        <w:snapToGrid/>
        <w:spacing w:line="560" w:lineRule="exact"/>
        <w:ind w:firstLine="643" w:firstLineChars="200"/>
        <w:textAlignment w:val="auto"/>
        <w:rPr>
          <w:rFonts w:eastAsia="仿宋_GB2312"/>
          <w:color w:val="000000" w:themeColor="text1"/>
          <w:sz w:val="32"/>
          <w:szCs w:val="32"/>
          <w14:textFill>
            <w14:solidFill>
              <w14:schemeClr w14:val="tx1"/>
            </w14:solidFill>
          </w14:textFill>
        </w:rPr>
      </w:pPr>
      <w:r>
        <w:rPr>
          <w:rFonts w:hint="eastAsia" w:ascii="方正仿宋_GBK" w:hAnsi="方正仿宋_GBK" w:eastAsia="方正仿宋_GBK" w:cs="方正仿宋_GBK"/>
          <w:b/>
          <w:bCs/>
          <w:color w:val="000000" w:themeColor="text1"/>
          <w:sz w:val="32"/>
          <w:szCs w:val="32"/>
          <w14:textFill>
            <w14:solidFill>
              <w14:schemeClr w14:val="tx1"/>
            </w14:solidFill>
          </w14:textFill>
        </w:rPr>
        <w:t>打造优质蔬菜产业链。</w:t>
      </w:r>
      <w:r>
        <w:rPr>
          <w:rFonts w:hint="eastAsia" w:ascii="方正仿宋_GBK" w:hAnsi="方正仿宋_GBK" w:eastAsia="方正仿宋_GBK" w:cs="方正仿宋_GBK"/>
          <w:color w:val="000000" w:themeColor="text1"/>
          <w:sz w:val="32"/>
          <w:szCs w:val="32"/>
          <w14:textFill>
            <w14:solidFill>
              <w14:schemeClr w14:val="tx1"/>
            </w14:solidFill>
          </w14:textFill>
        </w:rPr>
        <w:t>强化蔬菜规模化种植、品牌化培</w:t>
      </w:r>
      <w:r>
        <w:rPr>
          <w:rFonts w:hint="eastAsia" w:ascii="方正仿宋_GBK" w:hAnsi="方正仿宋_GBK" w:eastAsia="方正仿宋_GBK" w:cs="方正仿宋_GBK"/>
          <w:color w:val="000000" w:themeColor="text1"/>
          <w:sz w:val="32"/>
          <w:szCs w:val="32"/>
          <w:shd w:val="clear" w:color="auto" w:fill="FFFFFF"/>
          <w14:textFill>
            <w14:solidFill>
              <w14:schemeClr w14:val="tx1"/>
            </w14:solidFill>
          </w14:textFill>
        </w:rPr>
        <w:t>育、市场化营销、全链条协同发展。</w:t>
      </w:r>
      <w:r>
        <w:rPr>
          <w:rFonts w:hint="eastAsia" w:ascii="方正仿宋_GBK" w:hAnsi="方正仿宋_GBK" w:eastAsia="方正仿宋_GBK" w:cs="方正仿宋_GBK"/>
          <w:color w:val="000000" w:themeColor="text1"/>
          <w:sz w:val="32"/>
          <w:szCs w:val="32"/>
          <w14:textFill>
            <w14:solidFill>
              <w14:schemeClr w14:val="tx1"/>
            </w14:solidFill>
          </w14:textFill>
        </w:rPr>
        <w:t>稳定发展露地蔬菜、庭院经济，推广优良品种及绿色、环保、优质、标准化综合集成栽培技术和病虫害防控等技术，构建现代蔬菜产业体系</w:t>
      </w:r>
      <w:r>
        <w:rPr>
          <w:rFonts w:hint="eastAsia" w:ascii="方正仿宋_GBK" w:hAnsi="方正仿宋_GBK" w:eastAsia="方正仿宋_GBK" w:cs="方正仿宋_GBK"/>
          <w:color w:val="000000" w:themeColor="text1"/>
          <w:spacing w:val="-6"/>
          <w:sz w:val="32"/>
          <w:szCs w:val="32"/>
          <w14:textFill>
            <w14:solidFill>
              <w14:schemeClr w14:val="tx1"/>
            </w14:solidFill>
          </w14:textFill>
        </w:rPr>
        <w:t>。</w:t>
      </w:r>
    </w:p>
    <w:p>
      <w:pPr>
        <w:pageBreakBefore w:val="0"/>
        <w:widowControl w:val="0"/>
        <w:pBdr>
          <w:top w:val="none" w:color="auto" w:sz="0" w:space="1"/>
          <w:left w:val="none" w:color="auto" w:sz="0" w:space="4"/>
          <w:bottom w:val="none" w:color="auto" w:sz="0" w:space="1"/>
          <w:right w:val="none" w:color="auto" w:sz="0" w:space="4"/>
        </w:pBdr>
        <w:kinsoku/>
        <w:wordWrap/>
        <w:overflowPunct/>
        <w:topLinePunct w:val="0"/>
        <w:autoSpaceDE/>
        <w:autoSpaceDN/>
        <w:bidi w:val="0"/>
        <w:adjustRightInd/>
        <w:snapToGrid/>
        <w:spacing w:line="560" w:lineRule="exact"/>
        <w:ind w:firstLine="643" w:firstLineChars="200"/>
        <w:textAlignment w:val="auto"/>
        <w:rPr>
          <w:rFonts w:hint="eastAsia" w:ascii="方正仿宋_GBK" w:hAnsi="方正仿宋_GBK" w:eastAsia="方正仿宋_GBK" w:cs="方正仿宋_GBK"/>
          <w:color w:val="000000" w:themeColor="text1"/>
          <w:sz w:val="32"/>
          <w:szCs w:val="32"/>
          <w:shd w:val="clear" w:color="auto" w:fill="FFFFFF"/>
          <w14:textFill>
            <w14:solidFill>
              <w14:schemeClr w14:val="tx1"/>
            </w14:solidFill>
          </w14:textFill>
        </w:rPr>
      </w:pPr>
      <w:r>
        <w:rPr>
          <w:rFonts w:hint="eastAsia" w:ascii="方正仿宋_GBK" w:hAnsi="方正仿宋_GBK" w:eastAsia="方正仿宋_GBK" w:cs="方正仿宋_GBK"/>
          <w:b/>
          <w:bCs/>
          <w:color w:val="000000" w:themeColor="text1"/>
          <w:sz w:val="32"/>
          <w:szCs w:val="32"/>
          <w14:textFill>
            <w14:solidFill>
              <w14:schemeClr w14:val="tx1"/>
            </w14:solidFill>
          </w14:textFill>
        </w:rPr>
        <w:t>因地制宜发展特色种养业。</w:t>
      </w:r>
      <w:r>
        <w:rPr>
          <w:rFonts w:hint="eastAsia" w:ascii="方正仿宋_GBK" w:hAnsi="方正仿宋_GBK" w:eastAsia="方正仿宋_GBK" w:cs="方正仿宋_GBK"/>
          <w:color w:val="000000" w:themeColor="text1"/>
          <w:sz w:val="32"/>
          <w:szCs w:val="32"/>
          <w14:textFill>
            <w14:solidFill>
              <w14:schemeClr w14:val="tx1"/>
            </w14:solidFill>
          </w14:textFill>
        </w:rPr>
        <w:t>依托农业农村特色资源，挖掘乡村多元价值，丰富乡村经济业态，构建现代乡村富民产业体系。</w:t>
      </w:r>
      <w:r>
        <w:rPr>
          <w:rFonts w:hint="eastAsia" w:ascii="方正仿宋_GBK" w:hAnsi="方正仿宋_GBK" w:eastAsia="方正仿宋_GBK" w:cs="方正仿宋_GBK"/>
          <w:b/>
          <w:bCs/>
          <w:color w:val="000000" w:themeColor="text1"/>
          <w:sz w:val="32"/>
          <w:szCs w:val="32"/>
          <w14:textFill>
            <w14:solidFill>
              <w14:schemeClr w14:val="tx1"/>
            </w14:solidFill>
          </w14:textFill>
        </w:rPr>
        <w:t>提升饲草生产能力。</w:t>
      </w:r>
      <w:r>
        <w:rPr>
          <w:rFonts w:hint="eastAsia" w:ascii="方正仿宋_GBK" w:hAnsi="方正仿宋_GBK" w:eastAsia="方正仿宋_GBK" w:cs="方正仿宋_GBK"/>
          <w:color w:val="000000" w:themeColor="text1"/>
          <w:sz w:val="32"/>
          <w:szCs w:val="32"/>
          <w14:textFill>
            <w14:solidFill>
              <w14:schemeClr w14:val="tx1"/>
            </w14:solidFill>
          </w14:textFill>
        </w:rPr>
        <w:t>加大天然草地封育和改良力度，改造提升低质低效饲草地，深挖抗盐碱草种植潜力，推广高产优质牧草品种</w:t>
      </w:r>
      <w:r>
        <w:rPr>
          <w:rFonts w:hint="eastAsia" w:ascii="方正仿宋_GBK" w:hAnsi="方正仿宋_GBK" w:eastAsia="方正仿宋_GBK" w:cs="方正仿宋_GBK"/>
          <w:color w:val="000000" w:themeColor="text1"/>
          <w:sz w:val="32"/>
          <w:szCs w:val="32"/>
          <w:shd w:val="clear" w:color="auto" w:fill="FFFFFF"/>
          <w14:textFill>
            <w14:solidFill>
              <w14:schemeClr w14:val="tx1"/>
            </w14:solidFill>
          </w14:textFill>
        </w:rPr>
        <w:t>。</w:t>
      </w:r>
    </w:p>
    <w:p>
      <w:pPr>
        <w:pageBreakBefore w:val="0"/>
        <w:widowControl w:val="0"/>
        <w:pBdr>
          <w:top w:val="none" w:color="auto" w:sz="0" w:space="1"/>
          <w:left w:val="none" w:color="auto" w:sz="0" w:space="4"/>
          <w:bottom w:val="none" w:color="auto" w:sz="0" w:space="1"/>
          <w:right w:val="none" w:color="auto" w:sz="0" w:space="4"/>
        </w:pBdr>
        <w:kinsoku/>
        <w:wordWrap/>
        <w:overflowPunct/>
        <w:topLinePunct w:val="0"/>
        <w:autoSpaceDE/>
        <w:autoSpaceDN/>
        <w:bidi w:val="0"/>
        <w:adjustRightInd/>
        <w:snapToGrid/>
        <w:spacing w:before="156" w:beforeLines="50" w:after="156" w:afterLines="50" w:line="560" w:lineRule="exact"/>
        <w:jc w:val="center"/>
        <w:textAlignment w:val="auto"/>
        <w:outlineLvl w:val="1"/>
        <w:rPr>
          <w:rFonts w:hint="eastAsia" w:ascii="方正楷体_GBK" w:hAnsi="方正楷体_GBK" w:eastAsia="方正楷体_GBK" w:cs="方正楷体_GBK"/>
          <w:b/>
          <w:bCs/>
          <w:color w:val="000000" w:themeColor="text1"/>
          <w:sz w:val="32"/>
          <w:szCs w:val="32"/>
          <w14:textFill>
            <w14:solidFill>
              <w14:schemeClr w14:val="tx1"/>
            </w14:solidFill>
          </w14:textFill>
        </w:rPr>
      </w:pPr>
      <w:bookmarkStart w:id="103" w:name="_Toc8523"/>
      <w:bookmarkStart w:id="104" w:name="_Toc22708"/>
      <w:bookmarkStart w:id="105" w:name="OLE_LINK14"/>
      <w:r>
        <w:rPr>
          <w:rFonts w:hint="eastAsia" w:ascii="方正楷体_GBK" w:hAnsi="方正楷体_GBK" w:eastAsia="方正楷体_GBK" w:cs="方正楷体_GBK"/>
          <w:b/>
          <w:bCs/>
          <w:color w:val="000000" w:themeColor="text1"/>
          <w:sz w:val="32"/>
          <w:szCs w:val="32"/>
          <w14:textFill>
            <w14:solidFill>
              <w14:schemeClr w14:val="tx1"/>
            </w14:solidFill>
          </w14:textFill>
        </w:rPr>
        <w:t>第二节 夯实现代农业发展基础</w:t>
      </w:r>
      <w:bookmarkEnd w:id="103"/>
      <w:bookmarkEnd w:id="104"/>
    </w:p>
    <w:bookmarkEnd w:id="105"/>
    <w:p>
      <w:pPr>
        <w:pageBreakBefore w:val="0"/>
        <w:widowControl w:val="0"/>
        <w:pBdr>
          <w:top w:val="none" w:color="auto" w:sz="0" w:space="1"/>
          <w:left w:val="none" w:color="auto" w:sz="0" w:space="4"/>
          <w:bottom w:val="none" w:color="auto" w:sz="0" w:space="1"/>
          <w:right w:val="none" w:color="auto" w:sz="0" w:space="4"/>
        </w:pBdr>
        <w:kinsoku/>
        <w:wordWrap/>
        <w:overflowPunct/>
        <w:topLinePunct w:val="0"/>
        <w:autoSpaceDE/>
        <w:autoSpaceDN/>
        <w:bidi w:val="0"/>
        <w:adjustRightInd/>
        <w:snapToGrid/>
        <w:spacing w:line="560" w:lineRule="exact"/>
        <w:ind w:firstLine="640" w:firstLineChars="200"/>
        <w:textAlignment w:val="auto"/>
        <w:rPr>
          <w:rFonts w:hint="eastAsia" w:ascii="方正仿宋_GBK" w:hAnsi="方正仿宋_GBK" w:eastAsia="方正仿宋_GBK" w:cs="方正仿宋_GBK"/>
          <w:color w:val="000000" w:themeColor="text1"/>
          <w:sz w:val="32"/>
          <w:szCs w:val="32"/>
          <w:shd w:val="clear" w:color="auto" w:fill="FFFFFF"/>
          <w14:textFill>
            <w14:solidFill>
              <w14:schemeClr w14:val="tx1"/>
            </w14:solidFill>
          </w14:textFill>
        </w:rPr>
      </w:pPr>
      <w:r>
        <w:rPr>
          <w:rFonts w:hint="eastAsia" w:ascii="方正仿宋_GBK" w:hAnsi="方正仿宋_GBK" w:eastAsia="方正仿宋_GBK" w:cs="方正仿宋_GBK"/>
          <w:color w:val="000000" w:themeColor="text1"/>
          <w:sz w:val="32"/>
          <w:szCs w:val="32"/>
          <w:shd w:val="clear" w:color="auto" w:fill="FFFFFF"/>
          <w14:textFill>
            <w14:solidFill>
              <w14:schemeClr w14:val="tx1"/>
            </w14:solidFill>
          </w14:textFill>
        </w:rPr>
        <w:t>大力实施科技强农战略，</w:t>
      </w:r>
      <w:r>
        <w:rPr>
          <w:rFonts w:hint="eastAsia" w:ascii="方正仿宋_GBK" w:hAnsi="方正仿宋_GBK" w:eastAsia="方正仿宋_GBK" w:cs="方正仿宋_GBK"/>
          <w:color w:val="000000" w:themeColor="text1"/>
          <w:sz w:val="32"/>
          <w:szCs w:val="32"/>
          <w14:textFill>
            <w14:solidFill>
              <w14:schemeClr w14:val="tx1"/>
            </w14:solidFill>
          </w14:textFill>
        </w:rPr>
        <w:t>加强农业基础设施建设，</w:t>
      </w:r>
      <w:r>
        <w:rPr>
          <w:rFonts w:hint="eastAsia" w:ascii="方正仿宋_GBK" w:hAnsi="方正仿宋_GBK" w:eastAsia="方正仿宋_GBK" w:cs="方正仿宋_GBK"/>
          <w:color w:val="000000" w:themeColor="text1"/>
          <w:sz w:val="32"/>
          <w:szCs w:val="32"/>
          <w:shd w:val="clear" w:color="auto" w:fill="FFFFFF"/>
          <w14:textFill>
            <w14:solidFill>
              <w14:schemeClr w14:val="tx1"/>
            </w14:solidFill>
          </w14:textFill>
        </w:rPr>
        <w:t>加大耕地保护建设力度，加强农机装备升级，推动农业绿色化、数字化、智能化发展，以新质生产力赋能农业现代化。</w:t>
      </w:r>
    </w:p>
    <w:p>
      <w:pPr>
        <w:pageBreakBefore w:val="0"/>
        <w:widowControl w:val="0"/>
        <w:pBdr>
          <w:top w:val="none" w:color="auto" w:sz="0" w:space="1"/>
          <w:left w:val="none" w:color="auto" w:sz="0" w:space="4"/>
          <w:bottom w:val="none" w:color="auto" w:sz="0" w:space="1"/>
          <w:right w:val="none" w:color="auto" w:sz="0" w:space="4"/>
        </w:pBdr>
        <w:kinsoku/>
        <w:wordWrap/>
        <w:overflowPunct/>
        <w:topLinePunct w:val="0"/>
        <w:autoSpaceDE/>
        <w:autoSpaceDN/>
        <w:bidi w:val="0"/>
        <w:adjustRightInd/>
        <w:snapToGrid/>
        <w:spacing w:line="560" w:lineRule="exact"/>
        <w:ind w:firstLine="643" w:firstLineChars="200"/>
        <w:textAlignment w:val="auto"/>
        <w:rPr>
          <w:rFonts w:hint="eastAsia" w:ascii="方正仿宋_GBK" w:hAnsi="方正仿宋_GBK" w:eastAsia="方正仿宋_GBK" w:cs="方正仿宋_GBK"/>
          <w:color w:val="000000" w:themeColor="text1"/>
          <w:sz w:val="32"/>
          <w:szCs w:val="32"/>
          <w:shd w:val="clear" w:color="auto" w:fill="FFFFFF"/>
          <w14:textFill>
            <w14:solidFill>
              <w14:schemeClr w14:val="tx1"/>
            </w14:solidFill>
          </w14:textFill>
        </w:rPr>
      </w:pPr>
      <w:r>
        <w:rPr>
          <w:rFonts w:hint="eastAsia" w:ascii="方正仿宋_GBK" w:hAnsi="方正仿宋_GBK" w:eastAsia="方正仿宋_GBK" w:cs="方正仿宋_GBK"/>
          <w:b/>
          <w:bCs/>
          <w:color w:val="000000" w:themeColor="text1"/>
          <w:kern w:val="0"/>
          <w:sz w:val="32"/>
          <w:szCs w:val="32"/>
          <w14:textFill>
            <w14:solidFill>
              <w14:schemeClr w14:val="tx1"/>
            </w14:solidFill>
          </w14:textFill>
        </w:rPr>
        <w:t>加强耕地保护和质量、效益提升。</w:t>
      </w:r>
      <w:r>
        <w:rPr>
          <w:rFonts w:hint="eastAsia" w:ascii="方正仿宋_GBK" w:hAnsi="方正仿宋_GBK" w:eastAsia="方正仿宋_GBK" w:cs="方正仿宋_GBK"/>
          <w:color w:val="000000" w:themeColor="text1"/>
          <w:sz w:val="32"/>
          <w:szCs w:val="32"/>
          <w14:textFill>
            <w14:solidFill>
              <w14:schemeClr w14:val="tx1"/>
            </w14:solidFill>
          </w14:textFill>
        </w:rPr>
        <w:t>坚决整治乱占、破坏耕地等违法行为，科学有序开发后备土地资源，确保耕地数量有保障、质量有提升。提升耕地质量，</w:t>
      </w:r>
      <w:r>
        <w:rPr>
          <w:rFonts w:hint="eastAsia" w:ascii="方正仿宋_GBK" w:hAnsi="方正仿宋_GBK" w:eastAsia="方正仿宋_GBK" w:cs="方正仿宋_GBK"/>
          <w:color w:val="000000" w:themeColor="text1"/>
          <w:kern w:val="0"/>
          <w:sz w:val="32"/>
          <w:szCs w:val="32"/>
          <w14:textFill>
            <w14:solidFill>
              <w14:schemeClr w14:val="tx1"/>
            </w14:solidFill>
          </w14:textFill>
        </w:rPr>
        <w:t>提高土地综合利用率和产出效益</w:t>
      </w:r>
      <w:r>
        <w:rPr>
          <w:rFonts w:hint="eastAsia" w:ascii="方正仿宋_GBK" w:hAnsi="方正仿宋_GBK" w:eastAsia="方正仿宋_GBK" w:cs="方正仿宋_GBK"/>
          <w:color w:val="000000" w:themeColor="text1"/>
          <w:kern w:val="0"/>
          <w:sz w:val="32"/>
          <w:szCs w:val="32"/>
          <w:lang w:eastAsia="zh-CN"/>
          <w14:textFill>
            <w14:solidFill>
              <w14:schemeClr w14:val="tx1"/>
            </w14:solidFill>
          </w14:textFill>
        </w:rPr>
        <w:t>，</w:t>
      </w:r>
      <w:r>
        <w:rPr>
          <w:rFonts w:hint="eastAsia" w:ascii="方正仿宋_GBK" w:hAnsi="方正仿宋_GBK" w:eastAsia="方正仿宋_GBK" w:cs="方正仿宋_GBK"/>
          <w:color w:val="000000" w:themeColor="text1"/>
          <w:kern w:val="0"/>
          <w:sz w:val="32"/>
          <w:szCs w:val="32"/>
          <w14:textFill>
            <w14:solidFill>
              <w14:schemeClr w14:val="tx1"/>
            </w14:solidFill>
          </w14:textFill>
        </w:rPr>
        <w:t>提升农田综合生产能力。</w:t>
      </w:r>
    </w:p>
    <w:p>
      <w:pPr>
        <w:pageBreakBefore w:val="0"/>
        <w:widowControl w:val="0"/>
        <w:pBdr>
          <w:top w:val="none" w:color="auto" w:sz="0" w:space="1"/>
          <w:left w:val="none" w:color="auto" w:sz="0" w:space="4"/>
          <w:bottom w:val="none" w:color="auto" w:sz="0" w:space="1"/>
          <w:right w:val="none" w:color="auto" w:sz="0" w:space="4"/>
        </w:pBdr>
        <w:kinsoku/>
        <w:wordWrap/>
        <w:overflowPunct/>
        <w:topLinePunct w:val="0"/>
        <w:autoSpaceDE/>
        <w:autoSpaceDN/>
        <w:bidi w:val="0"/>
        <w:adjustRightInd/>
        <w:snapToGrid/>
        <w:spacing w:line="560" w:lineRule="exact"/>
        <w:ind w:firstLine="643" w:firstLineChars="200"/>
        <w:textAlignment w:val="auto"/>
        <w:rPr>
          <w:rFonts w:eastAsia="仿宋_GB2312"/>
          <w:color w:val="000000" w:themeColor="text1"/>
          <w:kern w:val="0"/>
          <w:sz w:val="32"/>
          <w:szCs w:val="32"/>
          <w14:textFill>
            <w14:solidFill>
              <w14:schemeClr w14:val="tx1"/>
            </w14:solidFill>
          </w14:textFill>
        </w:rPr>
      </w:pPr>
      <w:r>
        <w:rPr>
          <w:rFonts w:hint="eastAsia" w:ascii="方正仿宋_GBK" w:hAnsi="方正仿宋_GBK" w:eastAsia="方正仿宋_GBK" w:cs="方正仿宋_GBK"/>
          <w:b/>
          <w:bCs/>
          <w:color w:val="000000" w:themeColor="text1"/>
          <w:kern w:val="0"/>
          <w:sz w:val="32"/>
          <w:szCs w:val="32"/>
          <w14:textFill>
            <w14:solidFill>
              <w14:schemeClr w14:val="tx1"/>
            </w14:solidFill>
          </w14:textFill>
        </w:rPr>
        <w:t>提升农业科技装备水平。</w:t>
      </w:r>
      <w:r>
        <w:rPr>
          <w:rFonts w:hint="eastAsia" w:ascii="方正仿宋_GBK" w:hAnsi="方正仿宋_GBK" w:eastAsia="方正仿宋_GBK" w:cs="方正仿宋_GBK"/>
          <w:color w:val="000000" w:themeColor="text1"/>
          <w:kern w:val="0"/>
          <w:sz w:val="32"/>
          <w:szCs w:val="32"/>
          <w14:textFill>
            <w14:solidFill>
              <w14:schemeClr w14:val="tx1"/>
            </w14:solidFill>
          </w14:textFill>
        </w:rPr>
        <w:t>进一步优化县、乡农业技术推广机构，加强农业技术队伍培训。</w:t>
      </w:r>
      <w:r>
        <w:rPr>
          <w:rFonts w:hint="eastAsia" w:ascii="方正仿宋_GBK" w:hAnsi="方正仿宋_GBK" w:eastAsia="方正仿宋_GBK" w:cs="方正仿宋_GBK"/>
          <w:color w:val="000000" w:themeColor="text1"/>
          <w:sz w:val="32"/>
          <w:szCs w:val="32"/>
          <w:shd w:val="clear" w:color="auto" w:fill="FFFFFF"/>
          <w14:textFill>
            <w14:solidFill>
              <w14:schemeClr w14:val="tx1"/>
            </w14:solidFill>
          </w14:textFill>
        </w:rPr>
        <w:t>落实农机购置与应用补贴政策，扩大绿色环保、高效节约农机装备和技术的推广应用，推进农业机械化向全程全面高质高效升级</w:t>
      </w:r>
      <w:r>
        <w:rPr>
          <w:rFonts w:hint="eastAsia" w:ascii="方正仿宋_GBK" w:hAnsi="方正仿宋_GBK" w:eastAsia="方正仿宋_GBK" w:cs="方正仿宋_GBK"/>
          <w:color w:val="000000" w:themeColor="text1"/>
          <w:spacing w:val="-11"/>
          <w:kern w:val="0"/>
          <w:sz w:val="32"/>
          <w:szCs w:val="32"/>
          <w14:textFill>
            <w14:solidFill>
              <w14:schemeClr w14:val="tx1"/>
            </w14:solidFill>
          </w14:textFill>
        </w:rPr>
        <w:t>。</w:t>
      </w:r>
    </w:p>
    <w:p>
      <w:pPr>
        <w:pageBreakBefore w:val="0"/>
        <w:widowControl w:val="0"/>
        <w:pBdr>
          <w:top w:val="none" w:color="auto" w:sz="0" w:space="1"/>
          <w:left w:val="none" w:color="auto" w:sz="0" w:space="4"/>
          <w:bottom w:val="none" w:color="auto" w:sz="0" w:space="1"/>
          <w:right w:val="none" w:color="auto" w:sz="0" w:space="4"/>
        </w:pBdr>
        <w:kinsoku/>
        <w:wordWrap/>
        <w:overflowPunct/>
        <w:topLinePunct w:val="0"/>
        <w:autoSpaceDE/>
        <w:autoSpaceDN/>
        <w:bidi w:val="0"/>
        <w:adjustRightInd/>
        <w:snapToGrid/>
        <w:spacing w:line="560" w:lineRule="exact"/>
        <w:ind w:firstLine="643" w:firstLineChars="200"/>
        <w:textAlignment w:val="auto"/>
        <w:rPr>
          <w:b w:val="0"/>
          <w:bCs w:val="0"/>
          <w:color w:val="000000" w:themeColor="text1"/>
          <w14:textFill>
            <w14:solidFill>
              <w14:schemeClr w14:val="tx1"/>
            </w14:solidFill>
          </w14:textFill>
        </w:rPr>
      </w:pPr>
      <w:r>
        <w:rPr>
          <w:rFonts w:hint="eastAsia" w:ascii="方正仿宋_GBK" w:hAnsi="方正仿宋_GBK" w:eastAsia="方正仿宋_GBK" w:cs="方正仿宋_GBK"/>
          <w:b/>
          <w:bCs/>
          <w:color w:val="000000" w:themeColor="text1"/>
          <w:kern w:val="0"/>
          <w:sz w:val="32"/>
          <w:szCs w:val="32"/>
          <w14:textFill>
            <w14:solidFill>
              <w14:schemeClr w14:val="tx1"/>
            </w14:solidFill>
          </w14:textFill>
        </w:rPr>
        <w:t>筑牢农产品质量安全压舱石。</w:t>
      </w:r>
      <w:r>
        <w:rPr>
          <w:rFonts w:hint="eastAsia" w:ascii="方正仿宋_GBK" w:hAnsi="方正仿宋_GBK" w:eastAsia="方正仿宋_GBK" w:cs="方正仿宋_GBK"/>
          <w:color w:val="000000" w:themeColor="text1"/>
          <w:kern w:val="0"/>
          <w:sz w:val="32"/>
          <w:szCs w:val="32"/>
          <w14:textFill>
            <w14:solidFill>
              <w14:schemeClr w14:val="tx1"/>
            </w14:solidFill>
          </w14:textFill>
        </w:rPr>
        <w:t>推广农作物病虫害专业化统防统治和绿色防控技术，加强小麦、玉米、棉花等主要农作物病虫害综合防治，抓好林果有害生物防控防治</w:t>
      </w:r>
      <w:bookmarkStart w:id="106" w:name="_Hlk216464146"/>
      <w:r>
        <w:rPr>
          <w:rFonts w:hint="eastAsia" w:ascii="方正仿宋_GBK" w:hAnsi="方正仿宋_GBK" w:eastAsia="方正仿宋_GBK" w:cs="方正仿宋_GBK"/>
          <w:b w:val="0"/>
          <w:bCs w:val="0"/>
          <w:color w:val="000000" w:themeColor="text1"/>
          <w:kern w:val="0"/>
          <w:sz w:val="32"/>
          <w:szCs w:val="32"/>
          <w:lang w:bidi="ar"/>
          <w14:textFill>
            <w14:solidFill>
              <w14:schemeClr w14:val="tx1"/>
            </w14:solidFill>
          </w14:textFill>
        </w:rPr>
        <w:t>。</w:t>
      </w:r>
    </w:p>
    <w:p>
      <w:pPr>
        <w:keepNext w:val="0"/>
        <w:keepLines w:val="0"/>
        <w:pageBreakBefore w:val="0"/>
        <w:widowControl w:val="0"/>
        <w:pBdr>
          <w:top w:val="none" w:color="auto" w:sz="0" w:space="1"/>
          <w:left w:val="none" w:color="auto" w:sz="0" w:space="4"/>
          <w:bottom w:val="none" w:color="auto" w:sz="0" w:space="1"/>
          <w:right w:val="none" w:color="auto" w:sz="0" w:space="4"/>
        </w:pBdr>
        <w:kinsoku/>
        <w:wordWrap/>
        <w:overflowPunct/>
        <w:topLinePunct w:val="0"/>
        <w:autoSpaceDE/>
        <w:autoSpaceDN/>
        <w:bidi w:val="0"/>
        <w:adjustRightInd/>
        <w:snapToGrid/>
        <w:spacing w:before="156" w:beforeLines="50" w:after="156" w:afterLines="50" w:line="540" w:lineRule="exact"/>
        <w:jc w:val="center"/>
        <w:textAlignment w:val="auto"/>
        <w:outlineLvl w:val="1"/>
        <w:rPr>
          <w:rFonts w:hint="eastAsia" w:ascii="方正楷体_GBK" w:hAnsi="方正楷体_GBK" w:eastAsia="方正楷体_GBK" w:cs="方正楷体_GBK"/>
          <w:b/>
          <w:bCs/>
          <w:color w:val="000000" w:themeColor="text1"/>
          <w:sz w:val="32"/>
          <w:szCs w:val="32"/>
          <w14:textFill>
            <w14:solidFill>
              <w14:schemeClr w14:val="tx1"/>
            </w14:solidFill>
          </w14:textFill>
        </w:rPr>
      </w:pPr>
      <w:bookmarkStart w:id="107" w:name="_Toc1764"/>
      <w:bookmarkStart w:id="108" w:name="_Toc22232"/>
      <w:bookmarkStart w:id="109" w:name="OLE_LINK19"/>
      <w:r>
        <w:rPr>
          <w:rFonts w:hint="eastAsia" w:ascii="方正楷体_GBK" w:hAnsi="方正楷体_GBK" w:eastAsia="方正楷体_GBK" w:cs="方正楷体_GBK"/>
          <w:b/>
          <w:bCs/>
          <w:color w:val="000000" w:themeColor="text1"/>
          <w:sz w:val="32"/>
          <w:szCs w:val="32"/>
          <w14:textFill>
            <w14:solidFill>
              <w14:schemeClr w14:val="tx1"/>
            </w14:solidFill>
          </w14:textFill>
        </w:rPr>
        <w:t>第三节 做强现代农业产业园</w:t>
      </w:r>
      <w:bookmarkEnd w:id="107"/>
      <w:bookmarkEnd w:id="108"/>
    </w:p>
    <w:bookmarkEnd w:id="106"/>
    <w:bookmarkEnd w:id="109"/>
    <w:p>
      <w:pPr>
        <w:keepNext w:val="0"/>
        <w:keepLines w:val="0"/>
        <w:pageBreakBefore w:val="0"/>
        <w:widowControl w:val="0"/>
        <w:pBdr>
          <w:top w:val="none" w:color="auto" w:sz="0" w:space="1"/>
          <w:left w:val="none" w:color="auto" w:sz="0" w:space="4"/>
          <w:bottom w:val="none" w:color="auto" w:sz="0" w:space="1"/>
          <w:right w:val="none" w:color="auto" w:sz="0" w:space="4"/>
        </w:pBdr>
        <w:kinsoku/>
        <w:wordWrap/>
        <w:overflowPunct/>
        <w:topLinePunct w:val="0"/>
        <w:autoSpaceDE/>
        <w:autoSpaceDN/>
        <w:bidi w:val="0"/>
        <w:adjustRightInd/>
        <w:snapToGrid/>
        <w:spacing w:line="500" w:lineRule="exact"/>
        <w:ind w:firstLine="640" w:firstLineChars="200"/>
        <w:textAlignment w:val="auto"/>
        <w:rPr>
          <w:rFonts w:hint="eastAsia" w:ascii="方正仿宋_GBK" w:hAnsi="方正仿宋_GBK" w:eastAsia="方正仿宋_GBK" w:cs="方正仿宋_GBK"/>
          <w:color w:val="000000" w:themeColor="text1"/>
          <w:spacing w:val="-11"/>
          <w:kern w:val="0"/>
          <w:sz w:val="32"/>
          <w:szCs w:val="32"/>
          <w14:textFill>
            <w14:solidFill>
              <w14:schemeClr w14:val="tx1"/>
            </w14:solidFill>
          </w14:textFill>
        </w:rPr>
      </w:pPr>
      <w:r>
        <w:rPr>
          <w:rFonts w:hint="eastAsia" w:ascii="方正仿宋_GBK" w:hAnsi="方正仿宋_GBK" w:eastAsia="方正仿宋_GBK" w:cs="方正仿宋_GBK"/>
          <w:color w:val="000000" w:themeColor="text1"/>
          <w:kern w:val="0"/>
          <w:sz w:val="32"/>
          <w:szCs w:val="32"/>
          <w14:textFill>
            <w14:solidFill>
              <w14:schemeClr w14:val="tx1"/>
            </w14:solidFill>
          </w14:textFill>
        </w:rPr>
        <w:t>充分发挥园区培育农业农村发展新动能、推动农业现代化的重要载体作用，辐射带动全县农业升级、农民增收，促进乡村全面振兴。推进多业态、多模式发展，全方位提升园区产值收益、产出效益，让园区内农民共享现代农业产业园发展成果</w:t>
      </w:r>
      <w:r>
        <w:rPr>
          <w:rFonts w:hint="eastAsia" w:ascii="方正仿宋_GBK" w:hAnsi="方正仿宋_GBK" w:eastAsia="方正仿宋_GBK" w:cs="方正仿宋_GBK"/>
          <w:color w:val="000000" w:themeColor="text1"/>
          <w:spacing w:val="-11"/>
          <w:kern w:val="0"/>
          <w:sz w:val="32"/>
          <w:szCs w:val="32"/>
          <w14:textFill>
            <w14:solidFill>
              <w14:schemeClr w14:val="tx1"/>
            </w14:solidFill>
          </w14:textFill>
        </w:rPr>
        <w:t>。</w:t>
      </w:r>
    </w:p>
    <w:p>
      <w:pPr>
        <w:pageBreakBefore w:val="0"/>
        <w:widowControl w:val="0"/>
        <w:pBdr>
          <w:top w:val="none" w:color="auto" w:sz="0" w:space="1"/>
          <w:left w:val="none" w:color="auto" w:sz="0" w:space="4"/>
          <w:bottom w:val="none" w:color="auto" w:sz="0" w:space="1"/>
          <w:right w:val="none" w:color="auto" w:sz="0" w:space="4"/>
        </w:pBdr>
        <w:kinsoku/>
        <w:wordWrap/>
        <w:overflowPunct/>
        <w:topLinePunct w:val="0"/>
        <w:autoSpaceDN/>
        <w:bidi w:val="0"/>
        <w:spacing w:before="156" w:beforeLines="50" w:after="156" w:afterLines="50" w:line="560" w:lineRule="exact"/>
        <w:jc w:val="center"/>
        <w:textAlignment w:val="auto"/>
        <w:outlineLvl w:val="1"/>
        <w:rPr>
          <w:rFonts w:hint="eastAsia" w:ascii="方正楷体_GBK" w:hAnsi="方正楷体_GBK" w:eastAsia="方正楷体_GBK" w:cs="方正楷体_GBK"/>
          <w:b/>
          <w:bCs/>
          <w:color w:val="000000" w:themeColor="text1"/>
          <w:sz w:val="32"/>
          <w:szCs w:val="32"/>
          <w14:textFill>
            <w14:solidFill>
              <w14:schemeClr w14:val="tx1"/>
            </w14:solidFill>
          </w14:textFill>
        </w:rPr>
      </w:pPr>
      <w:bookmarkStart w:id="110" w:name="_Toc27640"/>
      <w:bookmarkStart w:id="111" w:name="_Toc20965"/>
      <w:r>
        <w:rPr>
          <w:rFonts w:hint="eastAsia" w:ascii="方正楷体_GBK" w:hAnsi="方正楷体_GBK" w:eastAsia="方正楷体_GBK" w:cs="方正楷体_GBK"/>
          <w:b/>
          <w:bCs/>
          <w:color w:val="000000" w:themeColor="text1"/>
          <w:sz w:val="32"/>
          <w:szCs w:val="32"/>
          <w14:textFill>
            <w14:solidFill>
              <w14:schemeClr w14:val="tx1"/>
            </w14:solidFill>
          </w14:textFill>
        </w:rPr>
        <w:t>第四节 持续巩固拓展脱贫攻坚成果</w:t>
      </w:r>
      <w:bookmarkEnd w:id="110"/>
      <w:bookmarkEnd w:id="111"/>
    </w:p>
    <w:p>
      <w:pPr>
        <w:pageBreakBefore w:val="0"/>
        <w:widowControl w:val="0"/>
        <w:pBdr>
          <w:top w:val="none" w:color="auto" w:sz="0" w:space="1"/>
          <w:left w:val="none" w:color="auto" w:sz="0" w:space="4"/>
          <w:bottom w:val="none" w:color="auto" w:sz="0" w:space="1"/>
          <w:right w:val="none" w:color="auto" w:sz="0" w:space="4"/>
        </w:pBdr>
        <w:kinsoku/>
        <w:wordWrap/>
        <w:overflowPunct/>
        <w:topLinePunct w:val="0"/>
        <w:autoSpaceDE w:val="0"/>
        <w:autoSpaceDN/>
        <w:bidi w:val="0"/>
        <w:adjustRightInd w:val="0"/>
        <w:snapToGrid w:val="0"/>
        <w:spacing w:line="560" w:lineRule="exact"/>
        <w:ind w:firstLine="640" w:firstLineChars="200"/>
        <w:textAlignment w:val="auto"/>
        <w:rPr>
          <w:rFonts w:hint="eastAsia" w:ascii="方正仿宋_GBK" w:hAnsi="方正仿宋_GBK" w:eastAsia="方正仿宋_GBK" w:cs="方正仿宋_GBK"/>
          <w:color w:val="000000" w:themeColor="text1"/>
          <w:sz w:val="32"/>
          <w14:textFill>
            <w14:solidFill>
              <w14:schemeClr w14:val="tx1"/>
            </w14:solidFill>
          </w14:textFill>
        </w:rPr>
      </w:pPr>
      <w:r>
        <w:rPr>
          <w:rFonts w:hint="eastAsia" w:ascii="方正仿宋_GBK" w:hAnsi="方正仿宋_GBK" w:eastAsia="方正仿宋_GBK" w:cs="方正仿宋_GBK"/>
          <w:color w:val="000000" w:themeColor="text1"/>
          <w:sz w:val="32"/>
          <w:lang w:eastAsia="zh-CN"/>
          <w14:textFill>
            <w14:solidFill>
              <w14:schemeClr w14:val="tx1"/>
            </w14:solidFill>
          </w14:textFill>
        </w:rPr>
        <w:t>落实常态化防止返贫致贫机制</w:t>
      </w:r>
      <w:r>
        <w:rPr>
          <w:rFonts w:hint="eastAsia" w:ascii="方正仿宋_GBK" w:hAnsi="方正仿宋_GBK" w:eastAsia="方正仿宋_GBK" w:cs="方正仿宋_GBK"/>
          <w:color w:val="000000" w:themeColor="text1"/>
          <w:sz w:val="32"/>
          <w14:textFill>
            <w14:solidFill>
              <w14:schemeClr w14:val="tx1"/>
            </w14:solidFill>
          </w14:textFill>
        </w:rPr>
        <w:t>，凝聚援疆、定点帮扶、驻村工作等各方力量，强化开发式帮扶、精准帮扶，完善兜底式保障，着力增强内生动力，确保不发生规模性返贫致贫。在有效增加经营性收入、转移性收入、财产性收入的基础上，着力增加工资性收入，坚持就近就地就业与外出务工就业相结合，不断提高就业质量。</w:t>
      </w:r>
    </w:p>
    <w:p>
      <w:pPr>
        <w:pageBreakBefore w:val="0"/>
        <w:widowControl w:val="0"/>
        <w:pBdr>
          <w:top w:val="none" w:color="auto" w:sz="0" w:space="1"/>
          <w:left w:val="none" w:color="auto" w:sz="0" w:space="4"/>
          <w:bottom w:val="none" w:color="auto" w:sz="0" w:space="1"/>
          <w:right w:val="none" w:color="auto" w:sz="0" w:space="4"/>
        </w:pBdr>
        <w:kinsoku/>
        <w:wordWrap/>
        <w:overflowPunct/>
        <w:topLinePunct w:val="0"/>
        <w:autoSpaceDN/>
        <w:bidi w:val="0"/>
        <w:spacing w:before="156" w:beforeLines="50" w:after="156" w:afterLines="50" w:line="560" w:lineRule="exact"/>
        <w:jc w:val="center"/>
        <w:textAlignment w:val="auto"/>
        <w:outlineLvl w:val="1"/>
        <w:rPr>
          <w:rFonts w:hint="eastAsia" w:ascii="方正楷体_GBK" w:hAnsi="方正楷体_GBK" w:eastAsia="方正楷体_GBK" w:cs="方正楷体_GBK"/>
          <w:b/>
          <w:bCs/>
          <w:color w:val="000000" w:themeColor="text1"/>
          <w:sz w:val="32"/>
          <w:szCs w:val="32"/>
          <w14:textFill>
            <w14:solidFill>
              <w14:schemeClr w14:val="tx1"/>
            </w14:solidFill>
          </w14:textFill>
        </w:rPr>
      </w:pPr>
      <w:bookmarkStart w:id="112" w:name="_Toc1413"/>
      <w:bookmarkStart w:id="113" w:name="_Toc6551"/>
      <w:r>
        <w:rPr>
          <w:rFonts w:hint="eastAsia" w:ascii="方正楷体_GBK" w:hAnsi="方正楷体_GBK" w:eastAsia="方正楷体_GBK" w:cs="方正楷体_GBK"/>
          <w:b/>
          <w:bCs/>
          <w:color w:val="000000" w:themeColor="text1"/>
          <w:sz w:val="32"/>
          <w:szCs w:val="32"/>
          <w14:textFill>
            <w14:solidFill>
              <w14:schemeClr w14:val="tx1"/>
            </w14:solidFill>
          </w14:textFill>
        </w:rPr>
        <w:t>第五节 因地制宜建设宜居宜业和美乡村</w:t>
      </w:r>
      <w:bookmarkEnd w:id="112"/>
      <w:bookmarkEnd w:id="113"/>
    </w:p>
    <w:p>
      <w:pPr>
        <w:pageBreakBefore w:val="0"/>
        <w:widowControl w:val="0"/>
        <w:pBdr>
          <w:top w:val="none" w:color="auto" w:sz="0" w:space="1"/>
          <w:left w:val="none" w:color="auto" w:sz="0" w:space="4"/>
          <w:bottom w:val="none" w:color="auto" w:sz="0" w:space="1"/>
          <w:right w:val="none" w:color="auto" w:sz="0" w:space="4"/>
        </w:pBdr>
        <w:kinsoku/>
        <w:wordWrap/>
        <w:overflowPunct/>
        <w:topLinePunct w:val="0"/>
        <w:autoSpaceDE w:val="0"/>
        <w:autoSpaceDN/>
        <w:bidi w:val="0"/>
        <w:adjustRightInd w:val="0"/>
        <w:snapToGrid w:val="0"/>
        <w:spacing w:line="560" w:lineRule="exact"/>
        <w:ind w:firstLine="640" w:firstLineChars="200"/>
        <w:textAlignment w:val="auto"/>
        <w:rPr>
          <w:rFonts w:hint="eastAsia" w:ascii="方正仿宋_GBK" w:hAnsi="方正仿宋_GBK" w:eastAsia="方正仿宋_GBK" w:cs="方正仿宋_GBK"/>
          <w:color w:val="000000" w:themeColor="text1"/>
          <w:sz w:val="32"/>
          <w14:textFill>
            <w14:solidFill>
              <w14:schemeClr w14:val="tx1"/>
            </w14:solidFill>
          </w14:textFill>
        </w:rPr>
      </w:pPr>
      <w:r>
        <w:rPr>
          <w:rFonts w:hint="eastAsia" w:ascii="方正仿宋_GBK" w:hAnsi="方正仿宋_GBK" w:eastAsia="方正仿宋_GBK" w:cs="方正仿宋_GBK"/>
          <w:color w:val="000000" w:themeColor="text1"/>
          <w:sz w:val="32"/>
          <w14:textFill>
            <w14:solidFill>
              <w14:schemeClr w14:val="tx1"/>
            </w14:solidFill>
          </w14:textFill>
        </w:rPr>
        <w:t>学习运用“千万工程”经验，因地制宜完善乡村建设实施机制，加快补齐农村现代生活条件短板，提高乡村基础设施完备度、公共服务便利度、人居环境舒适度，提高乡村现代生活水平。</w:t>
      </w:r>
    </w:p>
    <w:p>
      <w:pPr>
        <w:pageBreakBefore w:val="0"/>
        <w:widowControl w:val="0"/>
        <w:pBdr>
          <w:top w:val="none" w:color="auto" w:sz="0" w:space="1"/>
          <w:left w:val="none" w:color="auto" w:sz="0" w:space="4"/>
          <w:bottom w:val="none" w:color="auto" w:sz="0" w:space="1"/>
          <w:right w:val="none" w:color="auto" w:sz="0" w:space="4"/>
        </w:pBdr>
        <w:kinsoku/>
        <w:wordWrap/>
        <w:overflowPunct/>
        <w:topLinePunct w:val="0"/>
        <w:autoSpaceDE w:val="0"/>
        <w:autoSpaceDN/>
        <w:bidi w:val="0"/>
        <w:adjustRightInd w:val="0"/>
        <w:snapToGrid w:val="0"/>
        <w:spacing w:line="560" w:lineRule="exact"/>
        <w:ind w:firstLine="643" w:firstLineChars="200"/>
        <w:textAlignment w:val="auto"/>
        <w:rPr>
          <w:rFonts w:hint="eastAsia" w:ascii="方正仿宋_GBK" w:hAnsi="方正仿宋_GBK" w:eastAsia="方正仿宋_GBK" w:cs="方正仿宋_GBK"/>
          <w:color w:val="000000" w:themeColor="text1"/>
          <w:sz w:val="32"/>
          <w:szCs w:val="32"/>
          <w:shd w:val="clear" w:color="auto" w:fill="FFFFFF"/>
          <w14:textFill>
            <w14:solidFill>
              <w14:schemeClr w14:val="tx1"/>
            </w14:solidFill>
          </w14:textFill>
        </w:rPr>
      </w:pPr>
      <w:r>
        <w:rPr>
          <w:rFonts w:hint="eastAsia" w:ascii="方正仿宋_GBK" w:hAnsi="方正仿宋_GBK" w:eastAsia="方正仿宋_GBK" w:cs="方正仿宋_GBK"/>
          <w:b/>
          <w:bCs/>
          <w:color w:val="000000" w:themeColor="text1"/>
          <w:sz w:val="32"/>
          <w:szCs w:val="32"/>
          <w14:textFill>
            <w14:solidFill>
              <w14:schemeClr w14:val="tx1"/>
            </w14:solidFill>
          </w14:textFill>
        </w:rPr>
        <w:t>加强乡村规划管理与建设。</w:t>
      </w:r>
      <w:r>
        <w:rPr>
          <w:rFonts w:hint="eastAsia" w:ascii="方正仿宋_GBK" w:hAnsi="方正仿宋_GBK" w:eastAsia="方正仿宋_GBK" w:cs="方正仿宋_GBK"/>
          <w:color w:val="000000" w:themeColor="text1"/>
          <w:sz w:val="32"/>
          <w:szCs w:val="32"/>
          <w:shd w:val="clear" w:color="auto" w:fill="FFFFFF"/>
          <w14:textFill>
            <w14:solidFill>
              <w14:schemeClr w14:val="tx1"/>
            </w14:solidFill>
          </w14:textFill>
        </w:rPr>
        <w:t>统筹优化村镇布局，完善基础设施和公共服务，培育发展特色产业；推进乡村公共空间整治，塑造特色鲜明的乡村风貌。</w:t>
      </w:r>
      <w:r>
        <w:rPr>
          <w:rFonts w:hint="eastAsia" w:ascii="方正仿宋_GBK" w:hAnsi="方正仿宋_GBK" w:eastAsia="方正仿宋_GBK" w:cs="方正仿宋_GBK"/>
          <w:color w:val="000000" w:themeColor="text1"/>
          <w:spacing w:val="-11"/>
          <w:sz w:val="32"/>
          <w:szCs w:val="32"/>
          <w:shd w:val="clear" w:color="auto" w:fill="FFFFFF"/>
          <w14:textFill>
            <w14:solidFill>
              <w14:schemeClr w14:val="tx1"/>
            </w14:solidFill>
          </w14:textFill>
        </w:rPr>
        <w:t>。</w:t>
      </w:r>
    </w:p>
    <w:p>
      <w:pPr>
        <w:pageBreakBefore w:val="0"/>
        <w:widowControl w:val="0"/>
        <w:pBdr>
          <w:top w:val="none" w:color="auto" w:sz="0" w:space="1"/>
          <w:left w:val="none" w:color="auto" w:sz="0" w:space="4"/>
          <w:bottom w:val="none" w:color="auto" w:sz="0" w:space="1"/>
          <w:right w:val="none" w:color="auto" w:sz="0" w:space="4"/>
        </w:pBdr>
        <w:kinsoku/>
        <w:wordWrap/>
        <w:overflowPunct/>
        <w:topLinePunct w:val="0"/>
        <w:autoSpaceDE w:val="0"/>
        <w:autoSpaceDN/>
        <w:bidi w:val="0"/>
        <w:adjustRightInd w:val="0"/>
        <w:snapToGrid w:val="0"/>
        <w:spacing w:line="560" w:lineRule="exact"/>
        <w:ind w:firstLine="643" w:firstLineChars="200"/>
        <w:textAlignment w:val="auto"/>
        <w:rPr>
          <w:rFonts w:hint="eastAsia" w:ascii="方正仿宋_GBK" w:hAnsi="方正仿宋_GBK" w:eastAsia="方正仿宋_GBK" w:cs="方正仿宋_GBK"/>
          <w:color w:val="000000" w:themeColor="text1"/>
          <w:sz w:val="32"/>
          <w:szCs w:val="32"/>
          <w14:textFill>
            <w14:solidFill>
              <w14:schemeClr w14:val="tx1"/>
            </w14:solidFill>
          </w14:textFill>
        </w:rPr>
      </w:pPr>
      <w:r>
        <w:rPr>
          <w:rFonts w:hint="eastAsia" w:ascii="方正仿宋_GBK" w:hAnsi="方正仿宋_GBK" w:eastAsia="方正仿宋_GBK" w:cs="方正仿宋_GBK"/>
          <w:b/>
          <w:bCs/>
          <w:color w:val="000000" w:themeColor="text1"/>
          <w:sz w:val="32"/>
          <w:szCs w:val="32"/>
          <w:shd w:val="clear" w:color="auto" w:fill="FFFFFF"/>
          <w14:textFill>
            <w14:solidFill>
              <w14:schemeClr w14:val="tx1"/>
            </w14:solidFill>
          </w14:textFill>
        </w:rPr>
        <w:t>发展壮大乡村富民产业。</w:t>
      </w:r>
      <w:r>
        <w:rPr>
          <w:rFonts w:hint="eastAsia" w:ascii="方正仿宋_GBK" w:hAnsi="方正仿宋_GBK" w:eastAsia="方正仿宋_GBK" w:cs="方正仿宋_GBK"/>
          <w:color w:val="000000" w:themeColor="text1"/>
          <w:sz w:val="32"/>
          <w:szCs w:val="32"/>
          <w:shd w:val="clear" w:color="auto" w:fill="FFFFFF"/>
          <w14:textFill>
            <w14:solidFill>
              <w14:schemeClr w14:val="tx1"/>
            </w14:solidFill>
          </w14:textFill>
        </w:rPr>
        <w:t>加快推进传统乡村产业转型升级、创新发展，积极培育现代乡村产业。大力发展戈壁设施农业和高效节水农业，发展乡村种养业、加工流通业、休闲旅游业、乡村服务业，推动乡村产业全链条升级，促进农民增收、农村富裕。</w:t>
      </w:r>
      <w:r>
        <w:rPr>
          <w:rFonts w:hint="eastAsia" w:ascii="方正仿宋_GBK" w:hAnsi="方正仿宋_GBK" w:eastAsia="方正仿宋_GBK" w:cs="方正仿宋_GBK"/>
          <w:color w:val="000000" w:themeColor="text1"/>
          <w:sz w:val="32"/>
          <w:szCs w:val="32"/>
          <w14:textFill>
            <w14:solidFill>
              <w14:schemeClr w14:val="tx1"/>
            </w14:solidFill>
          </w14:textFill>
        </w:rPr>
        <w:t>多渠道增加收入</w:t>
      </w:r>
      <w:r>
        <w:rPr>
          <w:rFonts w:hint="eastAsia" w:ascii="方正仿宋_GBK" w:hAnsi="方正仿宋_GBK" w:eastAsia="方正仿宋_GBK" w:cs="方正仿宋_GBK"/>
          <w:color w:val="000000" w:themeColor="text1"/>
          <w:sz w:val="32"/>
          <w:szCs w:val="32"/>
          <w:lang w:eastAsia="zh-CN"/>
          <w14:textFill>
            <w14:solidFill>
              <w14:schemeClr w14:val="tx1"/>
            </w14:solidFill>
          </w14:textFill>
        </w:rPr>
        <w:t>，</w:t>
      </w:r>
      <w:r>
        <w:rPr>
          <w:rFonts w:hint="eastAsia" w:ascii="方正仿宋_GBK" w:hAnsi="方正仿宋_GBK" w:eastAsia="方正仿宋_GBK" w:cs="方正仿宋_GBK"/>
          <w:color w:val="000000" w:themeColor="text1"/>
          <w:sz w:val="32"/>
          <w14:textFill>
            <w14:solidFill>
              <w14:schemeClr w14:val="tx1"/>
            </w14:solidFill>
          </w14:textFill>
        </w:rPr>
        <w:t>发展壮大村集体经济。</w:t>
      </w:r>
    </w:p>
    <w:p>
      <w:pPr>
        <w:pageBreakBefore w:val="0"/>
        <w:widowControl w:val="0"/>
        <w:pBdr>
          <w:top w:val="none" w:color="auto" w:sz="0" w:space="1"/>
          <w:left w:val="none" w:color="auto" w:sz="0" w:space="4"/>
          <w:bottom w:val="none" w:color="auto" w:sz="0" w:space="1"/>
          <w:right w:val="none" w:color="auto" w:sz="0" w:space="4"/>
        </w:pBdr>
        <w:kinsoku/>
        <w:wordWrap/>
        <w:overflowPunct/>
        <w:topLinePunct w:val="0"/>
        <w:autoSpaceDE w:val="0"/>
        <w:autoSpaceDN/>
        <w:bidi w:val="0"/>
        <w:adjustRightInd w:val="0"/>
        <w:snapToGrid w:val="0"/>
        <w:spacing w:line="560" w:lineRule="exact"/>
        <w:ind w:firstLine="643" w:firstLineChars="200"/>
        <w:textAlignment w:val="auto"/>
        <w:rPr>
          <w:rFonts w:hint="eastAsia" w:ascii="方正仿宋_GBK" w:hAnsi="方正仿宋_GBK" w:eastAsia="方正仿宋_GBK" w:cs="方正仿宋_GBK"/>
          <w:color w:val="000000" w:themeColor="text1"/>
          <w:sz w:val="32"/>
          <w:szCs w:val="32"/>
          <w:shd w:val="clear" w:color="auto" w:fill="FFFFFF"/>
          <w14:textFill>
            <w14:solidFill>
              <w14:schemeClr w14:val="tx1"/>
            </w14:solidFill>
          </w14:textFill>
        </w:rPr>
      </w:pPr>
      <w:r>
        <w:rPr>
          <w:rFonts w:hint="eastAsia" w:ascii="方正仿宋_GBK" w:hAnsi="方正仿宋_GBK" w:eastAsia="方正仿宋_GBK" w:cs="方正仿宋_GBK"/>
          <w:b/>
          <w:bCs/>
          <w:color w:val="000000" w:themeColor="text1"/>
          <w:sz w:val="32"/>
          <w:szCs w:val="32"/>
          <w:shd w:val="clear" w:color="auto" w:fill="FFFFFF"/>
          <w14:textFill>
            <w14:solidFill>
              <w14:schemeClr w14:val="tx1"/>
            </w14:solidFill>
          </w14:textFill>
        </w:rPr>
        <w:t>推进乡村基础设施提档升级。</w:t>
      </w:r>
      <w:r>
        <w:rPr>
          <w:rFonts w:hint="eastAsia" w:ascii="方正仿宋_GBK" w:hAnsi="方正仿宋_GBK" w:eastAsia="方正仿宋_GBK" w:cs="方正仿宋_GBK"/>
          <w:color w:val="000000" w:themeColor="text1"/>
          <w:sz w:val="32"/>
          <w:szCs w:val="32"/>
          <w:shd w:val="clear" w:color="auto" w:fill="FFFFFF"/>
          <w14:textFill>
            <w14:solidFill>
              <w14:schemeClr w14:val="tx1"/>
            </w14:solidFill>
          </w14:textFill>
        </w:rPr>
        <w:t>重点补齐基础设施短板。全面升级农村电网，持续巩固提升农牧区饮水安全保障能力，完善</w:t>
      </w:r>
      <w:r>
        <w:rPr>
          <w:rFonts w:hint="eastAsia" w:ascii="方正仿宋_GBK" w:hAnsi="方正仿宋_GBK" w:eastAsia="方正仿宋_GBK" w:cs="方正仿宋_GBK"/>
          <w:color w:val="000000" w:themeColor="text1"/>
          <w:sz w:val="32"/>
          <w:szCs w:val="32"/>
          <w14:textFill>
            <w14:solidFill>
              <w14:schemeClr w14:val="tx1"/>
            </w14:solidFill>
          </w14:textFill>
        </w:rPr>
        <w:t>农村物流网络</w:t>
      </w:r>
      <w:r>
        <w:rPr>
          <w:rFonts w:hint="eastAsia" w:ascii="方正仿宋_GBK" w:hAnsi="方正仿宋_GBK" w:eastAsia="方正仿宋_GBK" w:cs="方正仿宋_GBK"/>
          <w:color w:val="000000" w:themeColor="text1"/>
          <w:sz w:val="32"/>
          <w:szCs w:val="32"/>
          <w:shd w:val="clear" w:color="auto" w:fill="FFFFFF"/>
          <w14:textFill>
            <w14:solidFill>
              <w14:schemeClr w14:val="tx1"/>
            </w14:solidFill>
          </w14:textFill>
        </w:rPr>
        <w:t>。</w:t>
      </w:r>
    </w:p>
    <w:p>
      <w:pPr>
        <w:pageBreakBefore w:val="0"/>
        <w:widowControl w:val="0"/>
        <w:pBdr>
          <w:top w:val="none" w:color="auto" w:sz="0" w:space="1"/>
          <w:left w:val="none" w:color="auto" w:sz="0" w:space="4"/>
          <w:bottom w:val="none" w:color="auto" w:sz="0" w:space="1"/>
          <w:right w:val="none" w:color="auto" w:sz="0" w:space="4"/>
        </w:pBdr>
        <w:kinsoku/>
        <w:wordWrap/>
        <w:overflowPunct/>
        <w:topLinePunct w:val="0"/>
        <w:autoSpaceDE w:val="0"/>
        <w:autoSpaceDN/>
        <w:bidi w:val="0"/>
        <w:adjustRightInd w:val="0"/>
        <w:snapToGrid w:val="0"/>
        <w:spacing w:line="560" w:lineRule="exact"/>
        <w:ind w:firstLine="643" w:firstLineChars="200"/>
        <w:textAlignment w:val="auto"/>
        <w:rPr>
          <w:rFonts w:hint="eastAsia" w:ascii="方正仿宋_GBK" w:hAnsi="方正仿宋_GBK" w:eastAsia="方正仿宋_GBK" w:cs="方正仿宋_GBK"/>
          <w:color w:val="000000" w:themeColor="text1"/>
          <w:sz w:val="32"/>
          <w:szCs w:val="32"/>
          <w:shd w:val="clear" w:color="auto" w:fill="FFFFFF"/>
          <w14:textFill>
            <w14:solidFill>
              <w14:schemeClr w14:val="tx1"/>
            </w14:solidFill>
          </w14:textFill>
        </w:rPr>
      </w:pPr>
      <w:r>
        <w:rPr>
          <w:rFonts w:hint="eastAsia" w:ascii="方正仿宋_GBK" w:hAnsi="方正仿宋_GBK" w:eastAsia="方正仿宋_GBK" w:cs="方正仿宋_GBK"/>
          <w:b/>
          <w:bCs/>
          <w:color w:val="000000" w:themeColor="text1"/>
          <w:sz w:val="32"/>
          <w:szCs w:val="32"/>
          <w:shd w:val="clear" w:color="auto" w:fill="FFFFFF"/>
          <w14:textFill>
            <w14:solidFill>
              <w14:schemeClr w14:val="tx1"/>
            </w14:solidFill>
          </w14:textFill>
        </w:rPr>
        <w:t>加强农村人居环境整治。</w:t>
      </w:r>
      <w:r>
        <w:rPr>
          <w:rFonts w:hint="eastAsia" w:ascii="方正仿宋_GBK" w:hAnsi="方正仿宋_GBK" w:eastAsia="方正仿宋_GBK" w:cs="方正仿宋_GBK"/>
          <w:color w:val="000000" w:themeColor="text1"/>
          <w:sz w:val="32"/>
          <w:szCs w:val="32"/>
          <w:shd w:val="clear" w:color="auto" w:fill="FFFFFF"/>
          <w14:textFill>
            <w14:solidFill>
              <w14:schemeClr w14:val="tx1"/>
            </w14:solidFill>
          </w14:textFill>
        </w:rPr>
        <w:t>持续推进农村人居环境整治提升行动。深入开展乡村绿化美化行动和村庄清洁行动，提升村容村貌。推进农村生活污水治理，推进乡镇垃圾转运站、村级收集点建设，实现收运处置全覆盖。</w:t>
      </w:r>
    </w:p>
    <w:p>
      <w:pPr>
        <w:pageBreakBefore w:val="0"/>
        <w:widowControl w:val="0"/>
        <w:pBdr>
          <w:top w:val="none" w:color="auto" w:sz="0" w:space="1"/>
          <w:left w:val="none" w:color="auto" w:sz="0" w:space="4"/>
          <w:bottom w:val="none" w:color="auto" w:sz="0" w:space="1"/>
          <w:right w:val="none" w:color="auto" w:sz="0" w:space="4"/>
        </w:pBdr>
        <w:kinsoku/>
        <w:wordWrap/>
        <w:overflowPunct/>
        <w:topLinePunct w:val="0"/>
        <w:autoSpaceDE w:val="0"/>
        <w:autoSpaceDN/>
        <w:bidi w:val="0"/>
        <w:adjustRightInd w:val="0"/>
        <w:snapToGrid w:val="0"/>
        <w:spacing w:line="560" w:lineRule="exact"/>
        <w:ind w:firstLine="643" w:firstLineChars="200"/>
        <w:textAlignment w:val="auto"/>
        <w:rPr>
          <w:rFonts w:hint="eastAsia" w:ascii="方正仿宋_GBK" w:hAnsi="方正仿宋_GBK" w:eastAsia="方正仿宋_GBK" w:cs="方正仿宋_GBK"/>
          <w:color w:val="000000" w:themeColor="text1"/>
          <w:sz w:val="32"/>
          <w:szCs w:val="32"/>
          <w14:textFill>
            <w14:solidFill>
              <w14:schemeClr w14:val="tx1"/>
            </w14:solidFill>
          </w14:textFill>
        </w:rPr>
      </w:pPr>
      <w:r>
        <w:rPr>
          <w:rFonts w:hint="eastAsia" w:ascii="方正仿宋_GBK" w:hAnsi="方正仿宋_GBK" w:eastAsia="方正仿宋_GBK" w:cs="方正仿宋_GBK"/>
          <w:b/>
          <w:bCs/>
          <w:color w:val="000000" w:themeColor="text1"/>
          <w:sz w:val="32"/>
          <w:szCs w:val="32"/>
          <w14:textFill>
            <w14:solidFill>
              <w14:schemeClr w14:val="tx1"/>
            </w14:solidFill>
          </w14:textFill>
        </w:rPr>
        <w:t>提升农村基本公共服务水平。</w:t>
      </w:r>
      <w:r>
        <w:rPr>
          <w:rFonts w:hint="eastAsia" w:ascii="方正仿宋_GBK" w:hAnsi="方正仿宋_GBK" w:eastAsia="方正仿宋_GBK" w:cs="方正仿宋_GBK"/>
          <w:color w:val="000000" w:themeColor="text1"/>
          <w:sz w:val="32"/>
          <w:szCs w:val="32"/>
          <w14:textFill>
            <w14:solidFill>
              <w14:schemeClr w14:val="tx1"/>
            </w14:solidFill>
          </w14:textFill>
        </w:rPr>
        <w:t>推进城乡基本公共服务标准统一、制度并轨，</w:t>
      </w:r>
      <w:r>
        <w:rPr>
          <w:rFonts w:hint="eastAsia" w:ascii="方正仿宋_GBK" w:hAnsi="方正仿宋_GBK" w:eastAsia="方正仿宋_GBK" w:cs="方正仿宋_GBK"/>
          <w:color w:val="000000" w:themeColor="text1"/>
          <w:sz w:val="32"/>
          <w:szCs w:val="32"/>
          <w:shd w:val="clear" w:color="auto" w:fill="FFFFFF"/>
          <w14:textFill>
            <w14:solidFill>
              <w14:schemeClr w14:val="tx1"/>
            </w14:solidFill>
          </w14:textFill>
        </w:rPr>
        <w:t>推动优质教育资源向乡村下沉</w:t>
      </w:r>
      <w:r>
        <w:rPr>
          <w:rFonts w:hint="eastAsia" w:ascii="方正仿宋_GBK" w:hAnsi="方正仿宋_GBK" w:eastAsia="方正仿宋_GBK" w:cs="方正仿宋_GBK"/>
          <w:color w:val="000000" w:themeColor="text1"/>
          <w:sz w:val="32"/>
          <w:szCs w:val="32"/>
          <w:shd w:val="clear" w:color="auto" w:fill="FFFFFF"/>
          <w:lang w:eastAsia="zh-CN"/>
          <w14:textFill>
            <w14:solidFill>
              <w14:schemeClr w14:val="tx1"/>
            </w14:solidFill>
          </w14:textFill>
        </w:rPr>
        <w:t>，</w:t>
      </w:r>
      <w:r>
        <w:rPr>
          <w:rFonts w:hint="eastAsia" w:ascii="方正仿宋_GBK" w:hAnsi="方正仿宋_GBK" w:eastAsia="方正仿宋_GBK" w:cs="方正仿宋_GBK"/>
          <w:color w:val="000000" w:themeColor="text1"/>
          <w:sz w:val="32"/>
          <w:szCs w:val="32"/>
          <w14:textFill>
            <w14:solidFill>
              <w14:schemeClr w14:val="tx1"/>
            </w14:solidFill>
          </w14:textFill>
        </w:rPr>
        <w:t>不断缩小城乡之间的教育差距</w:t>
      </w:r>
      <w:r>
        <w:rPr>
          <w:rFonts w:hint="eastAsia" w:ascii="方正仿宋_GBK" w:hAnsi="方正仿宋_GBK" w:eastAsia="方正仿宋_GBK" w:cs="方正仿宋_GBK"/>
          <w:color w:val="000000" w:themeColor="text1"/>
          <w:sz w:val="32"/>
          <w:szCs w:val="32"/>
          <w:shd w:val="clear" w:color="auto" w:fill="FFFFFF"/>
          <w14:textFill>
            <w14:solidFill>
              <w14:schemeClr w14:val="tx1"/>
            </w14:solidFill>
          </w14:textFill>
        </w:rPr>
        <w:t>；</w:t>
      </w:r>
      <w:r>
        <w:rPr>
          <w:rFonts w:hint="eastAsia" w:ascii="方正仿宋_GBK" w:hAnsi="方正仿宋_GBK" w:eastAsia="方正仿宋_GBK" w:cs="方正仿宋_GBK"/>
          <w:color w:val="000000" w:themeColor="text1"/>
          <w:sz w:val="32"/>
          <w:szCs w:val="32"/>
          <w14:textFill>
            <w14:solidFill>
              <w14:schemeClr w14:val="tx1"/>
            </w14:solidFill>
          </w14:textFill>
        </w:rPr>
        <w:t>推进健康乡村建设，</w:t>
      </w:r>
      <w:r>
        <w:rPr>
          <w:rFonts w:hint="eastAsia" w:ascii="方正仿宋_GBK" w:hAnsi="方正仿宋_GBK" w:eastAsia="方正仿宋_GBK" w:cs="方正仿宋_GBK"/>
          <w:color w:val="000000" w:themeColor="text1"/>
          <w:sz w:val="32"/>
          <w:szCs w:val="32"/>
          <w:shd w:val="clear" w:color="auto" w:fill="FFFFFF"/>
          <w14:textFill>
            <w14:solidFill>
              <w14:schemeClr w14:val="tx1"/>
            </w14:solidFill>
          </w14:textFill>
        </w:rPr>
        <w:t>持续深化县域医共体提质增效，构建分级诊疗服务体系，筑牢乡村医疗服务网底</w:t>
      </w:r>
      <w:r>
        <w:rPr>
          <w:rFonts w:hint="eastAsia" w:ascii="方正仿宋_GBK" w:hAnsi="方正仿宋_GBK" w:eastAsia="方正仿宋_GBK" w:cs="方正仿宋_GBK"/>
          <w:color w:val="000000" w:themeColor="text1"/>
          <w:sz w:val="32"/>
          <w:szCs w:val="32"/>
          <w:shd w:val="clear" w:color="auto" w:fill="FFFFFF"/>
          <w:lang w:eastAsia="zh-CN"/>
          <w14:textFill>
            <w14:solidFill>
              <w14:schemeClr w14:val="tx1"/>
            </w14:solidFill>
          </w14:textFill>
        </w:rPr>
        <w:t>，</w:t>
      </w:r>
      <w:r>
        <w:rPr>
          <w:rFonts w:hint="eastAsia" w:ascii="方正仿宋_GBK" w:hAnsi="方正仿宋_GBK" w:eastAsia="方正仿宋_GBK" w:cs="方正仿宋_GBK"/>
          <w:color w:val="000000" w:themeColor="text1"/>
          <w:sz w:val="32"/>
          <w:szCs w:val="32"/>
          <w14:textFill>
            <w14:solidFill>
              <w14:schemeClr w14:val="tx1"/>
            </w14:solidFill>
          </w14:textFill>
        </w:rPr>
        <w:t>衔接县乡村养老服务网络，</w:t>
      </w:r>
      <w:r>
        <w:rPr>
          <w:rFonts w:hint="eastAsia" w:ascii="方正仿宋_GBK" w:hAnsi="方正仿宋_GBK" w:eastAsia="方正仿宋_GBK" w:cs="方正仿宋_GBK"/>
          <w:color w:val="000000" w:themeColor="text1"/>
          <w:sz w:val="32"/>
          <w:szCs w:val="32"/>
          <w:shd w:val="clear" w:color="auto" w:fill="FFFFFF"/>
          <w14:textFill>
            <w14:solidFill>
              <w14:schemeClr w14:val="tx1"/>
            </w14:solidFill>
          </w14:textFill>
        </w:rPr>
        <w:t>完善城乡养老服务体系，</w:t>
      </w:r>
      <w:r>
        <w:rPr>
          <w:rFonts w:hint="eastAsia" w:ascii="方正仿宋_GBK" w:hAnsi="方正仿宋_GBK" w:eastAsia="方正仿宋_GBK" w:cs="方正仿宋_GBK"/>
          <w:color w:val="000000" w:themeColor="text1"/>
          <w:sz w:val="32"/>
          <w:szCs w:val="32"/>
          <w14:textFill>
            <w14:solidFill>
              <w14:schemeClr w14:val="tx1"/>
            </w14:solidFill>
          </w14:textFill>
        </w:rPr>
        <w:t>推进基本养老保险、基本医疗保险常住人口全覆盖。因地制宜建设乡村公共健身设施。发展农村托育服务。做好流动儿童、留守儿童、妇女、老年人、残疾人等关心关爱服务。</w:t>
      </w:r>
    </w:p>
    <w:p>
      <w:pPr>
        <w:pageBreakBefore w:val="0"/>
        <w:widowControl w:val="0"/>
        <w:pBdr>
          <w:top w:val="none" w:color="auto" w:sz="0" w:space="1"/>
          <w:left w:val="none" w:color="auto" w:sz="0" w:space="4"/>
          <w:bottom w:val="none" w:color="auto" w:sz="0" w:space="1"/>
          <w:right w:val="none" w:color="auto" w:sz="0" w:space="4"/>
        </w:pBdr>
        <w:kinsoku/>
        <w:wordWrap/>
        <w:overflowPunct/>
        <w:topLinePunct w:val="0"/>
        <w:autoSpaceDE w:val="0"/>
        <w:autoSpaceDN/>
        <w:bidi w:val="0"/>
        <w:adjustRightInd w:val="0"/>
        <w:snapToGrid w:val="0"/>
        <w:spacing w:line="560" w:lineRule="exact"/>
        <w:ind w:firstLine="643" w:firstLineChars="200"/>
        <w:textAlignment w:val="auto"/>
        <w:rPr>
          <w:rFonts w:hint="eastAsia" w:ascii="方正仿宋_GBK" w:hAnsi="方正仿宋_GBK" w:eastAsia="方正仿宋_GBK" w:cs="方正仿宋_GBK"/>
          <w:b w:val="0"/>
          <w:bCs w:val="0"/>
          <w:color w:val="000000" w:themeColor="text1"/>
          <w:sz w:val="32"/>
          <w:szCs w:val="32"/>
          <w14:textFill>
            <w14:solidFill>
              <w14:schemeClr w14:val="tx1"/>
            </w14:solidFill>
          </w14:textFill>
        </w:rPr>
      </w:pPr>
      <w:r>
        <w:rPr>
          <w:rFonts w:hint="eastAsia" w:ascii="方正仿宋_GBK" w:hAnsi="方正仿宋_GBK" w:eastAsia="方正仿宋_GBK" w:cs="方正仿宋_GBK"/>
          <w:b/>
          <w:bCs/>
          <w:color w:val="000000" w:themeColor="text1"/>
          <w:sz w:val="32"/>
          <w:szCs w:val="32"/>
          <w14:textFill>
            <w14:solidFill>
              <w14:schemeClr w14:val="tx1"/>
            </w14:solidFill>
          </w14:textFill>
        </w:rPr>
        <w:t>推进乡村治理现代化。</w:t>
      </w:r>
      <w:r>
        <w:rPr>
          <w:rFonts w:hint="eastAsia" w:ascii="方正仿宋_GBK" w:hAnsi="方正仿宋_GBK" w:eastAsia="方正仿宋_GBK" w:cs="方正仿宋_GBK"/>
          <w:color w:val="000000" w:themeColor="text1"/>
          <w:sz w:val="32"/>
          <w:szCs w:val="32"/>
          <w14:textFill>
            <w14:solidFill>
              <w14:schemeClr w14:val="tx1"/>
            </w14:solidFill>
          </w14:textFill>
        </w:rPr>
        <w:t>加强农村基层组织建设，夯实党在农村的执政根基。提升村（社区）党组织阵地服务功能。推动资源、服务、管理向基层下沉，提升乡村治理效能。壮大乡村人才队伍。繁荣乡村文化，提升乡村精神风貌</w:t>
      </w:r>
      <w:r>
        <w:rPr>
          <w:rFonts w:hint="eastAsia" w:ascii="方正仿宋_GBK" w:hAnsi="方正仿宋_GBK" w:eastAsia="方正仿宋_GBK" w:cs="方正仿宋_GBK"/>
          <w:b w:val="0"/>
          <w:bCs w:val="0"/>
          <w:color w:val="000000" w:themeColor="text1"/>
          <w:sz w:val="32"/>
          <w:szCs w:val="32"/>
          <w14:textFill>
            <w14:solidFill>
              <w14:schemeClr w14:val="tx1"/>
            </w14:solidFill>
          </w14:textFill>
        </w:rPr>
        <w:t>。</w:t>
      </w:r>
    </w:p>
    <w:p>
      <w:pPr>
        <w:pStyle w:val="3"/>
        <w:pageBreakBefore w:val="0"/>
        <w:widowControl w:val="0"/>
        <w:kinsoku/>
        <w:wordWrap/>
        <w:overflowPunct/>
        <w:topLinePunct w:val="0"/>
        <w:autoSpaceDN/>
        <w:bidi w:val="0"/>
        <w:spacing w:before="156" w:beforeLines="50" w:after="156" w:afterLines="50" w:line="560" w:lineRule="exact"/>
        <w:jc w:val="center"/>
        <w:textAlignment w:val="auto"/>
        <w:rPr>
          <w:rFonts w:hint="eastAsia" w:ascii="黑体" w:hAnsi="黑体" w:eastAsia="黑体" w:cs="黑体"/>
          <w:b/>
          <w:bCs/>
          <w:color w:val="000000" w:themeColor="text1"/>
          <w:spacing w:val="0"/>
          <w:sz w:val="32"/>
          <w:szCs w:val="32"/>
          <w14:textFill>
            <w14:solidFill>
              <w14:schemeClr w14:val="tx1"/>
            </w14:solidFill>
          </w14:textFill>
        </w:rPr>
      </w:pPr>
      <w:bookmarkStart w:id="114" w:name="_Toc13348"/>
      <w:bookmarkStart w:id="115" w:name="_Toc22386"/>
      <w:r>
        <w:rPr>
          <w:rFonts w:hint="eastAsia" w:ascii="方正黑体_GBK" w:hAnsi="方正黑体_GBK" w:eastAsia="方正黑体_GBK" w:cs="方正黑体_GBK"/>
          <w:b w:val="0"/>
          <w:bCs w:val="0"/>
          <w:color w:val="000000" w:themeColor="text1"/>
          <w:spacing w:val="0"/>
          <w:sz w:val="32"/>
          <w:szCs w:val="32"/>
          <w14:textFill>
            <w14:solidFill>
              <w14:schemeClr w14:val="tx1"/>
            </w14:solidFill>
          </w14:textFill>
        </w:rPr>
        <w:t>第八章 坚持以旅游业为龙头，促进现代服务业加快发展</w:t>
      </w:r>
      <w:bookmarkEnd w:id="114"/>
      <w:bookmarkEnd w:id="115"/>
    </w:p>
    <w:p>
      <w:pPr>
        <w:pStyle w:val="15"/>
        <w:pageBreakBefore w:val="0"/>
        <w:widowControl w:val="0"/>
        <w:kinsoku/>
        <w:wordWrap/>
        <w:overflowPunct/>
        <w:topLinePunct w:val="0"/>
        <w:autoSpaceDN/>
        <w:bidi w:val="0"/>
        <w:spacing w:beforeAutospacing="0" w:afterAutospacing="0" w:line="560" w:lineRule="exact"/>
        <w:ind w:firstLine="640" w:firstLineChars="200"/>
        <w:jc w:val="both"/>
        <w:textAlignment w:val="auto"/>
        <w:rPr>
          <w:rFonts w:eastAsia="仿宋_GB2312"/>
          <w:color w:val="000000" w:themeColor="text1"/>
          <w:sz w:val="32"/>
          <w14:textFill>
            <w14:solidFill>
              <w14:schemeClr w14:val="tx1"/>
            </w14:solidFill>
          </w14:textFill>
        </w:rPr>
      </w:pPr>
      <w:r>
        <w:rPr>
          <w:rFonts w:hint="eastAsia" w:ascii="方正仿宋_GBK" w:hAnsi="方正仿宋_GBK" w:eastAsia="方正仿宋_GBK" w:cs="方正仿宋_GBK"/>
          <w:color w:val="000000" w:themeColor="text1"/>
          <w:kern w:val="2"/>
          <w:sz w:val="32"/>
          <w14:textFill>
            <w14:solidFill>
              <w14:schemeClr w14:val="tx1"/>
            </w14:solidFill>
          </w14:textFill>
        </w:rPr>
        <w:t>加快发展旅游业，统筹推进</w:t>
      </w:r>
      <w:r>
        <w:rPr>
          <w:rFonts w:hint="eastAsia" w:ascii="方正仿宋_GBK" w:hAnsi="方正仿宋_GBK" w:eastAsia="方正仿宋_GBK" w:cs="方正仿宋_GBK"/>
          <w:color w:val="000000" w:themeColor="text1"/>
          <w:sz w:val="32"/>
          <w:szCs w:val="32"/>
          <w14:textFill>
            <w14:solidFill>
              <w14:schemeClr w14:val="tx1"/>
            </w14:solidFill>
          </w14:textFill>
        </w:rPr>
        <w:t>传统服务业升级与新兴服务业培育，</w:t>
      </w:r>
      <w:r>
        <w:rPr>
          <w:rFonts w:hint="eastAsia" w:ascii="方正仿宋_GBK" w:hAnsi="方正仿宋_GBK" w:eastAsia="方正仿宋_GBK" w:cs="方正仿宋_GBK"/>
          <w:color w:val="000000" w:themeColor="text1"/>
          <w:kern w:val="2"/>
          <w:sz w:val="32"/>
          <w14:textFill>
            <w14:solidFill>
              <w14:schemeClr w14:val="tx1"/>
            </w14:solidFill>
          </w14:textFill>
        </w:rPr>
        <w:t>大力发展现代服务业，推动现代服务业同</w:t>
      </w:r>
      <w:r>
        <w:rPr>
          <w:rFonts w:hint="eastAsia" w:ascii="方正仿宋_GBK" w:hAnsi="方正仿宋_GBK" w:eastAsia="方正仿宋_GBK" w:cs="方正仿宋_GBK"/>
          <w:color w:val="000000" w:themeColor="text1"/>
          <w:sz w:val="32"/>
          <w:szCs w:val="32"/>
          <w14:textFill>
            <w14:solidFill>
              <w14:schemeClr w14:val="tx1"/>
            </w14:solidFill>
          </w14:textFill>
        </w:rPr>
        <w:t>先进制造业、</w:t>
      </w:r>
      <w:r>
        <w:rPr>
          <w:rFonts w:hint="eastAsia" w:ascii="方正仿宋_GBK" w:hAnsi="方正仿宋_GBK" w:eastAsia="方正仿宋_GBK" w:cs="方正仿宋_GBK"/>
          <w:color w:val="000000" w:themeColor="text1"/>
          <w:kern w:val="2"/>
          <w:sz w:val="32"/>
          <w14:textFill>
            <w14:solidFill>
              <w14:schemeClr w14:val="tx1"/>
            </w14:solidFill>
          </w14:textFill>
        </w:rPr>
        <w:t>现代农业、城镇化深度融合，</w:t>
      </w:r>
      <w:r>
        <w:rPr>
          <w:rFonts w:hint="eastAsia" w:ascii="方正仿宋_GBK" w:hAnsi="方正仿宋_GBK" w:eastAsia="方正仿宋_GBK" w:cs="方正仿宋_GBK"/>
          <w:color w:val="000000" w:themeColor="text1"/>
          <w:sz w:val="32"/>
          <w14:textFill>
            <w14:solidFill>
              <w14:schemeClr w14:val="tx1"/>
            </w14:solidFill>
          </w14:textFill>
        </w:rPr>
        <w:t>推进服务业数字化提升，</w:t>
      </w:r>
      <w:r>
        <w:rPr>
          <w:rFonts w:hint="eastAsia" w:ascii="方正仿宋_GBK" w:hAnsi="方正仿宋_GBK" w:eastAsia="方正仿宋_GBK" w:cs="方正仿宋_GBK"/>
          <w:color w:val="000000" w:themeColor="text1"/>
          <w:sz w:val="32"/>
          <w:szCs w:val="32"/>
          <w14:textFill>
            <w14:solidFill>
              <w14:schemeClr w14:val="tx1"/>
            </w14:solidFill>
          </w14:textFill>
        </w:rPr>
        <w:t>实现服务业扩能提质。</w:t>
      </w:r>
    </w:p>
    <w:p>
      <w:pPr>
        <w:pageBreakBefore w:val="0"/>
        <w:widowControl w:val="0"/>
        <w:pBdr>
          <w:top w:val="none" w:color="auto" w:sz="0" w:space="1"/>
          <w:left w:val="none" w:color="auto" w:sz="0" w:space="4"/>
          <w:bottom w:val="none" w:color="auto" w:sz="0" w:space="1"/>
          <w:right w:val="none" w:color="auto" w:sz="0" w:space="4"/>
        </w:pBdr>
        <w:kinsoku/>
        <w:wordWrap/>
        <w:overflowPunct/>
        <w:topLinePunct w:val="0"/>
        <w:autoSpaceDN/>
        <w:bidi w:val="0"/>
        <w:spacing w:before="156" w:beforeLines="50" w:after="156" w:afterLines="50" w:line="560" w:lineRule="exact"/>
        <w:jc w:val="center"/>
        <w:textAlignment w:val="auto"/>
        <w:outlineLvl w:val="1"/>
        <w:rPr>
          <w:rFonts w:hint="eastAsia" w:ascii="方正楷体_GBK" w:hAnsi="方正楷体_GBK" w:eastAsia="方正楷体_GBK" w:cs="方正楷体_GBK"/>
          <w:b/>
          <w:bCs/>
          <w:color w:val="000000" w:themeColor="text1"/>
          <w:sz w:val="32"/>
          <w:szCs w:val="32"/>
          <w14:textFill>
            <w14:solidFill>
              <w14:schemeClr w14:val="tx1"/>
            </w14:solidFill>
          </w14:textFill>
        </w:rPr>
      </w:pPr>
      <w:bookmarkStart w:id="116" w:name="_Toc23326"/>
      <w:bookmarkStart w:id="117" w:name="_Toc31490"/>
      <w:r>
        <w:rPr>
          <w:rFonts w:hint="eastAsia" w:ascii="方正楷体_GBK" w:hAnsi="方正楷体_GBK" w:eastAsia="方正楷体_GBK" w:cs="方正楷体_GBK"/>
          <w:b/>
          <w:bCs/>
          <w:color w:val="000000" w:themeColor="text1"/>
          <w:sz w:val="32"/>
          <w:szCs w:val="32"/>
          <w14:textFill>
            <w14:solidFill>
              <w14:schemeClr w14:val="tx1"/>
            </w14:solidFill>
          </w14:textFill>
        </w:rPr>
        <w:t>第一节 聚力发展文化旅游业</w:t>
      </w:r>
      <w:bookmarkEnd w:id="116"/>
      <w:bookmarkEnd w:id="117"/>
    </w:p>
    <w:p>
      <w:pPr>
        <w:pageBreakBefore w:val="0"/>
        <w:widowControl w:val="0"/>
        <w:pBdr>
          <w:top w:val="none" w:color="auto" w:sz="0" w:space="1"/>
          <w:left w:val="none" w:color="auto" w:sz="0" w:space="4"/>
          <w:bottom w:val="none" w:color="auto" w:sz="0" w:space="1"/>
          <w:right w:val="none" w:color="auto" w:sz="0" w:space="4"/>
        </w:pBdr>
        <w:kinsoku/>
        <w:wordWrap/>
        <w:overflowPunct/>
        <w:topLinePunct w:val="0"/>
        <w:autoSpaceDN/>
        <w:bidi w:val="0"/>
        <w:spacing w:line="560" w:lineRule="exact"/>
        <w:ind w:firstLine="640" w:firstLineChars="200"/>
        <w:textAlignment w:val="auto"/>
        <w:rPr>
          <w:rFonts w:eastAsia="仿宋_GB2312"/>
          <w:color w:val="000000" w:themeColor="text1"/>
          <w:sz w:val="32"/>
          <w14:textFill>
            <w14:solidFill>
              <w14:schemeClr w14:val="tx1"/>
            </w14:solidFill>
          </w14:textFill>
        </w:rPr>
      </w:pPr>
      <w:r>
        <w:rPr>
          <w:rFonts w:hint="eastAsia" w:ascii="方正仿宋_GBK" w:hAnsi="方正仿宋_GBK" w:eastAsia="方正仿宋_GBK" w:cs="方正仿宋_GBK"/>
          <w:color w:val="000000" w:themeColor="text1"/>
          <w:sz w:val="32"/>
          <w14:textFill>
            <w14:solidFill>
              <w14:schemeClr w14:val="tx1"/>
            </w14:solidFill>
          </w14:textFill>
        </w:rPr>
        <w:t>深入实施“旅游兴县”战略，构建“一城、两湖、三山、四季”大旅游格局，</w:t>
      </w:r>
      <w:r>
        <w:rPr>
          <w:rFonts w:hint="eastAsia" w:ascii="方正仿宋_GBK" w:hAnsi="方正仿宋_GBK" w:eastAsia="方正仿宋_GBK" w:cs="方正仿宋_GBK"/>
          <w:color w:val="000000" w:themeColor="text1"/>
          <w:sz w:val="32"/>
          <w:lang w:eastAsia="zh-CN"/>
          <w14:textFill>
            <w14:solidFill>
              <w14:schemeClr w14:val="tx1"/>
            </w14:solidFill>
          </w14:textFill>
        </w:rPr>
        <w:t>以“全域、全季、全时、全要素、全业态、全链条”发展思路为核心，</w:t>
      </w:r>
      <w:r>
        <w:rPr>
          <w:rFonts w:hint="eastAsia" w:ascii="方正仿宋_GBK" w:hAnsi="方正仿宋_GBK" w:eastAsia="方正仿宋_GBK" w:cs="方正仿宋_GBK"/>
          <w:color w:val="000000" w:themeColor="text1"/>
          <w:sz w:val="32"/>
          <w14:textFill>
            <w14:solidFill>
              <w14:schemeClr w14:val="tx1"/>
            </w14:solidFill>
          </w14:textFill>
        </w:rPr>
        <w:t>持续打响“世界的</w:t>
      </w:r>
      <w:bookmarkStart w:id="118" w:name="_Hlk219163651"/>
      <w:r>
        <w:rPr>
          <w:rFonts w:hint="eastAsia" w:ascii="方正仿宋_GBK" w:hAnsi="方正仿宋_GBK" w:eastAsia="方正仿宋_GBK" w:cs="方正仿宋_GBK"/>
          <w:color w:val="000000" w:themeColor="text1"/>
          <w:sz w:val="32"/>
          <w14:textFill>
            <w14:solidFill>
              <w14:schemeClr w14:val="tx1"/>
            </w14:solidFill>
          </w14:textFill>
        </w:rPr>
        <w:t>帕米尔</w:t>
      </w:r>
      <w:bookmarkEnd w:id="118"/>
      <w:r>
        <w:rPr>
          <w:rFonts w:hint="eastAsia" w:ascii="方正仿宋_GBK" w:hAnsi="方正仿宋_GBK" w:eastAsia="方正仿宋_GBK" w:cs="方正仿宋_GBK"/>
          <w:color w:val="000000" w:themeColor="text1"/>
          <w:sz w:val="32"/>
          <w:lang w:val="en-US" w:eastAsia="zh-CN"/>
          <w14:textFill>
            <w14:solidFill>
              <w14:schemeClr w14:val="tx1"/>
            </w14:solidFill>
          </w14:textFill>
        </w:rPr>
        <w:t>·</w:t>
      </w:r>
      <w:r>
        <w:rPr>
          <w:rFonts w:hint="eastAsia" w:ascii="方正仿宋_GBK" w:hAnsi="方正仿宋_GBK" w:eastAsia="方正仿宋_GBK" w:cs="方正仿宋_GBK"/>
          <w:color w:val="000000" w:themeColor="text1"/>
          <w:sz w:val="32"/>
          <w14:textFill>
            <w14:solidFill>
              <w14:schemeClr w14:val="tx1"/>
            </w14:solidFill>
          </w14:textFill>
        </w:rPr>
        <w:t>璀璨的阿克陶”</w:t>
      </w:r>
      <w:bookmarkStart w:id="119" w:name="_Hlk219163659"/>
      <w:r>
        <w:rPr>
          <w:rFonts w:hint="eastAsia" w:ascii="方正仿宋_GBK" w:hAnsi="方正仿宋_GBK" w:eastAsia="方正仿宋_GBK" w:cs="方正仿宋_GBK"/>
          <w:color w:val="000000" w:themeColor="text1"/>
          <w:sz w:val="32"/>
          <w14:textFill>
            <w14:solidFill>
              <w14:schemeClr w14:val="tx1"/>
            </w14:solidFill>
          </w14:textFill>
        </w:rPr>
        <w:t>文游</w:t>
      </w:r>
      <w:bookmarkEnd w:id="119"/>
      <w:r>
        <w:rPr>
          <w:rFonts w:hint="eastAsia" w:ascii="方正仿宋_GBK" w:hAnsi="方正仿宋_GBK" w:eastAsia="方正仿宋_GBK" w:cs="方正仿宋_GBK"/>
          <w:color w:val="000000" w:themeColor="text1"/>
          <w:sz w:val="32"/>
          <w14:textFill>
            <w14:solidFill>
              <w14:schemeClr w14:val="tx1"/>
            </w14:solidFill>
          </w14:textFill>
        </w:rPr>
        <w:t>品牌，建成</w:t>
      </w:r>
      <w:bookmarkStart w:id="120" w:name="_Hlk219163364"/>
      <w:r>
        <w:rPr>
          <w:rFonts w:hint="eastAsia" w:ascii="方正仿宋_GBK" w:hAnsi="方正仿宋_GBK" w:eastAsia="方正仿宋_GBK" w:cs="方正仿宋_GBK"/>
          <w:color w:val="000000" w:themeColor="text1"/>
          <w:sz w:val="32"/>
          <w14:textFill>
            <w14:solidFill>
              <w14:schemeClr w14:val="tx1"/>
            </w14:solidFill>
          </w14:textFill>
        </w:rPr>
        <w:t>帕米尔</w:t>
      </w:r>
      <w:bookmarkEnd w:id="120"/>
      <w:r>
        <w:rPr>
          <w:rFonts w:hint="eastAsia" w:ascii="方正仿宋_GBK" w:hAnsi="方正仿宋_GBK" w:eastAsia="方正仿宋_GBK" w:cs="方正仿宋_GBK"/>
          <w:color w:val="000000" w:themeColor="text1"/>
          <w:sz w:val="32"/>
          <w14:textFill>
            <w14:solidFill>
              <w14:schemeClr w14:val="tx1"/>
            </w14:solidFill>
          </w14:textFill>
        </w:rPr>
        <w:t>高原国际旅游目的地</w:t>
      </w:r>
      <w:r>
        <w:rPr>
          <w:rFonts w:hint="eastAsia" w:ascii="方正仿宋_GBK" w:hAnsi="方正仿宋_GBK" w:eastAsia="方正仿宋_GBK" w:cs="方正仿宋_GBK"/>
          <w:color w:val="000000" w:themeColor="text1"/>
          <w:spacing w:val="-11"/>
          <w:sz w:val="32"/>
          <w14:textFill>
            <w14:solidFill>
              <w14:schemeClr w14:val="tx1"/>
            </w14:solidFill>
          </w14:textFill>
        </w:rPr>
        <w:t>。</w:t>
      </w:r>
    </w:p>
    <w:p>
      <w:pPr>
        <w:pageBreakBefore w:val="0"/>
        <w:widowControl w:val="0"/>
        <w:pBdr>
          <w:top w:val="none" w:color="auto" w:sz="0" w:space="1"/>
          <w:left w:val="none" w:color="auto" w:sz="0" w:space="4"/>
          <w:bottom w:val="none" w:color="auto" w:sz="0" w:space="1"/>
          <w:right w:val="none" w:color="auto" w:sz="0" w:space="4"/>
        </w:pBdr>
        <w:kinsoku/>
        <w:wordWrap/>
        <w:overflowPunct/>
        <w:topLinePunct w:val="0"/>
        <w:autoSpaceDN/>
        <w:bidi w:val="0"/>
        <w:spacing w:line="560" w:lineRule="exact"/>
        <w:ind w:firstLine="643" w:firstLineChars="200"/>
        <w:textAlignment w:val="auto"/>
        <w:rPr>
          <w:rFonts w:eastAsia="仿宋_GB2312"/>
          <w:b/>
          <w:bCs/>
          <w:color w:val="000000" w:themeColor="text1"/>
          <w:sz w:val="32"/>
          <w14:textFill>
            <w14:solidFill>
              <w14:schemeClr w14:val="tx1"/>
            </w14:solidFill>
          </w14:textFill>
        </w:rPr>
      </w:pPr>
      <w:r>
        <w:rPr>
          <w:rFonts w:hint="eastAsia" w:ascii="方正仿宋_GBK" w:hAnsi="方正仿宋_GBK" w:eastAsia="方正仿宋_GBK" w:cs="方正仿宋_GBK"/>
          <w:b/>
          <w:bCs/>
          <w:color w:val="000000" w:themeColor="text1"/>
          <w:sz w:val="32"/>
          <w14:textFill>
            <w14:solidFill>
              <w14:schemeClr w14:val="tx1"/>
            </w14:solidFill>
          </w14:textFill>
        </w:rPr>
        <w:t>优化文化旅游发展布局。</w:t>
      </w:r>
      <w:r>
        <w:rPr>
          <w:rFonts w:hint="eastAsia" w:ascii="方正仿宋_GBK" w:hAnsi="方正仿宋_GBK" w:eastAsia="方正仿宋_GBK" w:cs="方正仿宋_GBK"/>
          <w:color w:val="000000" w:themeColor="text1"/>
          <w:sz w:val="32"/>
          <w14:textFill>
            <w14:solidFill>
              <w14:schemeClr w14:val="tx1"/>
            </w14:solidFill>
          </w14:textFill>
        </w:rPr>
        <w:t>深挖帕米尔高原“高原之巅、冰峰之约”生态人文优势，加快旅游公共服务设施标准化、便利化、人性化改造，配套完善县城、重点景区基础设施和公共服务设施，健全“吃住行游购娱”服务要素</w:t>
      </w:r>
      <w:r>
        <w:rPr>
          <w:rFonts w:hint="eastAsia" w:ascii="方正仿宋_GBK" w:hAnsi="方正仿宋_GBK" w:eastAsia="方正仿宋_GBK" w:cs="方正仿宋_GBK"/>
          <w:b w:val="0"/>
          <w:bCs w:val="0"/>
          <w:color w:val="000000" w:themeColor="text1"/>
          <w:sz w:val="32"/>
          <w14:textFill>
            <w14:solidFill>
              <w14:schemeClr w14:val="tx1"/>
            </w14:solidFill>
          </w14:textFill>
        </w:rPr>
        <w:t>。</w:t>
      </w:r>
    </w:p>
    <w:p>
      <w:pPr>
        <w:pageBreakBefore w:val="0"/>
        <w:widowControl w:val="0"/>
        <w:pBdr>
          <w:top w:val="none" w:color="auto" w:sz="0" w:space="1"/>
          <w:left w:val="none" w:color="auto" w:sz="0" w:space="4"/>
          <w:bottom w:val="none" w:color="auto" w:sz="0" w:space="1"/>
          <w:right w:val="none" w:color="auto" w:sz="0" w:space="4"/>
        </w:pBdr>
        <w:kinsoku/>
        <w:wordWrap/>
        <w:overflowPunct/>
        <w:topLinePunct w:val="0"/>
        <w:autoSpaceDN/>
        <w:bidi w:val="0"/>
        <w:spacing w:line="560" w:lineRule="exact"/>
        <w:ind w:firstLine="643" w:firstLineChars="200"/>
        <w:textAlignment w:val="auto"/>
        <w:rPr>
          <w:rFonts w:hint="eastAsia" w:ascii="方正仿宋_GBK" w:hAnsi="方正仿宋_GBK" w:eastAsia="方正仿宋_GBK" w:cs="方正仿宋_GBK"/>
          <w:color w:val="000000" w:themeColor="text1"/>
          <w:sz w:val="32"/>
          <w14:textFill>
            <w14:solidFill>
              <w14:schemeClr w14:val="tx1"/>
            </w14:solidFill>
          </w14:textFill>
        </w:rPr>
      </w:pPr>
      <w:r>
        <w:rPr>
          <w:rFonts w:hint="eastAsia" w:ascii="方正仿宋_GBK" w:hAnsi="方正仿宋_GBK" w:eastAsia="方正仿宋_GBK" w:cs="方正仿宋_GBK"/>
          <w:b/>
          <w:bCs/>
          <w:color w:val="000000" w:themeColor="text1"/>
          <w:sz w:val="32"/>
          <w14:textFill>
            <w14:solidFill>
              <w14:schemeClr w14:val="tx1"/>
            </w14:solidFill>
          </w14:textFill>
        </w:rPr>
        <w:t>丰富文化旅游产品。</w:t>
      </w:r>
      <w:r>
        <w:rPr>
          <w:rFonts w:hint="eastAsia" w:ascii="方正仿宋_GBK" w:hAnsi="方正仿宋_GBK" w:eastAsia="方正仿宋_GBK" w:cs="方正仿宋_GBK"/>
          <w:color w:val="000000" w:themeColor="text1"/>
          <w:sz w:val="32"/>
          <w14:textFill>
            <w14:solidFill>
              <w14:schemeClr w14:val="tx1"/>
            </w14:solidFill>
          </w14:textFill>
        </w:rPr>
        <w:t>打造一批高原风光游、民俗文化游、古道自驾游等精品旅游路线，开发“假日游”“</w:t>
      </w:r>
      <w:r>
        <w:rPr>
          <w:rFonts w:hint="eastAsia" w:ascii="方正仿宋_GBK" w:hAnsi="方正仿宋_GBK" w:eastAsia="方正仿宋_GBK" w:cs="方正仿宋_GBK"/>
          <w:color w:val="000000" w:themeColor="text1"/>
          <w:sz w:val="32"/>
          <w:lang w:eastAsia="zh-CN"/>
          <w14:textFill>
            <w14:solidFill>
              <w14:schemeClr w14:val="tx1"/>
            </w14:solidFill>
          </w14:textFill>
        </w:rPr>
        <w:t>跨</w:t>
      </w:r>
      <w:r>
        <w:rPr>
          <w:rFonts w:hint="eastAsia" w:ascii="方正仿宋_GBK" w:hAnsi="方正仿宋_GBK" w:eastAsia="方正仿宋_GBK" w:cs="方正仿宋_GBK"/>
          <w:color w:val="000000" w:themeColor="text1"/>
          <w:sz w:val="32"/>
          <w14:textFill>
            <w14:solidFill>
              <w14:schemeClr w14:val="tx1"/>
            </w14:solidFill>
          </w14:textFill>
        </w:rPr>
        <w:t>境游”等精品旅游线路。引导具备资源禀赋的特色乡村大力发展乡村旅游，完善乡村旅游配套设施。</w:t>
      </w:r>
      <w:bookmarkStart w:id="121" w:name="_Toc3364"/>
      <w:bookmarkStart w:id="122" w:name="_Toc26773"/>
    </w:p>
    <w:p>
      <w:pPr>
        <w:pageBreakBefore w:val="0"/>
        <w:widowControl w:val="0"/>
        <w:pBdr>
          <w:top w:val="none" w:color="auto" w:sz="0" w:space="1"/>
          <w:left w:val="none" w:color="auto" w:sz="0" w:space="4"/>
          <w:bottom w:val="none" w:color="auto" w:sz="0" w:space="1"/>
          <w:right w:val="none" w:color="auto" w:sz="0" w:space="4"/>
        </w:pBdr>
        <w:kinsoku/>
        <w:wordWrap/>
        <w:overflowPunct/>
        <w:topLinePunct w:val="0"/>
        <w:autoSpaceDN/>
        <w:bidi w:val="0"/>
        <w:spacing w:line="560" w:lineRule="exact"/>
        <w:ind w:firstLine="643" w:firstLineChars="200"/>
        <w:textAlignment w:val="auto"/>
        <w:rPr>
          <w:rFonts w:eastAsia="仿宋_GB2312"/>
          <w:color w:val="000000" w:themeColor="text1"/>
          <w:sz w:val="32"/>
          <w14:textFill>
            <w14:solidFill>
              <w14:schemeClr w14:val="tx1"/>
            </w14:solidFill>
          </w14:textFill>
        </w:rPr>
      </w:pPr>
      <w:r>
        <w:rPr>
          <w:rFonts w:hint="eastAsia" w:ascii="方正仿宋_GBK" w:hAnsi="方正仿宋_GBK" w:eastAsia="方正仿宋_GBK" w:cs="方正仿宋_GBK"/>
          <w:b/>
          <w:bCs/>
          <w:color w:val="000000" w:themeColor="text1"/>
          <w:sz w:val="32"/>
          <w14:textFill>
            <w14:solidFill>
              <w14:schemeClr w14:val="tx1"/>
            </w14:solidFill>
          </w14:textFill>
        </w:rPr>
        <w:t>提升旅游服务</w:t>
      </w:r>
      <w:bookmarkEnd w:id="121"/>
      <w:bookmarkEnd w:id="122"/>
      <w:r>
        <w:rPr>
          <w:rFonts w:hint="eastAsia" w:ascii="方正仿宋_GBK" w:hAnsi="方正仿宋_GBK" w:eastAsia="方正仿宋_GBK" w:cs="方正仿宋_GBK"/>
          <w:b/>
          <w:bCs/>
          <w:color w:val="000000" w:themeColor="text1"/>
          <w:sz w:val="32"/>
          <w14:textFill>
            <w14:solidFill>
              <w14:schemeClr w14:val="tx1"/>
            </w14:solidFill>
          </w14:textFill>
        </w:rPr>
        <w:t>水平。</w:t>
      </w:r>
      <w:r>
        <w:rPr>
          <w:rFonts w:hint="eastAsia" w:ascii="方正仿宋_GBK" w:hAnsi="方正仿宋_GBK" w:eastAsia="方正仿宋_GBK" w:cs="方正仿宋_GBK"/>
          <w:color w:val="000000" w:themeColor="text1"/>
          <w:sz w:val="32"/>
          <w14:textFill>
            <w14:solidFill>
              <w14:schemeClr w14:val="tx1"/>
            </w14:solidFill>
          </w14:textFill>
        </w:rPr>
        <w:t>持续优化旅游住宿条件，积极培育特色旅居设施，提升“吃住行游购娱”全要素供给水平。加强旅游景区、农家乐、民宿、旅行社等管理人员、导游、讲解员培训，培育一批高素质的旅游人才队伍</w:t>
      </w:r>
      <w:bookmarkStart w:id="123" w:name="_Hlk216478035"/>
      <w:r>
        <w:rPr>
          <w:rFonts w:hint="eastAsia" w:ascii="方正仿宋_GBK" w:hAnsi="方正仿宋_GBK" w:eastAsia="方正仿宋_GBK" w:cs="方正仿宋_GBK"/>
          <w:color w:val="000000" w:themeColor="text1"/>
          <w:sz w:val="32"/>
          <w:lang w:eastAsia="zh-CN"/>
          <w14:textFill>
            <w14:solidFill>
              <w14:schemeClr w14:val="tx1"/>
            </w14:solidFill>
          </w14:textFill>
        </w:rPr>
        <w:t>，</w:t>
      </w:r>
      <w:r>
        <w:rPr>
          <w:rFonts w:hint="eastAsia" w:ascii="方正仿宋_GBK" w:hAnsi="方正仿宋_GBK" w:eastAsia="方正仿宋_GBK" w:cs="方正仿宋_GBK"/>
          <w:color w:val="000000" w:themeColor="text1"/>
          <w:sz w:val="32"/>
          <w14:textFill>
            <w14:solidFill>
              <w14:schemeClr w14:val="tx1"/>
            </w14:solidFill>
          </w14:textFill>
        </w:rPr>
        <w:t>优化旅游市场发展环境。</w:t>
      </w:r>
    </w:p>
    <w:bookmarkEnd w:id="123"/>
    <w:p>
      <w:pPr>
        <w:keepNext w:val="0"/>
        <w:keepLines w:val="0"/>
        <w:pageBreakBefore w:val="0"/>
        <w:widowControl w:val="0"/>
        <w:pBdr>
          <w:top w:val="none" w:color="auto" w:sz="0" w:space="1"/>
          <w:left w:val="none" w:color="auto" w:sz="0" w:space="4"/>
          <w:bottom w:val="none" w:color="auto" w:sz="0" w:space="1"/>
          <w:right w:val="none" w:color="auto" w:sz="0" w:space="4"/>
        </w:pBdr>
        <w:kinsoku/>
        <w:wordWrap/>
        <w:overflowPunct/>
        <w:topLinePunct w:val="0"/>
        <w:autoSpaceDE/>
        <w:autoSpaceDN/>
        <w:bidi w:val="0"/>
        <w:adjustRightInd/>
        <w:snapToGrid/>
        <w:spacing w:before="156" w:beforeLines="50" w:after="156" w:afterLines="50" w:line="560" w:lineRule="exact"/>
        <w:jc w:val="center"/>
        <w:textAlignment w:val="auto"/>
        <w:outlineLvl w:val="1"/>
        <w:rPr>
          <w:rFonts w:eastAsia="楷体"/>
          <w:b/>
          <w:bCs/>
          <w:color w:val="000000" w:themeColor="text1"/>
          <w:sz w:val="32"/>
          <w:szCs w:val="32"/>
          <w14:textFill>
            <w14:solidFill>
              <w14:schemeClr w14:val="tx1"/>
            </w14:solidFill>
          </w14:textFill>
        </w:rPr>
      </w:pPr>
      <w:bookmarkStart w:id="124" w:name="_Toc24717"/>
      <w:bookmarkStart w:id="125" w:name="_Toc9258"/>
      <w:r>
        <w:rPr>
          <w:rFonts w:hint="eastAsia" w:ascii="方正楷体_GBK" w:hAnsi="方正楷体_GBK" w:eastAsia="方正楷体_GBK" w:cs="方正楷体_GBK"/>
          <w:b/>
          <w:bCs/>
          <w:color w:val="000000" w:themeColor="text1"/>
          <w:sz w:val="32"/>
          <w:szCs w:val="32"/>
          <w14:textFill>
            <w14:solidFill>
              <w14:schemeClr w14:val="tx1"/>
            </w14:solidFill>
          </w14:textFill>
        </w:rPr>
        <w:t>第二节 发展壮大现代商贸物流业</w:t>
      </w:r>
      <w:bookmarkEnd w:id="124"/>
      <w:bookmarkEnd w:id="125"/>
    </w:p>
    <w:p>
      <w:pPr>
        <w:keepNext w:val="0"/>
        <w:keepLines w:val="0"/>
        <w:pageBreakBefore w:val="0"/>
        <w:widowControl w:val="0"/>
        <w:pBdr>
          <w:top w:val="none" w:color="auto" w:sz="0" w:space="1"/>
          <w:left w:val="none" w:color="auto" w:sz="0" w:space="4"/>
          <w:bottom w:val="none" w:color="auto" w:sz="0" w:space="1"/>
          <w:right w:val="none" w:color="auto" w:sz="0" w:space="4"/>
        </w:pBdr>
        <w:kinsoku/>
        <w:wordWrap/>
        <w:overflowPunct/>
        <w:topLinePunct w:val="0"/>
        <w:autoSpaceDE/>
        <w:autoSpaceDN/>
        <w:bidi w:val="0"/>
        <w:adjustRightInd/>
        <w:snapToGrid/>
        <w:spacing w:line="560" w:lineRule="exact"/>
        <w:ind w:firstLine="640" w:firstLineChars="200"/>
        <w:textAlignment w:val="auto"/>
        <w:rPr>
          <w:rFonts w:hint="eastAsia" w:ascii="方正仿宋_GBK" w:hAnsi="方正仿宋_GBK" w:eastAsia="方正仿宋_GBK" w:cs="方正仿宋_GBK"/>
          <w:color w:val="000000" w:themeColor="text1"/>
          <w:sz w:val="32"/>
          <w14:textFill>
            <w14:solidFill>
              <w14:schemeClr w14:val="tx1"/>
            </w14:solidFill>
          </w14:textFill>
        </w:rPr>
      </w:pPr>
      <w:r>
        <w:rPr>
          <w:rFonts w:hint="eastAsia" w:ascii="方正仿宋_GBK" w:hAnsi="方正仿宋_GBK" w:eastAsia="方正仿宋_GBK" w:cs="方正仿宋_GBK"/>
          <w:color w:val="000000" w:themeColor="text1"/>
          <w:sz w:val="32"/>
          <w14:textFill>
            <w14:solidFill>
              <w14:schemeClr w14:val="tx1"/>
            </w14:solidFill>
          </w14:textFill>
        </w:rPr>
        <w:t>加强商贸流通基础设施建设和改造，完善城乡商业服务网点布局，加快县城物流集散中心建设，完善城乡物流网络，推进多式联运发展，丰富物流业态，提升物流效率，推动现代物流业与</w:t>
      </w:r>
      <w:r>
        <w:rPr>
          <w:rFonts w:hint="eastAsia" w:ascii="方正仿宋_GBK" w:hAnsi="方正仿宋_GBK" w:eastAsia="方正仿宋_GBK" w:cs="方正仿宋_GBK"/>
          <w:color w:val="000000" w:themeColor="text1"/>
          <w:spacing w:val="-6"/>
          <w:sz w:val="32"/>
          <w14:textFill>
            <w14:solidFill>
              <w14:schemeClr w14:val="tx1"/>
            </w14:solidFill>
          </w14:textFill>
        </w:rPr>
        <w:t>一、二、三产业融合发展，打造成为南疆独具特色的商贸物流重镇。</w:t>
      </w:r>
    </w:p>
    <w:p>
      <w:pPr>
        <w:pStyle w:val="7"/>
        <w:keepNext w:val="0"/>
        <w:keepLines w:val="0"/>
        <w:pageBreakBefore w:val="0"/>
        <w:widowControl w:val="0"/>
        <w:kinsoku/>
        <w:wordWrap/>
        <w:overflowPunct/>
        <w:topLinePunct w:val="0"/>
        <w:autoSpaceDE/>
        <w:autoSpaceDN/>
        <w:bidi w:val="0"/>
        <w:adjustRightInd/>
        <w:snapToGrid/>
        <w:spacing w:after="0" w:line="560" w:lineRule="exact"/>
        <w:ind w:firstLine="567"/>
        <w:textAlignment w:val="auto"/>
        <w:rPr>
          <w:rFonts w:hint="eastAsia" w:ascii="方正仿宋_GBK" w:hAnsi="方正仿宋_GBK" w:eastAsia="方正仿宋_GBK" w:cs="方正仿宋_GBK"/>
          <w:color w:val="000000" w:themeColor="text1"/>
          <w:sz w:val="32"/>
          <w14:textFill>
            <w14:solidFill>
              <w14:schemeClr w14:val="tx1"/>
            </w14:solidFill>
          </w14:textFill>
        </w:rPr>
      </w:pPr>
      <w:r>
        <w:rPr>
          <w:rFonts w:hint="eastAsia" w:ascii="方正仿宋_GBK" w:hAnsi="方正仿宋_GBK" w:eastAsia="方正仿宋_GBK" w:cs="方正仿宋_GBK"/>
          <w:b/>
          <w:bCs/>
          <w:color w:val="000000" w:themeColor="text1"/>
          <w:sz w:val="32"/>
          <w14:textFill>
            <w14:solidFill>
              <w14:schemeClr w14:val="tx1"/>
            </w14:solidFill>
          </w14:textFill>
        </w:rPr>
        <w:t>完善商贸物流体系。</w:t>
      </w:r>
      <w:r>
        <w:rPr>
          <w:rFonts w:hint="eastAsia" w:ascii="方正仿宋_GBK" w:hAnsi="方正仿宋_GBK" w:eastAsia="方正仿宋_GBK" w:cs="方正仿宋_GBK"/>
          <w:color w:val="000000" w:themeColor="text1"/>
          <w:sz w:val="32"/>
          <w14:textFill>
            <w14:solidFill>
              <w14:schemeClr w14:val="tx1"/>
            </w14:solidFill>
          </w14:textFill>
        </w:rPr>
        <w:t>提高乡镇物流网点覆盖率和综合服务效能，打通快递下乡“最后一公里”。拓展农村物流站点服务范围，推动电子商务和快递物流协同发展。</w:t>
      </w:r>
    </w:p>
    <w:p>
      <w:pPr>
        <w:keepNext w:val="0"/>
        <w:keepLines w:val="0"/>
        <w:pageBreakBefore w:val="0"/>
        <w:widowControl w:val="0"/>
        <w:pBdr>
          <w:top w:val="none" w:color="auto" w:sz="0" w:space="1"/>
          <w:left w:val="none" w:color="auto" w:sz="0" w:space="4"/>
          <w:bottom w:val="none" w:color="auto" w:sz="0" w:space="1"/>
          <w:right w:val="none" w:color="auto" w:sz="0" w:space="4"/>
        </w:pBdr>
        <w:kinsoku/>
        <w:wordWrap/>
        <w:overflowPunct/>
        <w:topLinePunct w:val="0"/>
        <w:autoSpaceDE/>
        <w:autoSpaceDN/>
        <w:bidi w:val="0"/>
        <w:adjustRightInd/>
        <w:snapToGrid/>
        <w:spacing w:line="560" w:lineRule="exact"/>
        <w:ind w:firstLine="643" w:firstLineChars="200"/>
        <w:textAlignment w:val="auto"/>
        <w:rPr>
          <w:rFonts w:hint="eastAsia" w:ascii="方正仿宋_GBK" w:hAnsi="方正仿宋_GBK" w:eastAsia="方正仿宋_GBK" w:cs="方正仿宋_GBK"/>
          <w:b/>
          <w:bCs/>
          <w:color w:val="000000" w:themeColor="text1"/>
          <w:sz w:val="32"/>
          <w:szCs w:val="32"/>
          <w14:textFill>
            <w14:solidFill>
              <w14:schemeClr w14:val="tx1"/>
            </w14:solidFill>
          </w14:textFill>
        </w:rPr>
      </w:pPr>
      <w:r>
        <w:rPr>
          <w:rFonts w:hint="eastAsia" w:ascii="方正仿宋_GBK" w:hAnsi="方正仿宋_GBK" w:eastAsia="方正仿宋_GBK" w:cs="方正仿宋_GBK"/>
          <w:b/>
          <w:bCs/>
          <w:color w:val="000000" w:themeColor="text1"/>
          <w:sz w:val="32"/>
          <w14:textFill>
            <w14:solidFill>
              <w14:schemeClr w14:val="tx1"/>
            </w14:solidFill>
          </w14:textFill>
        </w:rPr>
        <w:t>丰富商贸物流业态。</w:t>
      </w:r>
      <w:r>
        <w:rPr>
          <w:rFonts w:hint="eastAsia" w:ascii="方正仿宋_GBK" w:hAnsi="方正仿宋_GBK" w:eastAsia="方正仿宋_GBK" w:cs="方正仿宋_GBK"/>
          <w:color w:val="000000" w:themeColor="text1"/>
          <w:sz w:val="32"/>
          <w14:textFill>
            <w14:solidFill>
              <w14:schemeClr w14:val="tx1"/>
            </w14:solidFill>
          </w14:textFill>
        </w:rPr>
        <w:t>大力发展农产品和工业品物流服务，积极发展流通加工、包装、信息服务、物流金融等物流服务。完善冷链物流节点规划，推动农副产品冷链仓储物流园提档升级，健全覆盖全县生鲜农产品主产区的冷链物流网络</w:t>
      </w:r>
      <w:r>
        <w:rPr>
          <w:rFonts w:hint="eastAsia" w:ascii="方正仿宋_GBK" w:hAnsi="方正仿宋_GBK" w:eastAsia="方正仿宋_GBK" w:cs="方正仿宋_GBK"/>
          <w:color w:val="000000" w:themeColor="text1"/>
          <w:sz w:val="32"/>
          <w:lang w:eastAsia="zh-CN"/>
          <w14:textFill>
            <w14:solidFill>
              <w14:schemeClr w14:val="tx1"/>
            </w14:solidFill>
          </w14:textFill>
        </w:rPr>
        <w:t>。</w:t>
      </w:r>
      <w:r>
        <w:rPr>
          <w:rFonts w:hint="eastAsia" w:ascii="方正仿宋_GBK" w:hAnsi="方正仿宋_GBK" w:eastAsia="方正仿宋_GBK" w:cs="方正仿宋_GBK"/>
          <w:color w:val="000000" w:themeColor="text1"/>
          <w:sz w:val="32"/>
          <w14:textFill>
            <w14:solidFill>
              <w14:schemeClr w14:val="tx1"/>
            </w14:solidFill>
          </w14:textFill>
        </w:rPr>
        <w:t>加快发展绿色物流。统筹推进仓储设施和智慧供应链建设，大力发展智慧物流新模式。</w:t>
      </w:r>
    </w:p>
    <w:p>
      <w:pPr>
        <w:keepNext w:val="0"/>
        <w:keepLines w:val="0"/>
        <w:pageBreakBefore w:val="0"/>
        <w:widowControl w:val="0"/>
        <w:pBdr>
          <w:top w:val="none" w:color="auto" w:sz="0" w:space="1"/>
          <w:left w:val="none" w:color="auto" w:sz="0" w:space="4"/>
          <w:bottom w:val="none" w:color="auto" w:sz="0" w:space="1"/>
          <w:right w:val="none" w:color="auto" w:sz="0" w:space="4"/>
        </w:pBdr>
        <w:kinsoku/>
        <w:wordWrap/>
        <w:overflowPunct/>
        <w:topLinePunct w:val="0"/>
        <w:autoSpaceDE/>
        <w:autoSpaceDN/>
        <w:bidi w:val="0"/>
        <w:adjustRightInd/>
        <w:snapToGrid/>
        <w:spacing w:before="156" w:beforeLines="50" w:after="156" w:afterLines="50" w:line="560" w:lineRule="exact"/>
        <w:jc w:val="center"/>
        <w:textAlignment w:val="auto"/>
        <w:outlineLvl w:val="1"/>
        <w:rPr>
          <w:rFonts w:hint="eastAsia" w:ascii="方正楷体_GBK" w:hAnsi="方正楷体_GBK" w:eastAsia="方正楷体_GBK" w:cs="方正楷体_GBK"/>
          <w:b/>
          <w:bCs/>
          <w:color w:val="000000" w:themeColor="text1"/>
          <w:sz w:val="32"/>
          <w:szCs w:val="32"/>
          <w14:textFill>
            <w14:solidFill>
              <w14:schemeClr w14:val="tx1"/>
            </w14:solidFill>
          </w14:textFill>
        </w:rPr>
      </w:pPr>
      <w:bookmarkStart w:id="126" w:name="_Toc19335"/>
      <w:bookmarkStart w:id="127" w:name="_Toc18540"/>
      <w:r>
        <w:rPr>
          <w:rFonts w:hint="eastAsia" w:ascii="方正楷体_GBK" w:hAnsi="方正楷体_GBK" w:eastAsia="方正楷体_GBK" w:cs="方正楷体_GBK"/>
          <w:b/>
          <w:bCs/>
          <w:color w:val="000000" w:themeColor="text1"/>
          <w:sz w:val="32"/>
          <w:szCs w:val="32"/>
          <w14:textFill>
            <w14:solidFill>
              <w14:schemeClr w14:val="tx1"/>
            </w14:solidFill>
          </w14:textFill>
        </w:rPr>
        <w:t>第三节 加快发展生产性服务业</w:t>
      </w:r>
      <w:bookmarkEnd w:id="126"/>
      <w:bookmarkEnd w:id="127"/>
    </w:p>
    <w:p>
      <w:pPr>
        <w:keepNext w:val="0"/>
        <w:keepLines w:val="0"/>
        <w:pageBreakBefore w:val="0"/>
        <w:widowControl w:val="0"/>
        <w:pBdr>
          <w:top w:val="none" w:color="auto" w:sz="0" w:space="1"/>
          <w:left w:val="none" w:color="auto" w:sz="0" w:space="4"/>
          <w:bottom w:val="none" w:color="auto" w:sz="0" w:space="1"/>
          <w:right w:val="none" w:color="auto" w:sz="0" w:space="4"/>
        </w:pBdr>
        <w:kinsoku/>
        <w:wordWrap/>
        <w:overflowPunct/>
        <w:topLinePunct w:val="0"/>
        <w:autoSpaceDE/>
        <w:autoSpaceDN/>
        <w:bidi w:val="0"/>
        <w:adjustRightInd/>
        <w:snapToGrid/>
        <w:spacing w:line="560" w:lineRule="exact"/>
        <w:ind w:firstLine="640" w:firstLineChars="200"/>
        <w:textAlignment w:val="auto"/>
        <w:rPr>
          <w:rFonts w:hint="eastAsia" w:ascii="方正仿宋_GBK" w:hAnsi="方正仿宋_GBK" w:eastAsia="方正仿宋_GBK" w:cs="方正仿宋_GBK"/>
          <w:color w:val="000000" w:themeColor="text1"/>
          <w:sz w:val="32"/>
          <w14:textFill>
            <w14:solidFill>
              <w14:schemeClr w14:val="tx1"/>
            </w14:solidFill>
          </w14:textFill>
        </w:rPr>
      </w:pPr>
      <w:r>
        <w:rPr>
          <w:rFonts w:hint="eastAsia" w:ascii="方正仿宋_GBK" w:hAnsi="方正仿宋_GBK" w:eastAsia="方正仿宋_GBK" w:cs="方正仿宋_GBK"/>
          <w:color w:val="000000" w:themeColor="text1"/>
          <w:sz w:val="32"/>
          <w14:textFill>
            <w14:solidFill>
              <w14:schemeClr w14:val="tx1"/>
            </w14:solidFill>
          </w14:textFill>
        </w:rPr>
        <w:t>引导和支持各类市场主体参与服务供给，加快发展金融服务、科技服务等服务业，推动现代服务业同先进制造业、现代农业深度融合。</w:t>
      </w:r>
    </w:p>
    <w:p>
      <w:pPr>
        <w:keepNext w:val="0"/>
        <w:keepLines w:val="0"/>
        <w:pageBreakBefore w:val="0"/>
        <w:widowControl w:val="0"/>
        <w:pBdr>
          <w:top w:val="none" w:color="auto" w:sz="0" w:space="1"/>
          <w:left w:val="none" w:color="auto" w:sz="0" w:space="4"/>
          <w:bottom w:val="none" w:color="auto" w:sz="0" w:space="1"/>
          <w:right w:val="none" w:color="auto" w:sz="0" w:space="4"/>
        </w:pBdr>
        <w:kinsoku/>
        <w:wordWrap/>
        <w:overflowPunct/>
        <w:topLinePunct w:val="0"/>
        <w:autoSpaceDE/>
        <w:autoSpaceDN/>
        <w:bidi w:val="0"/>
        <w:adjustRightInd/>
        <w:snapToGrid/>
        <w:spacing w:line="560" w:lineRule="exact"/>
        <w:ind w:firstLine="643" w:firstLineChars="200"/>
        <w:textAlignment w:val="auto"/>
        <w:rPr>
          <w:rFonts w:hint="eastAsia" w:ascii="方正仿宋_GBK" w:hAnsi="方正仿宋_GBK" w:eastAsia="方正仿宋_GBK" w:cs="方正仿宋_GBK"/>
          <w:color w:val="000000" w:themeColor="text1"/>
          <w:sz w:val="32"/>
          <w14:textFill>
            <w14:solidFill>
              <w14:schemeClr w14:val="tx1"/>
            </w14:solidFill>
          </w14:textFill>
        </w:rPr>
      </w:pPr>
      <w:r>
        <w:rPr>
          <w:rFonts w:hint="eastAsia" w:ascii="方正仿宋_GBK" w:hAnsi="方正仿宋_GBK" w:eastAsia="方正仿宋_GBK" w:cs="方正仿宋_GBK"/>
          <w:b/>
          <w:bCs/>
          <w:color w:val="000000" w:themeColor="text1"/>
          <w:sz w:val="32"/>
          <w14:textFill>
            <w14:solidFill>
              <w14:schemeClr w14:val="tx1"/>
            </w14:solidFill>
          </w14:textFill>
        </w:rPr>
        <w:t>增强金融服务能力。</w:t>
      </w:r>
      <w:r>
        <w:rPr>
          <w:rFonts w:hint="eastAsia" w:ascii="方正仿宋_GBK" w:hAnsi="方正仿宋_GBK" w:eastAsia="方正仿宋_GBK" w:cs="方正仿宋_GBK"/>
          <w:color w:val="000000" w:themeColor="text1"/>
          <w:sz w:val="32"/>
          <w14:textFill>
            <w14:solidFill>
              <w14:schemeClr w14:val="tx1"/>
            </w14:solidFill>
          </w14:textFill>
        </w:rPr>
        <w:t>汇集金融要素，创新金融服务，增强金融服务支撑产业发展能力。支持区内外金融机构在阿克陶设立分支机构和功能性服务中心，支持发展普惠金融，引导金融机构推出更多适应中小微企业多样化需求的金融产品，规范中小微企业财务管理及信用评价。</w:t>
      </w:r>
    </w:p>
    <w:p>
      <w:pPr>
        <w:keepNext w:val="0"/>
        <w:keepLines w:val="0"/>
        <w:pageBreakBefore w:val="0"/>
        <w:widowControl w:val="0"/>
        <w:pBdr>
          <w:top w:val="none" w:color="auto" w:sz="0" w:space="1"/>
          <w:left w:val="none" w:color="auto" w:sz="0" w:space="4"/>
          <w:bottom w:val="none" w:color="auto" w:sz="0" w:space="1"/>
          <w:right w:val="none" w:color="auto" w:sz="0" w:space="4"/>
        </w:pBdr>
        <w:kinsoku/>
        <w:wordWrap/>
        <w:overflowPunct/>
        <w:topLinePunct w:val="0"/>
        <w:autoSpaceDE/>
        <w:autoSpaceDN/>
        <w:bidi w:val="0"/>
        <w:adjustRightInd/>
        <w:snapToGrid/>
        <w:spacing w:line="560" w:lineRule="exact"/>
        <w:ind w:firstLine="643" w:firstLineChars="200"/>
        <w:textAlignment w:val="auto"/>
        <w:rPr>
          <w:rFonts w:hint="eastAsia" w:ascii="方正楷体_GBK" w:hAnsi="方正楷体_GBK" w:eastAsia="方正楷体_GBK" w:cs="方正楷体_GBK"/>
          <w:b/>
          <w:bCs/>
          <w:color w:val="000000" w:themeColor="text1"/>
          <w:sz w:val="32"/>
          <w:szCs w:val="32"/>
          <w14:textFill>
            <w14:solidFill>
              <w14:schemeClr w14:val="tx1"/>
            </w14:solidFill>
          </w14:textFill>
        </w:rPr>
      </w:pPr>
      <w:r>
        <w:rPr>
          <w:rFonts w:hint="eastAsia" w:ascii="方正仿宋_GBK" w:hAnsi="方正仿宋_GBK" w:eastAsia="方正仿宋_GBK" w:cs="方正仿宋_GBK"/>
          <w:b/>
          <w:bCs/>
          <w:color w:val="000000" w:themeColor="text1"/>
          <w:sz w:val="32"/>
          <w14:textFill>
            <w14:solidFill>
              <w14:schemeClr w14:val="tx1"/>
            </w14:solidFill>
          </w14:textFill>
        </w:rPr>
        <w:t>积极发展科技服务业。</w:t>
      </w:r>
      <w:r>
        <w:rPr>
          <w:rFonts w:hint="eastAsia" w:ascii="方正仿宋_GBK" w:hAnsi="方正仿宋_GBK" w:eastAsia="方正仿宋_GBK" w:cs="方正仿宋_GBK"/>
          <w:color w:val="000000" w:themeColor="text1"/>
          <w:sz w:val="32"/>
          <w14:textFill>
            <w14:solidFill>
              <w14:schemeClr w14:val="tx1"/>
            </w14:solidFill>
          </w14:textFill>
        </w:rPr>
        <w:t>强化政策支持，加快培育技术研发、工业设计、检测检验等科技服务业。立足产业发展需求，支持检验检测认证公共服务平台建设，加快发展产品检验检测服务。</w:t>
      </w:r>
      <w:bookmarkStart w:id="128" w:name="_Toc12923"/>
      <w:bookmarkStart w:id="129" w:name="_Toc4576"/>
    </w:p>
    <w:p>
      <w:pPr>
        <w:keepNext w:val="0"/>
        <w:keepLines w:val="0"/>
        <w:pageBreakBefore w:val="0"/>
        <w:widowControl w:val="0"/>
        <w:pBdr>
          <w:top w:val="none" w:color="auto" w:sz="0" w:space="1"/>
          <w:left w:val="none" w:color="auto" w:sz="0" w:space="4"/>
          <w:bottom w:val="none" w:color="auto" w:sz="0" w:space="1"/>
          <w:right w:val="none" w:color="auto" w:sz="0" w:space="4"/>
        </w:pBdr>
        <w:kinsoku/>
        <w:wordWrap/>
        <w:overflowPunct/>
        <w:topLinePunct w:val="0"/>
        <w:autoSpaceDE/>
        <w:autoSpaceDN/>
        <w:bidi w:val="0"/>
        <w:adjustRightInd/>
        <w:snapToGrid/>
        <w:spacing w:before="156" w:beforeLines="50" w:after="156" w:afterLines="50" w:line="560" w:lineRule="exact"/>
        <w:jc w:val="center"/>
        <w:textAlignment w:val="auto"/>
        <w:outlineLvl w:val="1"/>
        <w:rPr>
          <w:rFonts w:hint="eastAsia" w:ascii="方正楷体_GBK" w:hAnsi="方正楷体_GBK" w:eastAsia="方正楷体_GBK" w:cs="方正楷体_GBK"/>
          <w:b/>
          <w:bCs/>
          <w:color w:val="000000" w:themeColor="text1"/>
          <w:sz w:val="32"/>
          <w:szCs w:val="32"/>
          <w14:textFill>
            <w14:solidFill>
              <w14:schemeClr w14:val="tx1"/>
            </w14:solidFill>
          </w14:textFill>
        </w:rPr>
      </w:pPr>
      <w:r>
        <w:rPr>
          <w:rFonts w:hint="eastAsia" w:ascii="方正楷体_GBK" w:hAnsi="方正楷体_GBK" w:eastAsia="方正楷体_GBK" w:cs="方正楷体_GBK"/>
          <w:b/>
          <w:bCs/>
          <w:color w:val="000000" w:themeColor="text1"/>
          <w:sz w:val="32"/>
          <w:szCs w:val="32"/>
          <w14:textFill>
            <w14:solidFill>
              <w14:schemeClr w14:val="tx1"/>
            </w14:solidFill>
          </w14:textFill>
        </w:rPr>
        <w:t>第四节 提质扩容生活性服务业</w:t>
      </w:r>
      <w:bookmarkEnd w:id="128"/>
      <w:bookmarkEnd w:id="129"/>
    </w:p>
    <w:p>
      <w:pPr>
        <w:keepNext w:val="0"/>
        <w:keepLines w:val="0"/>
        <w:pageBreakBefore w:val="0"/>
        <w:widowControl w:val="0"/>
        <w:pBdr>
          <w:top w:val="none" w:color="auto" w:sz="0" w:space="1"/>
          <w:left w:val="none" w:color="auto" w:sz="0" w:space="4"/>
          <w:bottom w:val="none" w:color="auto" w:sz="0" w:space="1"/>
          <w:right w:val="none" w:color="auto" w:sz="0" w:space="4"/>
        </w:pBdr>
        <w:kinsoku/>
        <w:wordWrap/>
        <w:overflowPunct/>
        <w:topLinePunct w:val="0"/>
        <w:autoSpaceDE/>
        <w:autoSpaceDN/>
        <w:bidi w:val="0"/>
        <w:adjustRightInd/>
        <w:snapToGrid/>
        <w:spacing w:line="560" w:lineRule="exact"/>
        <w:ind w:firstLine="640" w:firstLineChars="200"/>
        <w:textAlignment w:val="auto"/>
        <w:rPr>
          <w:rFonts w:hint="eastAsia" w:ascii="方正仿宋_GBK" w:hAnsi="方正仿宋_GBK" w:eastAsia="方正仿宋_GBK" w:cs="方正仿宋_GBK"/>
          <w:color w:val="000000" w:themeColor="text1"/>
          <w:sz w:val="32"/>
          <w14:textFill>
            <w14:solidFill>
              <w14:schemeClr w14:val="tx1"/>
            </w14:solidFill>
          </w14:textFill>
        </w:rPr>
      </w:pPr>
      <w:r>
        <w:rPr>
          <w:rFonts w:hint="eastAsia" w:ascii="方正仿宋_GBK" w:hAnsi="方正仿宋_GBK" w:eastAsia="方正仿宋_GBK" w:cs="方正仿宋_GBK"/>
          <w:color w:val="000000" w:themeColor="text1"/>
          <w:sz w:val="32"/>
          <w14:textFill>
            <w14:solidFill>
              <w14:schemeClr w14:val="tx1"/>
            </w14:solidFill>
          </w14:textFill>
        </w:rPr>
        <w:t>围绕满足城乡居民美好生活需要，加快发展商贸服务、</w:t>
      </w:r>
      <w:r>
        <w:rPr>
          <w:rFonts w:hint="eastAsia" w:ascii="方正仿宋_GBK" w:hAnsi="方正仿宋_GBK" w:eastAsia="方正仿宋_GBK" w:cs="方正仿宋_GBK"/>
          <w:color w:val="000000" w:themeColor="text1"/>
          <w:spacing w:val="-11"/>
          <w:sz w:val="32"/>
          <w14:textFill>
            <w14:solidFill>
              <w14:schemeClr w14:val="tx1"/>
            </w14:solidFill>
          </w14:textFill>
        </w:rPr>
        <w:t>养老托育、居民服务等服务业，加强公益性、基础性服务业供给。</w:t>
      </w:r>
    </w:p>
    <w:p>
      <w:pPr>
        <w:keepNext w:val="0"/>
        <w:keepLines w:val="0"/>
        <w:pageBreakBefore w:val="0"/>
        <w:widowControl w:val="0"/>
        <w:pBdr>
          <w:top w:val="none" w:color="auto" w:sz="0" w:space="1"/>
          <w:left w:val="none" w:color="auto" w:sz="0" w:space="4"/>
          <w:bottom w:val="none" w:color="auto" w:sz="0" w:space="1"/>
          <w:right w:val="none" w:color="auto" w:sz="0" w:space="4"/>
        </w:pBdr>
        <w:kinsoku/>
        <w:wordWrap/>
        <w:overflowPunct/>
        <w:topLinePunct w:val="0"/>
        <w:autoSpaceDE/>
        <w:autoSpaceDN/>
        <w:bidi w:val="0"/>
        <w:adjustRightInd/>
        <w:snapToGrid/>
        <w:spacing w:line="560" w:lineRule="exact"/>
        <w:ind w:firstLine="643" w:firstLineChars="200"/>
        <w:textAlignment w:val="auto"/>
        <w:rPr>
          <w:rFonts w:hint="eastAsia" w:ascii="方正仿宋_GBK" w:hAnsi="方正仿宋_GBK" w:eastAsia="方正仿宋_GBK" w:cs="方正仿宋_GBK"/>
          <w:color w:val="000000" w:themeColor="text1"/>
          <w:sz w:val="32"/>
          <w14:textFill>
            <w14:solidFill>
              <w14:schemeClr w14:val="tx1"/>
            </w14:solidFill>
          </w14:textFill>
        </w:rPr>
      </w:pPr>
      <w:r>
        <w:rPr>
          <w:rFonts w:hint="eastAsia" w:ascii="方正仿宋_GBK" w:hAnsi="方正仿宋_GBK" w:eastAsia="方正仿宋_GBK" w:cs="方正仿宋_GBK"/>
          <w:b/>
          <w:bCs/>
          <w:color w:val="000000" w:themeColor="text1"/>
          <w:sz w:val="32"/>
          <w14:textFill>
            <w14:solidFill>
              <w14:schemeClr w14:val="tx1"/>
            </w14:solidFill>
          </w14:textFill>
        </w:rPr>
        <w:t>转型发展商贸服务业。</w:t>
      </w:r>
      <w:r>
        <w:rPr>
          <w:rFonts w:hint="eastAsia" w:ascii="方正仿宋_GBK" w:hAnsi="方正仿宋_GBK" w:eastAsia="方正仿宋_GBK" w:cs="方正仿宋_GBK"/>
          <w:color w:val="000000" w:themeColor="text1"/>
          <w:sz w:val="32"/>
          <w14:textFill>
            <w14:solidFill>
              <w14:schemeClr w14:val="tx1"/>
            </w14:solidFill>
          </w14:textFill>
        </w:rPr>
        <w:t>持续完善县乡村商业网络，推动乡镇商品交易市场、农贸市场升级改造。推动商业街区数字化改造，建设智慧超市、智慧餐厅，打造高品质智慧商圈。打造地方菜肴、点心和小吃，打响阿克陶特色餐饮品牌</w:t>
      </w:r>
      <w:r>
        <w:rPr>
          <w:rFonts w:hint="eastAsia" w:ascii="方正仿宋_GBK" w:hAnsi="方正仿宋_GBK" w:eastAsia="方正仿宋_GBK" w:cs="方正仿宋_GBK"/>
          <w:color w:val="000000" w:themeColor="text1"/>
          <w:sz w:val="32"/>
          <w:lang w:eastAsia="zh-CN"/>
          <w14:textFill>
            <w14:solidFill>
              <w14:schemeClr w14:val="tx1"/>
            </w14:solidFill>
          </w14:textFill>
        </w:rPr>
        <w:t>，</w:t>
      </w:r>
      <w:r>
        <w:rPr>
          <w:rFonts w:hint="eastAsia" w:ascii="方正仿宋_GBK" w:hAnsi="方正仿宋_GBK" w:eastAsia="方正仿宋_GBK" w:cs="方正仿宋_GBK"/>
          <w:color w:val="000000" w:themeColor="text1"/>
          <w:sz w:val="32"/>
          <w14:textFill>
            <w14:solidFill>
              <w14:schemeClr w14:val="tx1"/>
            </w14:solidFill>
          </w14:textFill>
        </w:rPr>
        <w:t>提高从业人员职业技能水平。</w:t>
      </w:r>
    </w:p>
    <w:p>
      <w:pPr>
        <w:keepNext w:val="0"/>
        <w:keepLines w:val="0"/>
        <w:pageBreakBefore w:val="0"/>
        <w:widowControl w:val="0"/>
        <w:pBdr>
          <w:top w:val="none" w:color="auto" w:sz="0" w:space="1"/>
          <w:left w:val="none" w:color="auto" w:sz="0" w:space="4"/>
          <w:bottom w:val="none" w:color="auto" w:sz="0" w:space="1"/>
          <w:right w:val="none" w:color="auto" w:sz="0" w:space="4"/>
        </w:pBdr>
        <w:kinsoku/>
        <w:wordWrap/>
        <w:overflowPunct/>
        <w:topLinePunct w:val="0"/>
        <w:autoSpaceDE/>
        <w:autoSpaceDN/>
        <w:bidi w:val="0"/>
        <w:adjustRightInd/>
        <w:snapToGrid/>
        <w:spacing w:line="560" w:lineRule="exact"/>
        <w:ind w:firstLine="643" w:firstLineChars="200"/>
        <w:textAlignment w:val="auto"/>
        <w:rPr>
          <w:rFonts w:hint="eastAsia" w:ascii="方正仿宋_GBK" w:hAnsi="方正仿宋_GBK" w:eastAsia="方正仿宋_GBK" w:cs="方正仿宋_GBK"/>
          <w:color w:val="000000" w:themeColor="text1"/>
          <w:sz w:val="32"/>
          <w14:textFill>
            <w14:solidFill>
              <w14:schemeClr w14:val="tx1"/>
            </w14:solidFill>
          </w14:textFill>
        </w:rPr>
      </w:pPr>
      <w:r>
        <w:rPr>
          <w:rFonts w:hint="eastAsia" w:ascii="方正仿宋_GBK" w:hAnsi="方正仿宋_GBK" w:eastAsia="方正仿宋_GBK" w:cs="方正仿宋_GBK"/>
          <w:b/>
          <w:bCs/>
          <w:color w:val="000000" w:themeColor="text1"/>
          <w:sz w:val="32"/>
          <w14:textFill>
            <w14:solidFill>
              <w14:schemeClr w14:val="tx1"/>
            </w14:solidFill>
          </w14:textFill>
        </w:rPr>
        <w:t>加快发展居民服务业。</w:t>
      </w:r>
      <w:r>
        <w:rPr>
          <w:rFonts w:hint="eastAsia" w:ascii="方正仿宋_GBK" w:hAnsi="方正仿宋_GBK" w:eastAsia="方正仿宋_GBK" w:cs="方正仿宋_GBK"/>
          <w:color w:val="000000" w:themeColor="text1"/>
          <w:sz w:val="32"/>
          <w14:textFill>
            <w14:solidFill>
              <w14:schemeClr w14:val="tx1"/>
            </w14:solidFill>
          </w14:textFill>
        </w:rPr>
        <w:t>强化公共服务设施的后续运营管理，探索社区服务设施“一点多用”，提升一站式便民服务能力。提高农村居民生活便利化水平。加强家政供需对接，发展月嫂、产后护理、养老等服务</w:t>
      </w:r>
      <w:bookmarkStart w:id="130" w:name="_Hlk216477673"/>
      <w:r>
        <w:rPr>
          <w:rFonts w:hint="eastAsia" w:ascii="方正仿宋_GBK" w:hAnsi="方正仿宋_GBK" w:eastAsia="方正仿宋_GBK" w:cs="方正仿宋_GBK"/>
          <w:color w:val="000000" w:themeColor="text1"/>
          <w:sz w:val="32"/>
          <w14:textFill>
            <w14:solidFill>
              <w14:schemeClr w14:val="tx1"/>
            </w14:solidFill>
          </w14:textFill>
        </w:rPr>
        <w:t>。</w:t>
      </w:r>
      <w:bookmarkEnd w:id="130"/>
    </w:p>
    <w:p>
      <w:pPr>
        <w:pStyle w:val="3"/>
        <w:pageBreakBefore w:val="0"/>
        <w:widowControl w:val="0"/>
        <w:kinsoku/>
        <w:wordWrap/>
        <w:overflowPunct/>
        <w:topLinePunct w:val="0"/>
        <w:autoSpaceDN/>
        <w:bidi w:val="0"/>
        <w:spacing w:before="156" w:beforeLines="50" w:after="156" w:afterLines="50" w:line="560" w:lineRule="exact"/>
        <w:jc w:val="center"/>
        <w:textAlignment w:val="auto"/>
        <w:rPr>
          <w:rFonts w:hint="eastAsia" w:ascii="方正黑体_GBK" w:hAnsi="方正黑体_GBK" w:eastAsia="方正黑体_GBK" w:cs="方正黑体_GBK"/>
          <w:b w:val="0"/>
          <w:bCs w:val="0"/>
          <w:color w:val="000000" w:themeColor="text1"/>
          <w:spacing w:val="0"/>
          <w:sz w:val="32"/>
          <w:szCs w:val="32"/>
          <w14:textFill>
            <w14:solidFill>
              <w14:schemeClr w14:val="tx1"/>
            </w14:solidFill>
          </w14:textFill>
        </w:rPr>
      </w:pPr>
      <w:bookmarkStart w:id="131" w:name="_Toc3512"/>
      <w:bookmarkStart w:id="132" w:name="_Toc32184"/>
      <w:bookmarkStart w:id="133" w:name="_Hlk216482990"/>
      <w:r>
        <w:rPr>
          <w:rFonts w:hint="eastAsia" w:ascii="方正黑体_GBK" w:hAnsi="方正黑体_GBK" w:eastAsia="方正黑体_GBK" w:cs="方正黑体_GBK"/>
          <w:b w:val="0"/>
          <w:bCs w:val="0"/>
          <w:color w:val="000000" w:themeColor="text1"/>
          <w:spacing w:val="0"/>
          <w:sz w:val="32"/>
          <w:szCs w:val="32"/>
          <w14:textFill>
            <w14:solidFill>
              <w14:schemeClr w14:val="tx1"/>
            </w14:solidFill>
          </w14:textFill>
        </w:rPr>
        <w:t>第九章 深入实施科技兴县战略，激发高质量发展新动能</w:t>
      </w:r>
      <w:bookmarkEnd w:id="131"/>
      <w:bookmarkEnd w:id="132"/>
    </w:p>
    <w:bookmarkEnd w:id="133"/>
    <w:p>
      <w:pPr>
        <w:pageBreakBefore w:val="0"/>
        <w:widowControl w:val="0"/>
        <w:pBdr>
          <w:top w:val="none" w:color="auto" w:sz="0" w:space="1"/>
          <w:left w:val="none" w:color="auto" w:sz="0" w:space="4"/>
          <w:bottom w:val="none" w:color="auto" w:sz="0" w:space="1"/>
          <w:right w:val="none" w:color="auto" w:sz="0" w:space="4"/>
        </w:pBdr>
        <w:kinsoku/>
        <w:wordWrap/>
        <w:overflowPunct/>
        <w:topLinePunct w:val="0"/>
        <w:autoSpaceDN/>
        <w:bidi w:val="0"/>
        <w:spacing w:line="560" w:lineRule="exact"/>
        <w:ind w:firstLine="640" w:firstLineChars="200"/>
        <w:textAlignment w:val="auto"/>
        <w:rPr>
          <w:rFonts w:hint="eastAsia" w:ascii="方正仿宋_GBK" w:hAnsi="方正仿宋_GBK" w:eastAsia="方正仿宋_GBK" w:cs="方正仿宋_GBK"/>
          <w:color w:val="000000" w:themeColor="text1"/>
          <w:kern w:val="0"/>
          <w:sz w:val="32"/>
          <w:szCs w:val="32"/>
          <w14:textFill>
            <w14:solidFill>
              <w14:schemeClr w14:val="tx1"/>
            </w14:solidFill>
          </w14:textFill>
        </w:rPr>
      </w:pPr>
      <w:r>
        <w:rPr>
          <w:rFonts w:hint="eastAsia" w:ascii="方正仿宋_GBK" w:hAnsi="方正仿宋_GBK" w:eastAsia="方正仿宋_GBK" w:cs="方正仿宋_GBK"/>
          <w:color w:val="000000" w:themeColor="text1"/>
          <w:sz w:val="32"/>
          <w14:textFill>
            <w14:solidFill>
              <w14:schemeClr w14:val="tx1"/>
            </w14:solidFill>
          </w14:textFill>
        </w:rPr>
        <w:t>深入实施创新驱动发展战略和人才强县战略，优化创新环境，加快科技创新平台建设，</w:t>
      </w:r>
      <w:r>
        <w:rPr>
          <w:rFonts w:hint="eastAsia" w:ascii="方正仿宋_GBK" w:hAnsi="方正仿宋_GBK" w:eastAsia="方正仿宋_GBK" w:cs="方正仿宋_GBK"/>
          <w:color w:val="000000" w:themeColor="text1"/>
          <w:sz w:val="32"/>
          <w:szCs w:val="32"/>
          <w14:textFill>
            <w14:solidFill>
              <w14:schemeClr w14:val="tx1"/>
            </w14:solidFill>
          </w14:textFill>
        </w:rPr>
        <w:t>推动科技创新和产业创新深度融合，强化数智赋能，</w:t>
      </w:r>
      <w:bookmarkStart w:id="134" w:name="OLE_LINK30"/>
      <w:r>
        <w:rPr>
          <w:rFonts w:hint="eastAsia" w:ascii="方正仿宋_GBK" w:hAnsi="方正仿宋_GBK" w:eastAsia="方正仿宋_GBK" w:cs="方正仿宋_GBK"/>
          <w:color w:val="000000" w:themeColor="text1"/>
          <w:kern w:val="0"/>
          <w:sz w:val="32"/>
          <w:szCs w:val="32"/>
          <w14:textFill>
            <w14:solidFill>
              <w14:schemeClr w14:val="tx1"/>
            </w14:solidFill>
          </w14:textFill>
        </w:rPr>
        <w:t>加快形成新质生产力</w:t>
      </w:r>
      <w:bookmarkEnd w:id="134"/>
      <w:bookmarkStart w:id="135" w:name="OLE_LINK29"/>
      <w:r>
        <w:rPr>
          <w:rFonts w:hint="eastAsia" w:ascii="方正仿宋_GBK" w:hAnsi="方正仿宋_GBK" w:eastAsia="方正仿宋_GBK" w:cs="方正仿宋_GBK"/>
          <w:color w:val="000000" w:themeColor="text1"/>
          <w:kern w:val="0"/>
          <w:sz w:val="32"/>
          <w:szCs w:val="32"/>
          <w14:textFill>
            <w14:solidFill>
              <w14:schemeClr w14:val="tx1"/>
            </w14:solidFill>
          </w14:textFill>
        </w:rPr>
        <w:t>。</w:t>
      </w:r>
    </w:p>
    <w:bookmarkEnd w:id="135"/>
    <w:p>
      <w:pPr>
        <w:pageBreakBefore w:val="0"/>
        <w:widowControl w:val="0"/>
        <w:pBdr>
          <w:top w:val="none" w:color="auto" w:sz="0" w:space="1"/>
          <w:left w:val="none" w:color="auto" w:sz="0" w:space="4"/>
          <w:bottom w:val="none" w:color="auto" w:sz="0" w:space="1"/>
          <w:right w:val="none" w:color="auto" w:sz="0" w:space="4"/>
        </w:pBdr>
        <w:kinsoku/>
        <w:wordWrap/>
        <w:overflowPunct/>
        <w:topLinePunct w:val="0"/>
        <w:autoSpaceDE w:val="0"/>
        <w:autoSpaceDN/>
        <w:bidi w:val="0"/>
        <w:adjustRightInd w:val="0"/>
        <w:snapToGrid w:val="0"/>
        <w:spacing w:before="156" w:beforeLines="50" w:after="156" w:afterLines="50" w:line="560" w:lineRule="exact"/>
        <w:jc w:val="center"/>
        <w:textAlignment w:val="auto"/>
        <w:outlineLvl w:val="1"/>
        <w:rPr>
          <w:rFonts w:hint="eastAsia" w:ascii="方正楷体_GBK" w:hAnsi="方正楷体_GBK" w:eastAsia="方正楷体_GBK" w:cs="方正楷体_GBK"/>
          <w:b/>
          <w:bCs/>
          <w:color w:val="000000" w:themeColor="text1"/>
          <w:sz w:val="32"/>
          <w:szCs w:val="32"/>
          <w14:textFill>
            <w14:solidFill>
              <w14:schemeClr w14:val="tx1"/>
            </w14:solidFill>
          </w14:textFill>
        </w:rPr>
      </w:pPr>
      <w:bookmarkStart w:id="136" w:name="_Toc29811"/>
      <w:bookmarkStart w:id="137" w:name="_Toc24826"/>
      <w:r>
        <w:rPr>
          <w:rFonts w:hint="eastAsia" w:ascii="方正楷体_GBK" w:hAnsi="方正楷体_GBK" w:eastAsia="方正楷体_GBK" w:cs="方正楷体_GBK"/>
          <w:b/>
          <w:bCs/>
          <w:color w:val="000000" w:themeColor="text1"/>
          <w:sz w:val="32"/>
          <w:szCs w:val="32"/>
          <w14:textFill>
            <w14:solidFill>
              <w14:schemeClr w14:val="tx1"/>
            </w14:solidFill>
          </w14:textFill>
        </w:rPr>
        <w:t>第一节 强化科技创新引领作用</w:t>
      </w:r>
      <w:bookmarkEnd w:id="136"/>
      <w:bookmarkEnd w:id="137"/>
    </w:p>
    <w:p>
      <w:pPr>
        <w:pageBreakBefore w:val="0"/>
        <w:widowControl w:val="0"/>
        <w:pBdr>
          <w:top w:val="none" w:color="auto" w:sz="0" w:space="1"/>
          <w:left w:val="none" w:color="auto" w:sz="0" w:space="4"/>
          <w:bottom w:val="none" w:color="auto" w:sz="0" w:space="1"/>
          <w:right w:val="none" w:color="auto" w:sz="0" w:space="4"/>
        </w:pBdr>
        <w:kinsoku/>
        <w:wordWrap/>
        <w:overflowPunct/>
        <w:topLinePunct w:val="0"/>
        <w:autoSpaceDN/>
        <w:bidi w:val="0"/>
        <w:spacing w:line="560" w:lineRule="exact"/>
        <w:ind w:firstLine="640" w:firstLineChars="200"/>
        <w:textAlignment w:val="auto"/>
        <w:rPr>
          <w:rFonts w:hint="eastAsia" w:ascii="方正仿宋_GBK" w:hAnsi="方正仿宋_GBK" w:eastAsia="方正仿宋_GBK" w:cs="方正仿宋_GBK"/>
          <w:color w:val="000000" w:themeColor="text1"/>
          <w:sz w:val="32"/>
          <w14:textFill>
            <w14:solidFill>
              <w14:schemeClr w14:val="tx1"/>
            </w14:solidFill>
          </w14:textFill>
        </w:rPr>
      </w:pPr>
      <w:r>
        <w:rPr>
          <w:rFonts w:hint="eastAsia" w:ascii="方正仿宋_GBK" w:hAnsi="方正仿宋_GBK" w:eastAsia="方正仿宋_GBK" w:cs="方正仿宋_GBK"/>
          <w:color w:val="000000" w:themeColor="text1"/>
          <w:sz w:val="32"/>
          <w14:textFill>
            <w14:solidFill>
              <w14:schemeClr w14:val="tx1"/>
            </w14:solidFill>
          </w14:textFill>
        </w:rPr>
        <w:t>深化改革和制度创新，不断优化创新环境，构建多层次的创新支持体系，引导创新要素聚集流动，为新质生产力发展提供新动能。</w:t>
      </w:r>
      <w:r>
        <w:rPr>
          <w:rFonts w:hint="eastAsia" w:ascii="方正仿宋_GBK" w:hAnsi="方正仿宋_GBK" w:eastAsia="方正仿宋_GBK" w:cs="方正仿宋_GBK"/>
          <w:color w:val="000000" w:themeColor="text1"/>
          <w:sz w:val="32"/>
          <w:szCs w:val="32"/>
          <w14:textFill>
            <w14:solidFill>
              <w14:schemeClr w14:val="tx1"/>
            </w14:solidFill>
          </w14:textFill>
        </w:rPr>
        <w:t>发挥政府科技投入增长牵引作用，</w:t>
      </w:r>
      <w:r>
        <w:rPr>
          <w:rFonts w:hint="eastAsia" w:ascii="方正仿宋_GBK" w:hAnsi="方正仿宋_GBK" w:eastAsia="方正仿宋_GBK" w:cs="方正仿宋_GBK"/>
          <w:color w:val="000000" w:themeColor="text1"/>
          <w:sz w:val="32"/>
          <w14:textFill>
            <w14:solidFill>
              <w14:schemeClr w14:val="tx1"/>
            </w14:solidFill>
          </w14:textFill>
        </w:rPr>
        <w:t>加强科技发展专项资金使用管理</w:t>
      </w:r>
      <w:r>
        <w:rPr>
          <w:rFonts w:hint="eastAsia" w:ascii="方正仿宋_GBK" w:hAnsi="方正仿宋_GBK" w:eastAsia="方正仿宋_GBK" w:cs="方正仿宋_GBK"/>
          <w:color w:val="000000" w:themeColor="text1"/>
          <w:sz w:val="32"/>
          <w:lang w:eastAsia="zh-CN"/>
          <w14:textFill>
            <w14:solidFill>
              <w14:schemeClr w14:val="tx1"/>
            </w14:solidFill>
          </w14:textFill>
        </w:rPr>
        <w:t>，</w:t>
      </w:r>
      <w:r>
        <w:rPr>
          <w:rFonts w:hint="eastAsia" w:ascii="方正仿宋_GBK" w:hAnsi="方正仿宋_GBK" w:eastAsia="方正仿宋_GBK" w:cs="方正仿宋_GBK"/>
          <w:color w:val="000000" w:themeColor="text1"/>
          <w:sz w:val="32"/>
          <w14:textFill>
            <w14:solidFill>
              <w14:schemeClr w14:val="tx1"/>
            </w14:solidFill>
          </w14:textFill>
        </w:rPr>
        <w:t>推动先进科技成果向阿克陶县转移转化和推广应用。</w:t>
      </w:r>
      <w:bookmarkStart w:id="138" w:name="_Toc10573"/>
      <w:bookmarkStart w:id="139" w:name="_Toc18648"/>
      <w:bookmarkStart w:id="140" w:name="_Toc22663"/>
    </w:p>
    <w:p>
      <w:pPr>
        <w:pageBreakBefore w:val="0"/>
        <w:widowControl w:val="0"/>
        <w:pBdr>
          <w:top w:val="none" w:color="auto" w:sz="0" w:space="1"/>
          <w:left w:val="none" w:color="auto" w:sz="0" w:space="4"/>
          <w:bottom w:val="none" w:color="auto" w:sz="0" w:space="1"/>
          <w:right w:val="none" w:color="auto" w:sz="0" w:space="4"/>
        </w:pBdr>
        <w:kinsoku/>
        <w:wordWrap/>
        <w:overflowPunct/>
        <w:topLinePunct w:val="0"/>
        <w:autoSpaceDE w:val="0"/>
        <w:autoSpaceDN/>
        <w:bidi w:val="0"/>
        <w:adjustRightInd w:val="0"/>
        <w:snapToGrid w:val="0"/>
        <w:spacing w:before="156" w:beforeLines="50" w:after="156" w:afterLines="50" w:line="560" w:lineRule="exact"/>
        <w:jc w:val="center"/>
        <w:textAlignment w:val="auto"/>
        <w:outlineLvl w:val="1"/>
        <w:rPr>
          <w:rFonts w:hint="eastAsia" w:ascii="方正楷体_GBK" w:hAnsi="方正楷体_GBK" w:eastAsia="方正楷体_GBK" w:cs="方正楷体_GBK"/>
          <w:b/>
          <w:bCs/>
          <w:color w:val="000000" w:themeColor="text1"/>
          <w:sz w:val="32"/>
          <w:szCs w:val="32"/>
          <w14:textFill>
            <w14:solidFill>
              <w14:schemeClr w14:val="tx1"/>
            </w14:solidFill>
          </w14:textFill>
        </w:rPr>
      </w:pPr>
    </w:p>
    <w:p>
      <w:pPr>
        <w:pageBreakBefore w:val="0"/>
        <w:widowControl w:val="0"/>
        <w:pBdr>
          <w:top w:val="none" w:color="auto" w:sz="0" w:space="1"/>
          <w:left w:val="none" w:color="auto" w:sz="0" w:space="4"/>
          <w:bottom w:val="none" w:color="auto" w:sz="0" w:space="1"/>
          <w:right w:val="none" w:color="auto" w:sz="0" w:space="4"/>
        </w:pBdr>
        <w:kinsoku/>
        <w:wordWrap/>
        <w:overflowPunct/>
        <w:topLinePunct w:val="0"/>
        <w:autoSpaceDE w:val="0"/>
        <w:autoSpaceDN/>
        <w:bidi w:val="0"/>
        <w:adjustRightInd w:val="0"/>
        <w:snapToGrid w:val="0"/>
        <w:spacing w:before="156" w:beforeLines="50" w:after="156" w:afterLines="50" w:line="560" w:lineRule="exact"/>
        <w:jc w:val="center"/>
        <w:textAlignment w:val="auto"/>
        <w:outlineLvl w:val="1"/>
        <w:rPr>
          <w:rFonts w:hint="eastAsia" w:ascii="方正楷体_GBK" w:hAnsi="方正楷体_GBK" w:eastAsia="方正楷体_GBK" w:cs="方正楷体_GBK"/>
          <w:b/>
          <w:bCs/>
          <w:color w:val="000000" w:themeColor="text1"/>
          <w:sz w:val="32"/>
          <w:szCs w:val="32"/>
          <w14:textFill>
            <w14:solidFill>
              <w14:schemeClr w14:val="tx1"/>
            </w14:solidFill>
          </w14:textFill>
        </w:rPr>
      </w:pPr>
      <w:r>
        <w:rPr>
          <w:rFonts w:hint="eastAsia" w:ascii="方正楷体_GBK" w:hAnsi="方正楷体_GBK" w:eastAsia="方正楷体_GBK" w:cs="方正楷体_GBK"/>
          <w:b/>
          <w:bCs/>
          <w:color w:val="000000" w:themeColor="text1"/>
          <w:sz w:val="32"/>
          <w:szCs w:val="32"/>
          <w14:textFill>
            <w14:solidFill>
              <w14:schemeClr w14:val="tx1"/>
            </w14:solidFill>
          </w14:textFill>
        </w:rPr>
        <w:t>第二节 统筹科技创新平台建设</w:t>
      </w:r>
      <w:bookmarkEnd w:id="138"/>
      <w:bookmarkEnd w:id="139"/>
      <w:bookmarkEnd w:id="140"/>
    </w:p>
    <w:p>
      <w:pPr>
        <w:pageBreakBefore w:val="0"/>
        <w:widowControl w:val="0"/>
        <w:kinsoku/>
        <w:wordWrap/>
        <w:overflowPunct/>
        <w:topLinePunct w:val="0"/>
        <w:autoSpaceDN/>
        <w:bidi w:val="0"/>
        <w:spacing w:line="560" w:lineRule="exact"/>
        <w:ind w:firstLine="640" w:firstLineChars="200"/>
        <w:textAlignment w:val="auto"/>
        <w:rPr>
          <w:rFonts w:hint="eastAsia" w:ascii="方正仿宋_GBK" w:hAnsi="方正仿宋_GBK" w:eastAsia="方正仿宋_GBK" w:cs="方正仿宋_GBK"/>
          <w:color w:val="000000" w:themeColor="text1"/>
          <w:sz w:val="32"/>
          <w:szCs w:val="32"/>
          <w14:textFill>
            <w14:solidFill>
              <w14:schemeClr w14:val="tx1"/>
            </w14:solidFill>
          </w14:textFill>
        </w:rPr>
      </w:pPr>
      <w:r>
        <w:rPr>
          <w:rFonts w:hint="eastAsia" w:ascii="方正仿宋_GBK" w:hAnsi="方正仿宋_GBK" w:eastAsia="方正仿宋_GBK" w:cs="方正仿宋_GBK"/>
          <w:color w:val="000000" w:themeColor="text1"/>
          <w:sz w:val="32"/>
          <w:szCs w:val="32"/>
          <w14:textFill>
            <w14:solidFill>
              <w14:schemeClr w14:val="tx1"/>
            </w14:solidFill>
          </w14:textFill>
        </w:rPr>
        <w:t>立足县域产业发展实际，统筹推进科技创新平台建设，加快布局绿色矿业、冷凉农牧、生物医药等技术研究中心或重点实验室建设，推动</w:t>
      </w:r>
      <w:r>
        <w:rPr>
          <w:rFonts w:hint="eastAsia" w:ascii="方正仿宋_GBK" w:hAnsi="方正仿宋_GBK" w:eastAsia="方正仿宋_GBK" w:cs="方正仿宋_GBK"/>
          <w:color w:val="000000" w:themeColor="text1"/>
          <w:spacing w:val="-6"/>
          <w:sz w:val="32"/>
          <w:szCs w:val="32"/>
          <w14:textFill>
            <w14:solidFill>
              <w14:schemeClr w14:val="tx1"/>
            </w14:solidFill>
          </w14:textFill>
        </w:rPr>
        <w:t>县域科创平台形成“布局合理、功能互补、协同高效”的发展格局。</w:t>
      </w:r>
    </w:p>
    <w:p>
      <w:pPr>
        <w:pageBreakBefore w:val="0"/>
        <w:widowControl w:val="0"/>
        <w:pBdr>
          <w:top w:val="none" w:color="auto" w:sz="0" w:space="1"/>
          <w:left w:val="none" w:color="auto" w:sz="0" w:space="4"/>
          <w:bottom w:val="none" w:color="auto" w:sz="0" w:space="1"/>
          <w:right w:val="none" w:color="auto" w:sz="0" w:space="4"/>
        </w:pBdr>
        <w:kinsoku/>
        <w:wordWrap/>
        <w:overflowPunct/>
        <w:topLinePunct w:val="0"/>
        <w:autoSpaceDE w:val="0"/>
        <w:autoSpaceDN/>
        <w:bidi w:val="0"/>
        <w:adjustRightInd w:val="0"/>
        <w:snapToGrid w:val="0"/>
        <w:spacing w:before="156" w:beforeLines="50" w:after="156" w:afterLines="50" w:line="560" w:lineRule="exact"/>
        <w:jc w:val="center"/>
        <w:textAlignment w:val="auto"/>
        <w:outlineLvl w:val="1"/>
        <w:rPr>
          <w:rFonts w:hint="eastAsia" w:ascii="方正楷体_GBK" w:hAnsi="方正楷体_GBK" w:eastAsia="方正楷体_GBK" w:cs="方正楷体_GBK"/>
          <w:b/>
          <w:bCs/>
          <w:color w:val="000000" w:themeColor="text1"/>
          <w:sz w:val="32"/>
          <w:szCs w:val="32"/>
          <w14:textFill>
            <w14:solidFill>
              <w14:schemeClr w14:val="tx1"/>
            </w14:solidFill>
          </w14:textFill>
        </w:rPr>
      </w:pPr>
      <w:bookmarkStart w:id="141" w:name="_Toc3286"/>
      <w:bookmarkStart w:id="142" w:name="_Toc7195"/>
      <w:r>
        <w:rPr>
          <w:rFonts w:hint="eastAsia" w:ascii="方正楷体_GBK" w:hAnsi="方正楷体_GBK" w:eastAsia="方正楷体_GBK" w:cs="方正楷体_GBK"/>
          <w:b/>
          <w:bCs/>
          <w:color w:val="000000" w:themeColor="text1"/>
          <w:sz w:val="32"/>
          <w:szCs w:val="32"/>
          <w14:textFill>
            <w14:solidFill>
              <w14:schemeClr w14:val="tx1"/>
            </w14:solidFill>
          </w14:textFill>
        </w:rPr>
        <w:t>第三节 推动科技创新和产业创新融合发展</w:t>
      </w:r>
      <w:bookmarkEnd w:id="141"/>
      <w:bookmarkEnd w:id="142"/>
    </w:p>
    <w:p>
      <w:pPr>
        <w:pageBreakBefore w:val="0"/>
        <w:widowControl w:val="0"/>
        <w:pBdr>
          <w:top w:val="none" w:color="auto" w:sz="0" w:space="1"/>
          <w:left w:val="none" w:color="auto" w:sz="0" w:space="4"/>
          <w:bottom w:val="none" w:color="auto" w:sz="0" w:space="1"/>
          <w:right w:val="none" w:color="auto" w:sz="0" w:space="4"/>
        </w:pBdr>
        <w:kinsoku/>
        <w:wordWrap/>
        <w:overflowPunct/>
        <w:topLinePunct w:val="0"/>
        <w:autoSpaceDN/>
        <w:bidi w:val="0"/>
        <w:spacing w:line="560" w:lineRule="exact"/>
        <w:ind w:firstLine="640" w:firstLineChars="200"/>
        <w:textAlignment w:val="auto"/>
        <w:rPr>
          <w:rFonts w:hint="eastAsia" w:ascii="方正仿宋_GBK" w:hAnsi="方正仿宋_GBK" w:eastAsia="方正仿宋_GBK" w:cs="方正仿宋_GBK"/>
          <w:color w:val="000000" w:themeColor="text1"/>
          <w:sz w:val="32"/>
          <w14:textFill>
            <w14:solidFill>
              <w14:schemeClr w14:val="tx1"/>
            </w14:solidFill>
          </w14:textFill>
        </w:rPr>
      </w:pPr>
      <w:r>
        <w:rPr>
          <w:rFonts w:hint="eastAsia" w:ascii="方正仿宋_GBK" w:hAnsi="方正仿宋_GBK" w:eastAsia="方正仿宋_GBK" w:cs="方正仿宋_GBK"/>
          <w:color w:val="000000" w:themeColor="text1"/>
          <w:sz w:val="32"/>
          <w14:textFill>
            <w14:solidFill>
              <w14:schemeClr w14:val="tx1"/>
            </w14:solidFill>
          </w14:textFill>
        </w:rPr>
        <w:t>强化企业创新主体地位和主体作用，支持企业联合疆内外高校、科研院所组建创新联合体，承担科技攻关任务，促进创新链、产业链、资金链、人才链深度融合。培育壮大科技领军企业和“专、精、特、新”中小企业，加大高新技术企业、科技型中小企业培育力度，严格落实企业研发费用加计扣除政策，切实让更多科技成果转化为现实生产力。</w:t>
      </w:r>
    </w:p>
    <w:p>
      <w:pPr>
        <w:pageBreakBefore w:val="0"/>
        <w:widowControl w:val="0"/>
        <w:pBdr>
          <w:top w:val="none" w:color="auto" w:sz="0" w:space="1"/>
          <w:left w:val="none" w:color="auto" w:sz="0" w:space="4"/>
          <w:bottom w:val="none" w:color="auto" w:sz="0" w:space="1"/>
          <w:right w:val="none" w:color="auto" w:sz="0" w:space="4"/>
        </w:pBdr>
        <w:kinsoku/>
        <w:wordWrap/>
        <w:overflowPunct/>
        <w:topLinePunct w:val="0"/>
        <w:autoSpaceDE w:val="0"/>
        <w:autoSpaceDN/>
        <w:bidi w:val="0"/>
        <w:adjustRightInd w:val="0"/>
        <w:snapToGrid w:val="0"/>
        <w:spacing w:before="156" w:beforeLines="50" w:after="156" w:afterLines="50" w:line="560" w:lineRule="exact"/>
        <w:jc w:val="center"/>
        <w:textAlignment w:val="auto"/>
        <w:outlineLvl w:val="1"/>
        <w:rPr>
          <w:rFonts w:hint="eastAsia" w:ascii="方正楷体_GBK" w:hAnsi="方正楷体_GBK" w:eastAsia="方正楷体_GBK" w:cs="方正楷体_GBK"/>
          <w:b/>
          <w:bCs/>
          <w:color w:val="000000" w:themeColor="text1"/>
          <w:sz w:val="32"/>
          <w:szCs w:val="32"/>
          <w14:textFill>
            <w14:solidFill>
              <w14:schemeClr w14:val="tx1"/>
            </w14:solidFill>
          </w14:textFill>
        </w:rPr>
      </w:pPr>
      <w:bookmarkStart w:id="143" w:name="_Toc25140"/>
      <w:bookmarkStart w:id="144" w:name="_Toc12909"/>
      <w:bookmarkStart w:id="145" w:name="_Hlk219176082"/>
      <w:r>
        <w:rPr>
          <w:rFonts w:hint="eastAsia" w:ascii="方正楷体_GBK" w:hAnsi="方正楷体_GBK" w:eastAsia="方正楷体_GBK" w:cs="方正楷体_GBK"/>
          <w:b/>
          <w:bCs/>
          <w:color w:val="000000" w:themeColor="text1"/>
          <w:sz w:val="32"/>
          <w:szCs w:val="32"/>
          <w14:textFill>
            <w14:solidFill>
              <w14:schemeClr w14:val="tx1"/>
            </w14:solidFill>
          </w14:textFill>
        </w:rPr>
        <w:t>第四节 一体推进教育科技人才发展</w:t>
      </w:r>
      <w:bookmarkEnd w:id="143"/>
      <w:bookmarkEnd w:id="144"/>
    </w:p>
    <w:bookmarkEnd w:id="145"/>
    <w:p>
      <w:pPr>
        <w:pageBreakBefore w:val="0"/>
        <w:widowControl w:val="0"/>
        <w:pBdr>
          <w:top w:val="none" w:color="auto" w:sz="0" w:space="1"/>
          <w:left w:val="none" w:color="auto" w:sz="0" w:space="4"/>
          <w:bottom w:val="none" w:color="auto" w:sz="0" w:space="1"/>
          <w:right w:val="none" w:color="auto" w:sz="0" w:space="4"/>
        </w:pBdr>
        <w:kinsoku/>
        <w:wordWrap/>
        <w:overflowPunct/>
        <w:topLinePunct w:val="0"/>
        <w:autoSpaceDE w:val="0"/>
        <w:autoSpaceDN/>
        <w:bidi w:val="0"/>
        <w:adjustRightInd w:val="0"/>
        <w:snapToGrid w:val="0"/>
        <w:spacing w:line="560" w:lineRule="exact"/>
        <w:ind w:firstLine="640" w:firstLineChars="200"/>
        <w:textAlignment w:val="auto"/>
        <w:rPr>
          <w:rFonts w:hint="eastAsia" w:ascii="方正仿宋_GBK" w:hAnsi="方正仿宋_GBK" w:eastAsia="方正仿宋_GBK" w:cs="方正仿宋_GBK"/>
          <w:color w:val="000000" w:themeColor="text1"/>
          <w:sz w:val="32"/>
          <w14:textFill>
            <w14:solidFill>
              <w14:schemeClr w14:val="tx1"/>
            </w14:solidFill>
          </w14:textFill>
        </w:rPr>
      </w:pPr>
      <w:r>
        <w:rPr>
          <w:rFonts w:hint="eastAsia" w:ascii="方正仿宋_GBK" w:hAnsi="方正仿宋_GBK" w:eastAsia="方正仿宋_GBK" w:cs="方正仿宋_GBK"/>
          <w:color w:val="000000" w:themeColor="text1"/>
          <w:sz w:val="32"/>
          <w14:textFill>
            <w14:solidFill>
              <w14:schemeClr w14:val="tx1"/>
            </w14:solidFill>
          </w14:textFill>
        </w:rPr>
        <w:t>建立健全教育科一体推进的体制机制，强化规划衔接、政策协同、资源统筹、评价联动，畅通教育科技人才良性互动。深化政校企协同育人合作，支持阿克陶县中等职业技术学校与克州职业技术学院及疆内外高校、企业开展产教研深度合作，精准培育适配县域产业发展的技能型人才。深入实施“帕米尔英才”计划，落实“高精尖缺”人才引进特殊政策，重点引进和培养科技领军人才、特聘专家、青年博士、行业骨干等紧缺人才。持续推进“柔性引才计划”，实施“三区人才”支持计划、高校毕业生“三支一扶”计划、“大学生志愿服务西部计划”、少数民族科技骨干特殊培养等人才项目，依托产业发展需求打造人才工作站</w:t>
      </w:r>
      <w:r>
        <w:rPr>
          <w:rFonts w:hint="eastAsia" w:ascii="方正仿宋_GBK" w:hAnsi="方正仿宋_GBK" w:eastAsia="方正仿宋_GBK" w:cs="方正仿宋_GBK"/>
          <w:color w:val="000000" w:themeColor="text1"/>
          <w:spacing w:val="-11"/>
          <w:sz w:val="32"/>
          <w14:textFill>
            <w14:solidFill>
              <w14:schemeClr w14:val="tx1"/>
            </w14:solidFill>
          </w14:textFill>
        </w:rPr>
        <w:t>。</w:t>
      </w:r>
    </w:p>
    <w:p>
      <w:pPr>
        <w:pageBreakBefore w:val="0"/>
        <w:widowControl w:val="0"/>
        <w:pBdr>
          <w:top w:val="none" w:color="auto" w:sz="0" w:space="1"/>
          <w:left w:val="none" w:color="auto" w:sz="0" w:space="4"/>
          <w:bottom w:val="none" w:color="auto" w:sz="0" w:space="1"/>
          <w:right w:val="none" w:color="auto" w:sz="0" w:space="4"/>
        </w:pBdr>
        <w:kinsoku/>
        <w:wordWrap/>
        <w:overflowPunct/>
        <w:topLinePunct w:val="0"/>
        <w:autoSpaceDE w:val="0"/>
        <w:autoSpaceDN/>
        <w:bidi w:val="0"/>
        <w:adjustRightInd w:val="0"/>
        <w:snapToGrid w:val="0"/>
        <w:spacing w:before="156" w:beforeLines="50" w:after="156" w:afterLines="50" w:line="560" w:lineRule="exact"/>
        <w:jc w:val="center"/>
        <w:textAlignment w:val="auto"/>
        <w:outlineLvl w:val="1"/>
        <w:rPr>
          <w:rFonts w:eastAsia="楷体"/>
          <w:b/>
          <w:bCs/>
          <w:color w:val="000000" w:themeColor="text1"/>
          <w:sz w:val="32"/>
          <w:szCs w:val="32"/>
          <w14:textFill>
            <w14:solidFill>
              <w14:schemeClr w14:val="tx1"/>
            </w14:solidFill>
          </w14:textFill>
        </w:rPr>
      </w:pPr>
      <w:bookmarkStart w:id="146" w:name="_Toc31446"/>
      <w:bookmarkStart w:id="147" w:name="_Toc426"/>
      <w:r>
        <w:rPr>
          <w:rFonts w:hint="eastAsia" w:ascii="方正楷体_GBK" w:hAnsi="方正楷体_GBK" w:eastAsia="方正楷体_GBK" w:cs="方正楷体_GBK"/>
          <w:b/>
          <w:bCs/>
          <w:color w:val="000000" w:themeColor="text1"/>
          <w:sz w:val="32"/>
          <w:szCs w:val="32"/>
          <w14:textFill>
            <w14:solidFill>
              <w14:schemeClr w14:val="tx1"/>
            </w14:solidFill>
          </w14:textFill>
        </w:rPr>
        <w:t>第五节 深入推进智慧阿克陶建设</w:t>
      </w:r>
      <w:bookmarkEnd w:id="146"/>
      <w:bookmarkEnd w:id="147"/>
    </w:p>
    <w:p>
      <w:pPr>
        <w:pageBreakBefore w:val="0"/>
        <w:widowControl w:val="0"/>
        <w:kinsoku/>
        <w:wordWrap/>
        <w:overflowPunct/>
        <w:topLinePunct w:val="0"/>
        <w:autoSpaceDN/>
        <w:bidi w:val="0"/>
        <w:spacing w:line="560" w:lineRule="exact"/>
        <w:ind w:firstLine="640" w:firstLineChars="200"/>
        <w:textAlignment w:val="auto"/>
        <w:rPr>
          <w:rFonts w:hint="eastAsia" w:ascii="方正仿宋_GBK" w:hAnsi="方正仿宋_GBK" w:eastAsia="方正仿宋_GBK" w:cs="方正仿宋_GBK"/>
          <w:color w:val="000000" w:themeColor="text1"/>
          <w:kern w:val="0"/>
          <w:sz w:val="32"/>
          <w:szCs w:val="32"/>
          <w14:textFill>
            <w14:solidFill>
              <w14:schemeClr w14:val="tx1"/>
            </w14:solidFill>
          </w14:textFill>
        </w:rPr>
      </w:pPr>
      <w:r>
        <w:rPr>
          <w:rFonts w:hint="eastAsia" w:ascii="方正仿宋_GBK" w:hAnsi="方正仿宋_GBK" w:eastAsia="方正仿宋_GBK" w:cs="方正仿宋_GBK"/>
          <w:color w:val="000000" w:themeColor="text1"/>
          <w:kern w:val="0"/>
          <w:sz w:val="32"/>
          <w:szCs w:val="32"/>
          <w14:textFill>
            <w14:solidFill>
              <w14:schemeClr w14:val="tx1"/>
            </w14:solidFill>
          </w14:textFill>
        </w:rPr>
        <w:t>统筹推进数字政府、智慧城市、数字乡村建设，以全面数字化赋能阿克陶县经济社会高质量发展。</w:t>
      </w:r>
    </w:p>
    <w:p>
      <w:pPr>
        <w:pageBreakBefore w:val="0"/>
        <w:widowControl w:val="0"/>
        <w:kinsoku/>
        <w:wordWrap/>
        <w:overflowPunct/>
        <w:topLinePunct w:val="0"/>
        <w:autoSpaceDN/>
        <w:bidi w:val="0"/>
        <w:spacing w:line="560" w:lineRule="exact"/>
        <w:ind w:firstLine="643" w:firstLineChars="200"/>
        <w:textAlignment w:val="auto"/>
        <w:rPr>
          <w:rFonts w:hint="eastAsia" w:ascii="方正仿宋_GBK" w:hAnsi="方正仿宋_GBK" w:eastAsia="方正仿宋_GBK" w:cs="方正仿宋_GBK"/>
          <w:color w:val="000000" w:themeColor="text1"/>
          <w:kern w:val="0"/>
          <w:sz w:val="32"/>
          <w:szCs w:val="32"/>
          <w14:textFill>
            <w14:solidFill>
              <w14:schemeClr w14:val="tx1"/>
            </w14:solidFill>
          </w14:textFill>
        </w:rPr>
      </w:pPr>
      <w:r>
        <w:rPr>
          <w:rFonts w:hint="eastAsia" w:ascii="方正仿宋_GBK" w:hAnsi="方正仿宋_GBK" w:eastAsia="方正仿宋_GBK" w:cs="方正仿宋_GBK"/>
          <w:b/>
          <w:bCs/>
          <w:color w:val="000000" w:themeColor="text1"/>
          <w:kern w:val="0"/>
          <w:sz w:val="32"/>
          <w:szCs w:val="32"/>
          <w14:textFill>
            <w14:solidFill>
              <w14:schemeClr w14:val="tx1"/>
            </w14:solidFill>
          </w14:textFill>
        </w:rPr>
        <w:t>深入推进数字政府建设。</w:t>
      </w:r>
      <w:r>
        <w:rPr>
          <w:rFonts w:hint="eastAsia" w:ascii="方正仿宋_GBK" w:hAnsi="方正仿宋_GBK" w:eastAsia="方正仿宋_GBK" w:cs="方正仿宋_GBK"/>
          <w:color w:val="000000" w:themeColor="text1"/>
          <w:kern w:val="0"/>
          <w:sz w:val="32"/>
          <w:szCs w:val="32"/>
          <w14:textFill>
            <w14:solidFill>
              <w14:schemeClr w14:val="tx1"/>
            </w14:solidFill>
          </w14:textFill>
        </w:rPr>
        <w:t>持续推进数字政府一体化平台建设，加快推动平台功能迭代升级。持续深化“高效办成一件事”改革，进一步完善“一张网”“一朵云”管理体系，推动公共数据共享开放和开发利用，提升“互联网+政务服务”水平。全面推进政务服务“一网通办”“易地通办”，推动更多事项实现全流程在线办理，提升数字政务服务能力，助力效能政府建设。</w:t>
      </w:r>
    </w:p>
    <w:p>
      <w:pPr>
        <w:keepNext w:val="0"/>
        <w:keepLines w:val="0"/>
        <w:pageBreakBefore w:val="0"/>
        <w:widowControl w:val="0"/>
        <w:kinsoku/>
        <w:wordWrap/>
        <w:overflowPunct/>
        <w:topLinePunct w:val="0"/>
        <w:autoSpaceDE/>
        <w:autoSpaceDN/>
        <w:bidi w:val="0"/>
        <w:adjustRightInd/>
        <w:snapToGrid/>
        <w:spacing w:line="540" w:lineRule="exact"/>
        <w:ind w:firstLine="643" w:firstLineChars="200"/>
        <w:textAlignment w:val="auto"/>
        <w:rPr>
          <w:rFonts w:hint="eastAsia" w:ascii="方正仿宋_GBK" w:hAnsi="方正仿宋_GBK" w:eastAsia="方正仿宋_GBK" w:cs="方正仿宋_GBK"/>
          <w:color w:val="000000" w:themeColor="text1"/>
          <w:kern w:val="0"/>
          <w:sz w:val="32"/>
          <w:szCs w:val="32"/>
          <w14:textFill>
            <w14:solidFill>
              <w14:schemeClr w14:val="tx1"/>
            </w14:solidFill>
          </w14:textFill>
        </w:rPr>
      </w:pPr>
      <w:r>
        <w:rPr>
          <w:rFonts w:hint="eastAsia" w:ascii="方正仿宋_GBK" w:hAnsi="方正仿宋_GBK" w:eastAsia="方正仿宋_GBK" w:cs="方正仿宋_GBK"/>
          <w:b/>
          <w:bCs/>
          <w:color w:val="000000" w:themeColor="text1"/>
          <w:kern w:val="0"/>
          <w:sz w:val="32"/>
          <w:szCs w:val="32"/>
          <w14:textFill>
            <w14:solidFill>
              <w14:schemeClr w14:val="tx1"/>
            </w14:solidFill>
          </w14:textFill>
        </w:rPr>
        <w:t>建设智慧城市和数字乡村。</w:t>
      </w:r>
      <w:r>
        <w:rPr>
          <w:rFonts w:hint="eastAsia" w:ascii="方正仿宋_GBK" w:hAnsi="方正仿宋_GBK" w:eastAsia="方正仿宋_GBK" w:cs="方正仿宋_GBK"/>
          <w:color w:val="000000" w:themeColor="text1"/>
          <w:kern w:val="0"/>
          <w:sz w:val="32"/>
          <w:szCs w:val="32"/>
          <w14:textFill>
            <w14:solidFill>
              <w14:schemeClr w14:val="tx1"/>
            </w14:solidFill>
          </w14:textFill>
        </w:rPr>
        <w:t>推进城市数据大脑建设和“农业大脑”建设，以数字化助推城乡发展和治理模式创新及精准高效。推动数字技术全面融入社会生活，提升公共服务、社会治理等数字化智能化水平。推进智慧教育、智慧医养、智慧养老、智慧文</w:t>
      </w:r>
      <w:r>
        <w:rPr>
          <w:rFonts w:hint="eastAsia" w:ascii="方正仿宋_GBK" w:hAnsi="方正仿宋_GBK" w:eastAsia="方正仿宋_GBK" w:cs="方正仿宋_GBK"/>
          <w:color w:val="000000" w:themeColor="text1"/>
          <w:kern w:val="0"/>
          <w:sz w:val="32"/>
          <w:szCs w:val="32"/>
          <w:lang w:eastAsia="zh-CN"/>
          <w14:textFill>
            <w14:solidFill>
              <w14:schemeClr w14:val="tx1"/>
            </w14:solidFill>
          </w14:textFill>
        </w:rPr>
        <w:t>旅</w:t>
      </w:r>
      <w:r>
        <w:rPr>
          <w:rFonts w:hint="eastAsia" w:ascii="方正仿宋_GBK" w:hAnsi="方正仿宋_GBK" w:eastAsia="方正仿宋_GBK" w:cs="方正仿宋_GBK"/>
          <w:color w:val="000000" w:themeColor="text1"/>
          <w:kern w:val="0"/>
          <w:sz w:val="32"/>
          <w:szCs w:val="32"/>
          <w14:textFill>
            <w14:solidFill>
              <w14:schemeClr w14:val="tx1"/>
            </w14:solidFill>
          </w14:textFill>
        </w:rPr>
        <w:t>体、智慧交通、智慧安防等发展，在教育、医疗、养老、文</w:t>
      </w:r>
      <w:r>
        <w:rPr>
          <w:rFonts w:hint="eastAsia" w:ascii="方正仿宋_GBK" w:hAnsi="方正仿宋_GBK" w:eastAsia="方正仿宋_GBK" w:cs="方正仿宋_GBK"/>
          <w:color w:val="000000" w:themeColor="text1"/>
          <w:kern w:val="0"/>
          <w:sz w:val="32"/>
          <w:szCs w:val="32"/>
          <w:lang w:eastAsia="zh-CN"/>
          <w14:textFill>
            <w14:solidFill>
              <w14:schemeClr w14:val="tx1"/>
            </w14:solidFill>
          </w14:textFill>
        </w:rPr>
        <w:t>旅</w:t>
      </w:r>
      <w:r>
        <w:rPr>
          <w:rFonts w:hint="eastAsia" w:ascii="方正仿宋_GBK" w:hAnsi="方正仿宋_GBK" w:eastAsia="方正仿宋_GBK" w:cs="方正仿宋_GBK"/>
          <w:color w:val="000000" w:themeColor="text1"/>
          <w:kern w:val="0"/>
          <w:sz w:val="32"/>
          <w:szCs w:val="32"/>
          <w14:textFill>
            <w14:solidFill>
              <w14:schemeClr w14:val="tx1"/>
            </w14:solidFill>
          </w14:textFill>
        </w:rPr>
        <w:t>体、交通等方面深化数字化、智能化技术应用。建设便民惠民智慧服务圈，创造更好的数字化生活新场景，丰富数字生活体验。全面提升数字阿克陶县建设的整体性、系统性、协同性，不断增强人民群众的获得感、幸福感、安全感。</w:t>
      </w:r>
    </w:p>
    <w:p>
      <w:pPr>
        <w:pStyle w:val="9"/>
        <w:keepNext w:val="0"/>
        <w:keepLines w:val="0"/>
        <w:pageBreakBefore w:val="0"/>
        <w:widowControl w:val="0"/>
        <w:kinsoku/>
        <w:wordWrap/>
        <w:overflowPunct/>
        <w:topLinePunct w:val="0"/>
        <w:autoSpaceDE/>
        <w:autoSpaceDN/>
        <w:bidi w:val="0"/>
        <w:adjustRightInd/>
        <w:snapToGrid/>
        <w:spacing w:line="540" w:lineRule="exact"/>
        <w:ind w:left="0" w:leftChars="0" w:firstLine="643" w:firstLineChars="200"/>
        <w:textAlignment w:val="auto"/>
        <w:rPr>
          <w:rFonts w:hint="eastAsia" w:ascii="Times New Roman" w:hAnsi="Times New Roman" w:eastAsia="仿宋_GB2312"/>
          <w:color w:val="000000" w:themeColor="text1"/>
          <w:sz w:val="32"/>
          <w:szCs w:val="32"/>
          <w:shd w:val="clear" w:color="auto" w:fill="FFFFFF"/>
          <w14:textFill>
            <w14:solidFill>
              <w14:schemeClr w14:val="tx1"/>
            </w14:solidFill>
          </w14:textFill>
        </w:rPr>
      </w:pPr>
      <w:r>
        <w:rPr>
          <w:rFonts w:hint="eastAsia" w:ascii="方正仿宋_GBK" w:hAnsi="方正仿宋_GBK" w:eastAsia="方正仿宋_GBK" w:cs="方正仿宋_GBK"/>
          <w:b/>
          <w:bCs/>
          <w:color w:val="000000" w:themeColor="text1"/>
          <w:kern w:val="0"/>
          <w:sz w:val="32"/>
          <w:szCs w:val="32"/>
          <w:lang w:bidi="ar"/>
          <w14:textFill>
            <w14:solidFill>
              <w14:schemeClr w14:val="tx1"/>
            </w14:solidFill>
          </w14:textFill>
        </w:rPr>
        <w:t>加快人工智能应用</w:t>
      </w:r>
      <w:r>
        <w:rPr>
          <w:rFonts w:hint="eastAsia" w:ascii="方正仿宋_GBK" w:hAnsi="方正仿宋_GBK" w:eastAsia="方正仿宋_GBK" w:cs="方正仿宋_GBK"/>
          <w:color w:val="000000" w:themeColor="text1"/>
          <w:kern w:val="0"/>
          <w:sz w:val="32"/>
          <w:szCs w:val="32"/>
          <w:lang w:bidi="ar"/>
          <w14:textFill>
            <w14:solidFill>
              <w14:schemeClr w14:val="tx1"/>
            </w14:solidFill>
          </w14:textFill>
        </w:rPr>
        <w:t>。</w:t>
      </w:r>
      <w:r>
        <w:rPr>
          <w:rFonts w:hint="eastAsia" w:ascii="方正仿宋_GBK" w:hAnsi="方正仿宋_GBK" w:eastAsia="方正仿宋_GBK" w:cs="方正仿宋_GBK"/>
          <w:color w:val="000000" w:themeColor="text1"/>
          <w:sz w:val="32"/>
          <w:szCs w:val="32"/>
          <w:shd w:val="clear" w:color="auto" w:fill="FFFFFF"/>
          <w14:textFill>
            <w14:solidFill>
              <w14:schemeClr w14:val="tx1"/>
            </w14:solidFill>
          </w14:textFill>
        </w:rPr>
        <w:t>实施“人工智能+”行动，支持先进制造企业建设智能生产线、智能车间和智能工厂；推动人工智能技术用于矿产资源勘探开发，建设智慧矿山；鼓励农产品加工企业开发智能分拣系统，提升农产品加工效率。推动人工智能赋能服务业，推动新一代智能终端、智能体等广泛应用；推动“人工智能+民生福祉”，拓展人工智能在政务、教育、辅助医疗、社会治理等领域落地应用。</w:t>
      </w:r>
    </w:p>
    <w:p>
      <w:pPr>
        <w:pStyle w:val="3"/>
        <w:pageBreakBefore w:val="0"/>
        <w:widowControl w:val="0"/>
        <w:kinsoku/>
        <w:wordWrap/>
        <w:overflowPunct/>
        <w:topLinePunct w:val="0"/>
        <w:autoSpaceDN/>
        <w:bidi w:val="0"/>
        <w:spacing w:before="156" w:beforeLines="50" w:after="156" w:afterLines="50" w:line="560" w:lineRule="exact"/>
        <w:jc w:val="center"/>
        <w:textAlignment w:val="auto"/>
        <w:rPr>
          <w:rFonts w:hint="eastAsia" w:ascii="黑体" w:hAnsi="黑体" w:eastAsia="黑体" w:cs="黑体"/>
          <w:b/>
          <w:bCs/>
          <w:color w:val="000000" w:themeColor="text1"/>
          <w:spacing w:val="0"/>
          <w:sz w:val="32"/>
          <w:szCs w:val="32"/>
          <w14:textFill>
            <w14:solidFill>
              <w14:schemeClr w14:val="tx1"/>
            </w14:solidFill>
          </w14:textFill>
        </w:rPr>
      </w:pPr>
      <w:bookmarkStart w:id="148" w:name="_Toc3184"/>
      <w:bookmarkStart w:id="149" w:name="_Toc8522"/>
      <w:r>
        <w:rPr>
          <w:rFonts w:hint="eastAsia" w:ascii="方正黑体_GBK" w:hAnsi="方正黑体_GBK" w:eastAsia="方正黑体_GBK" w:cs="方正黑体_GBK"/>
          <w:b w:val="0"/>
          <w:bCs w:val="0"/>
          <w:color w:val="000000" w:themeColor="text1"/>
          <w:spacing w:val="0"/>
          <w:sz w:val="32"/>
          <w:szCs w:val="32"/>
          <w14:textFill>
            <w14:solidFill>
              <w14:schemeClr w14:val="tx1"/>
            </w14:solidFill>
          </w14:textFill>
        </w:rPr>
        <w:t>第十章 坚持扩大内需战略，服务融入全国统一大市场</w:t>
      </w:r>
      <w:bookmarkEnd w:id="148"/>
      <w:bookmarkEnd w:id="149"/>
    </w:p>
    <w:p>
      <w:pPr>
        <w:pageBreakBefore w:val="0"/>
        <w:widowControl w:val="0"/>
        <w:pBdr>
          <w:top w:val="none" w:color="auto" w:sz="0" w:space="1"/>
          <w:left w:val="none" w:color="auto" w:sz="0" w:space="4"/>
          <w:bottom w:val="none" w:color="auto" w:sz="0" w:space="1"/>
          <w:right w:val="none" w:color="auto" w:sz="0" w:space="4"/>
        </w:pBdr>
        <w:kinsoku/>
        <w:wordWrap/>
        <w:overflowPunct/>
        <w:topLinePunct w:val="0"/>
        <w:autoSpaceDN/>
        <w:bidi w:val="0"/>
        <w:spacing w:line="560" w:lineRule="exact"/>
        <w:ind w:firstLine="640" w:firstLineChars="200"/>
        <w:textAlignment w:val="auto"/>
        <w:rPr>
          <w:rFonts w:hint="eastAsia" w:ascii="方正仿宋_GBK" w:hAnsi="方正仿宋_GBK" w:eastAsia="方正仿宋_GBK" w:cs="方正仿宋_GBK"/>
          <w:b w:val="0"/>
          <w:bCs w:val="0"/>
          <w:color w:val="000000" w:themeColor="text1"/>
          <w:sz w:val="32"/>
          <w14:textFill>
            <w14:solidFill>
              <w14:schemeClr w14:val="tx1"/>
            </w14:solidFill>
          </w14:textFill>
        </w:rPr>
      </w:pPr>
      <w:r>
        <w:rPr>
          <w:rFonts w:hint="eastAsia" w:ascii="方正仿宋_GBK" w:hAnsi="方正仿宋_GBK" w:eastAsia="方正仿宋_GBK" w:cs="方正仿宋_GBK"/>
          <w:color w:val="000000" w:themeColor="text1"/>
          <w:kern w:val="0"/>
          <w:sz w:val="32"/>
          <w:szCs w:val="32"/>
          <w14:textFill>
            <w14:solidFill>
              <w14:schemeClr w14:val="tx1"/>
            </w14:solidFill>
          </w14:textFill>
        </w:rPr>
        <w:t>坚定不移实施扩大内需战略，</w:t>
      </w:r>
      <w:r>
        <w:rPr>
          <w:rFonts w:hint="eastAsia" w:ascii="方正仿宋_GBK" w:hAnsi="方正仿宋_GBK" w:eastAsia="方正仿宋_GBK" w:cs="方正仿宋_GBK"/>
          <w:bCs/>
          <w:color w:val="000000" w:themeColor="text1"/>
          <w:sz w:val="32"/>
          <w14:textFill>
            <w14:solidFill>
              <w14:schemeClr w14:val="tx1"/>
            </w14:solidFill>
          </w14:textFill>
        </w:rPr>
        <w:t>坚持惠民生和促消费、投资于物和投资于人紧密结合，以国内外市场新需求引领阿克陶产业新供给，</w:t>
      </w:r>
      <w:r>
        <w:rPr>
          <w:rFonts w:hint="eastAsia" w:ascii="方正仿宋_GBK" w:hAnsi="方正仿宋_GBK" w:eastAsia="方正仿宋_GBK" w:cs="方正仿宋_GBK"/>
          <w:b w:val="0"/>
          <w:bCs w:val="0"/>
          <w:color w:val="000000" w:themeColor="text1"/>
          <w:sz w:val="32"/>
          <w14:textFill>
            <w14:solidFill>
              <w14:schemeClr w14:val="tx1"/>
            </w14:solidFill>
          </w14:textFill>
        </w:rPr>
        <w:t>服务打造构建新发展格局的战略支点。</w:t>
      </w:r>
    </w:p>
    <w:p>
      <w:pPr>
        <w:pageBreakBefore w:val="0"/>
        <w:widowControl w:val="0"/>
        <w:pBdr>
          <w:top w:val="none" w:color="auto" w:sz="0" w:space="1"/>
          <w:left w:val="none" w:color="auto" w:sz="0" w:space="4"/>
          <w:bottom w:val="none" w:color="auto" w:sz="0" w:space="1"/>
          <w:right w:val="none" w:color="auto" w:sz="0" w:space="4"/>
        </w:pBdr>
        <w:kinsoku/>
        <w:wordWrap/>
        <w:overflowPunct/>
        <w:topLinePunct w:val="0"/>
        <w:autoSpaceDE w:val="0"/>
        <w:autoSpaceDN/>
        <w:bidi w:val="0"/>
        <w:adjustRightInd w:val="0"/>
        <w:snapToGrid w:val="0"/>
        <w:spacing w:before="156" w:beforeLines="50" w:after="156" w:afterLines="50" w:line="560" w:lineRule="exact"/>
        <w:jc w:val="center"/>
        <w:textAlignment w:val="auto"/>
        <w:outlineLvl w:val="1"/>
        <w:rPr>
          <w:rFonts w:hint="eastAsia" w:ascii="方正楷体_GBK" w:hAnsi="方正楷体_GBK" w:eastAsia="方正楷体_GBK" w:cs="方正楷体_GBK"/>
          <w:b/>
          <w:bCs/>
          <w:color w:val="000000" w:themeColor="text1"/>
          <w:sz w:val="32"/>
          <w:szCs w:val="32"/>
          <w14:textFill>
            <w14:solidFill>
              <w14:schemeClr w14:val="tx1"/>
            </w14:solidFill>
          </w14:textFill>
        </w:rPr>
      </w:pPr>
      <w:bookmarkStart w:id="150" w:name="_Toc29267"/>
      <w:bookmarkStart w:id="151" w:name="_Toc12371"/>
      <w:r>
        <w:rPr>
          <w:rFonts w:hint="eastAsia" w:ascii="方正楷体_GBK" w:hAnsi="方正楷体_GBK" w:eastAsia="方正楷体_GBK" w:cs="方正楷体_GBK"/>
          <w:b/>
          <w:bCs/>
          <w:color w:val="000000" w:themeColor="text1"/>
          <w:sz w:val="32"/>
          <w:szCs w:val="32"/>
          <w14:textFill>
            <w14:solidFill>
              <w14:schemeClr w14:val="tx1"/>
            </w14:solidFill>
          </w14:textFill>
        </w:rPr>
        <w:t>第一节 大力激发消费潜能</w:t>
      </w:r>
      <w:bookmarkEnd w:id="150"/>
      <w:bookmarkEnd w:id="151"/>
    </w:p>
    <w:p>
      <w:pPr>
        <w:pageBreakBefore w:val="0"/>
        <w:widowControl w:val="0"/>
        <w:pBdr>
          <w:top w:val="none" w:color="auto" w:sz="0" w:space="1"/>
          <w:left w:val="none" w:color="auto" w:sz="0" w:space="4"/>
          <w:bottom w:val="none" w:color="auto" w:sz="0" w:space="1"/>
          <w:right w:val="none" w:color="auto" w:sz="0" w:space="4"/>
        </w:pBdr>
        <w:kinsoku/>
        <w:wordWrap/>
        <w:overflowPunct/>
        <w:topLinePunct w:val="0"/>
        <w:autoSpaceDN/>
        <w:bidi w:val="0"/>
        <w:spacing w:line="560" w:lineRule="exact"/>
        <w:ind w:firstLine="640" w:firstLineChars="200"/>
        <w:textAlignment w:val="auto"/>
        <w:rPr>
          <w:rFonts w:hint="eastAsia" w:ascii="方正仿宋_GBK" w:hAnsi="方正仿宋_GBK" w:eastAsia="方正仿宋_GBK" w:cs="方正仿宋_GBK"/>
          <w:color w:val="000000" w:themeColor="text1"/>
          <w:sz w:val="32"/>
          <w14:textFill>
            <w14:solidFill>
              <w14:schemeClr w14:val="tx1"/>
            </w14:solidFill>
          </w14:textFill>
        </w:rPr>
      </w:pPr>
      <w:r>
        <w:rPr>
          <w:rFonts w:hint="eastAsia" w:ascii="方正仿宋_GBK" w:hAnsi="方正仿宋_GBK" w:eastAsia="方正仿宋_GBK" w:cs="方正仿宋_GBK"/>
          <w:color w:val="000000" w:themeColor="text1"/>
          <w:sz w:val="32"/>
          <w14:textFill>
            <w14:solidFill>
              <w14:schemeClr w14:val="tx1"/>
            </w14:solidFill>
          </w14:textFill>
        </w:rPr>
        <w:t>深入实施提振消费专项行动，扩大优质消费品和服务供给，做强特色农产品消费链，扩大巴仁杏、牦牛肉等特色产品深加工规模，开发高附加值产品线，推动特色农产品向高端消费市场渗透。统筹促就业、增收入、稳预期，提升城市消费能力，推动核心商圈提档升级，打造“一刻钟”便民生活圈。提升文旅、电商、家政、物业、出行、养老、托育等生活服务品质，深化文旅融合消费场景，依托白沙湖、昆仑大峡谷等景区，开发沉浸式文旅项目，增设星空营地、民俗体验工坊等消费场景。打造文旅</w:t>
      </w:r>
      <w:r>
        <w:rPr>
          <w:rFonts w:hint="default" w:eastAsia="方正仿宋_GBK"/>
          <w:color w:val="000000" w:themeColor="text1"/>
          <w:sz w:val="32"/>
          <w14:textFill>
            <w14:solidFill>
              <w14:schemeClr w14:val="tx1"/>
            </w14:solidFill>
          </w14:textFill>
        </w:rPr>
        <w:t>IP</w:t>
      </w:r>
      <w:r>
        <w:rPr>
          <w:rFonts w:hint="eastAsia" w:ascii="方正仿宋_GBK" w:hAnsi="方正仿宋_GBK" w:eastAsia="方正仿宋_GBK" w:cs="方正仿宋_GBK"/>
          <w:color w:val="000000" w:themeColor="text1"/>
          <w:sz w:val="32"/>
          <w14:textFill>
            <w14:solidFill>
              <w14:schemeClr w14:val="tx1"/>
            </w14:solidFill>
          </w14:textFill>
        </w:rPr>
        <w:t>与体验升级，联动史诗《玛纳斯》文化资源，在桢中古城等景点举办常态化实景演出，吸引文化消费客群。培育农村消费平台，打造节庆大集、生活巴扎等特色消费平台，引导大宗耐用消费品下乡、特色农产品进城，拉动城乡消费联动和梯次升级。抓住节假日商机，举办系列促销活动，建设夜间经济示范街区。推动本地企业开展跨境电商业务，</w:t>
      </w:r>
      <w:r>
        <w:rPr>
          <w:rFonts w:hint="eastAsia" w:ascii="方正仿宋_GBK" w:hAnsi="方正仿宋_GBK" w:eastAsia="方正仿宋_GBK" w:cs="方正仿宋_GBK"/>
          <w:color w:val="000000" w:themeColor="text1"/>
          <w:sz w:val="32"/>
          <w:szCs w:val="24"/>
          <w14:textFill>
            <w14:solidFill>
              <w14:schemeClr w14:val="tx1"/>
            </w14:solidFill>
          </w14:textFill>
        </w:rPr>
        <w:t>开拓中亚国家特色消费市场，大力拓展入境消费场景，推动入境消费提质扩容</w:t>
      </w:r>
      <w:r>
        <w:rPr>
          <w:rFonts w:hint="eastAsia" w:ascii="方正仿宋_GBK" w:hAnsi="方正仿宋_GBK" w:eastAsia="方正仿宋_GBK" w:cs="方正仿宋_GBK"/>
          <w:color w:val="000000" w:themeColor="text1"/>
          <w:sz w:val="32"/>
          <w14:textFill>
            <w14:solidFill>
              <w14:schemeClr w14:val="tx1"/>
            </w14:solidFill>
          </w14:textFill>
        </w:rPr>
        <w:t>。培育壮大数字消费、绿色消费、健康消费等新增长点，积极推进首发经济、首店经济。加强消费品质量安全和重点领域服务质量监管，强化消费者权益保护，营造放心消费环境。</w:t>
      </w:r>
    </w:p>
    <w:p>
      <w:pPr>
        <w:pageBreakBefore w:val="0"/>
        <w:widowControl w:val="0"/>
        <w:pBdr>
          <w:top w:val="none" w:color="auto" w:sz="0" w:space="1"/>
          <w:left w:val="none" w:color="auto" w:sz="0" w:space="4"/>
          <w:bottom w:val="none" w:color="auto" w:sz="0" w:space="1"/>
          <w:right w:val="none" w:color="auto" w:sz="0" w:space="4"/>
        </w:pBdr>
        <w:kinsoku/>
        <w:wordWrap/>
        <w:overflowPunct/>
        <w:topLinePunct w:val="0"/>
        <w:autoSpaceDE w:val="0"/>
        <w:autoSpaceDN/>
        <w:bidi w:val="0"/>
        <w:adjustRightInd w:val="0"/>
        <w:snapToGrid w:val="0"/>
        <w:spacing w:before="156" w:beforeLines="50" w:after="156" w:afterLines="50" w:line="560" w:lineRule="exact"/>
        <w:jc w:val="center"/>
        <w:textAlignment w:val="auto"/>
        <w:outlineLvl w:val="1"/>
        <w:rPr>
          <w:rFonts w:hint="eastAsia" w:ascii="方正楷体_GBK" w:hAnsi="方正楷体_GBK" w:eastAsia="方正楷体_GBK" w:cs="方正楷体_GBK"/>
          <w:b/>
          <w:bCs/>
          <w:color w:val="000000" w:themeColor="text1"/>
          <w:sz w:val="32"/>
          <w:szCs w:val="32"/>
          <w14:textFill>
            <w14:solidFill>
              <w14:schemeClr w14:val="tx1"/>
            </w14:solidFill>
          </w14:textFill>
        </w:rPr>
      </w:pPr>
      <w:bookmarkStart w:id="152" w:name="_Toc12711"/>
      <w:bookmarkStart w:id="153" w:name="_Toc12035"/>
      <w:r>
        <w:rPr>
          <w:rFonts w:hint="eastAsia" w:ascii="方正楷体_GBK" w:hAnsi="方正楷体_GBK" w:eastAsia="方正楷体_GBK" w:cs="方正楷体_GBK"/>
          <w:b/>
          <w:bCs/>
          <w:color w:val="000000" w:themeColor="text1"/>
          <w:sz w:val="32"/>
          <w:szCs w:val="32"/>
          <w14:textFill>
            <w14:solidFill>
              <w14:schemeClr w14:val="tx1"/>
            </w14:solidFill>
          </w14:textFill>
        </w:rPr>
        <w:t>第二节 积极扩大有效投资</w:t>
      </w:r>
      <w:bookmarkEnd w:id="152"/>
      <w:bookmarkEnd w:id="153"/>
    </w:p>
    <w:p>
      <w:pPr>
        <w:pageBreakBefore w:val="0"/>
        <w:widowControl w:val="0"/>
        <w:pBdr>
          <w:top w:val="none" w:color="auto" w:sz="0" w:space="1"/>
          <w:left w:val="none" w:color="auto" w:sz="0" w:space="4"/>
          <w:bottom w:val="none" w:color="auto" w:sz="0" w:space="1"/>
          <w:right w:val="none" w:color="auto" w:sz="0" w:space="4"/>
        </w:pBdr>
        <w:kinsoku/>
        <w:wordWrap/>
        <w:overflowPunct/>
        <w:topLinePunct w:val="0"/>
        <w:autoSpaceDN/>
        <w:bidi w:val="0"/>
        <w:spacing w:line="560" w:lineRule="exact"/>
        <w:ind w:firstLine="640" w:firstLineChars="200"/>
        <w:textAlignment w:val="auto"/>
        <w:rPr>
          <w:rFonts w:hint="eastAsia" w:ascii="方正楷体_GBK" w:hAnsi="方正楷体_GBK" w:eastAsia="方正楷体_GBK" w:cs="方正楷体_GBK"/>
          <w:b/>
          <w:bCs/>
          <w:color w:val="000000" w:themeColor="text1"/>
          <w:sz w:val="32"/>
          <w:szCs w:val="32"/>
          <w14:textFill>
            <w14:solidFill>
              <w14:schemeClr w14:val="tx1"/>
            </w14:solidFill>
          </w14:textFill>
        </w:rPr>
      </w:pPr>
      <w:r>
        <w:rPr>
          <w:rFonts w:hint="eastAsia" w:ascii="方正仿宋_GBK" w:hAnsi="方正仿宋_GBK" w:eastAsia="方正仿宋_GBK" w:cs="方正仿宋_GBK"/>
          <w:color w:val="000000" w:themeColor="text1"/>
          <w:sz w:val="32"/>
          <w14:textFill>
            <w14:solidFill>
              <w14:schemeClr w14:val="tx1"/>
            </w14:solidFill>
          </w14:textFill>
        </w:rPr>
        <w:t>紧扣“六重清单”导向，优化投资结构，保持投资合理增长，提高投资效益。推动有效投资从规模扩张向结构优化与效益提升转变。实施一批重大标志性工程。加大特色产业、民生领域投入力度，完善基础设施和公共服务设施布局，加强人力资源开发和人的全面发展投资。加强政府投资全过程管理，深化投融资体制改革，强化对重大项目的科学论证和风险评估。完善民营企业参与重大项目建设长效机制，发挥政府投资基金引导带动作用，激发民间投资活力，提高民间投资比重，推动形成市场主导的有效投资内生增长动力。深化政银企合作，多措并举有效盘活存量资产。</w:t>
      </w:r>
      <w:bookmarkStart w:id="154" w:name="_Toc22169"/>
      <w:bookmarkStart w:id="155" w:name="_Toc21965"/>
    </w:p>
    <w:p>
      <w:pPr>
        <w:pageBreakBefore w:val="0"/>
        <w:widowControl w:val="0"/>
        <w:pBdr>
          <w:top w:val="none" w:color="auto" w:sz="0" w:space="1"/>
          <w:left w:val="none" w:color="auto" w:sz="0" w:space="4"/>
          <w:bottom w:val="none" w:color="auto" w:sz="0" w:space="1"/>
          <w:right w:val="none" w:color="auto" w:sz="0" w:space="4"/>
        </w:pBdr>
        <w:kinsoku/>
        <w:wordWrap/>
        <w:overflowPunct/>
        <w:topLinePunct w:val="0"/>
        <w:autoSpaceDE w:val="0"/>
        <w:autoSpaceDN/>
        <w:bidi w:val="0"/>
        <w:adjustRightInd w:val="0"/>
        <w:snapToGrid w:val="0"/>
        <w:spacing w:before="156" w:beforeLines="50" w:after="156" w:afterLines="50" w:line="560" w:lineRule="exact"/>
        <w:jc w:val="center"/>
        <w:textAlignment w:val="auto"/>
        <w:outlineLvl w:val="1"/>
        <w:rPr>
          <w:rFonts w:hint="eastAsia" w:ascii="方正楷体_GBK" w:hAnsi="方正楷体_GBK" w:eastAsia="方正楷体_GBK" w:cs="方正楷体_GBK"/>
          <w:b/>
          <w:bCs/>
          <w:color w:val="000000" w:themeColor="text1"/>
          <w:sz w:val="32"/>
          <w:szCs w:val="32"/>
          <w14:textFill>
            <w14:solidFill>
              <w14:schemeClr w14:val="tx1"/>
            </w14:solidFill>
          </w14:textFill>
        </w:rPr>
      </w:pPr>
      <w:r>
        <w:rPr>
          <w:rFonts w:hint="eastAsia" w:ascii="方正楷体_GBK" w:hAnsi="方正楷体_GBK" w:eastAsia="方正楷体_GBK" w:cs="方正楷体_GBK"/>
          <w:b/>
          <w:bCs/>
          <w:color w:val="000000" w:themeColor="text1"/>
          <w:sz w:val="32"/>
          <w:szCs w:val="32"/>
          <w14:textFill>
            <w14:solidFill>
              <w14:schemeClr w14:val="tx1"/>
            </w14:solidFill>
          </w14:textFill>
        </w:rPr>
        <w:t>第三节 服务融入全国统一大市场</w:t>
      </w:r>
      <w:bookmarkEnd w:id="154"/>
      <w:bookmarkEnd w:id="155"/>
    </w:p>
    <w:p>
      <w:pPr>
        <w:pageBreakBefore w:val="0"/>
        <w:widowControl w:val="0"/>
        <w:pBdr>
          <w:top w:val="none" w:color="auto" w:sz="0" w:space="1"/>
          <w:left w:val="none" w:color="auto" w:sz="0" w:space="4"/>
          <w:bottom w:val="none" w:color="auto" w:sz="0" w:space="1"/>
          <w:right w:val="none" w:color="auto" w:sz="0" w:space="4"/>
        </w:pBdr>
        <w:kinsoku/>
        <w:wordWrap/>
        <w:overflowPunct/>
        <w:topLinePunct w:val="0"/>
        <w:autoSpaceDN/>
        <w:bidi w:val="0"/>
        <w:spacing w:after="0" w:afterLines="0" w:line="560" w:lineRule="exact"/>
        <w:ind w:firstLine="640" w:firstLineChars="200"/>
        <w:textAlignment w:val="auto"/>
        <w:rPr>
          <w:color w:val="000000" w:themeColor="text1"/>
          <w14:textFill>
            <w14:solidFill>
              <w14:schemeClr w14:val="tx1"/>
            </w14:solidFill>
          </w14:textFill>
        </w:rPr>
      </w:pPr>
      <w:r>
        <w:rPr>
          <w:rFonts w:hint="eastAsia" w:ascii="方正仿宋_GBK" w:hAnsi="方正仿宋_GBK" w:eastAsia="方正仿宋_GBK" w:cs="方正仿宋_GBK"/>
          <w:color w:val="000000" w:themeColor="text1"/>
          <w:sz w:val="32"/>
          <w14:textFill>
            <w14:solidFill>
              <w14:schemeClr w14:val="tx1"/>
            </w14:solidFill>
          </w14:textFill>
        </w:rPr>
        <w:t>落实纵深推进全国统一大市场建设“五统一、一开放”基本要求，加快构建统一公平开放的市场体系，持续优化服务、提升效率，着力破除阻碍统一大市场和公平竞争的各种壁垒，促进生产要素合理流动和高效集聚，进一步稳定发展预期、释放市场活力、降低交易成本、促进循环畅通。完善要素市场化配置体制机制，完善主要由市场供求关系决定要素价格机制。落实新疆地方标准管理制度改革各项措施，健全完善质量监测评价体系，统一市场监管执法，加强质量监管，提升市场综合监管能力和水平。</w:t>
      </w:r>
    </w:p>
    <w:p>
      <w:pPr>
        <w:pStyle w:val="3"/>
        <w:pageBreakBefore w:val="0"/>
        <w:widowControl w:val="0"/>
        <w:kinsoku/>
        <w:wordWrap/>
        <w:overflowPunct/>
        <w:topLinePunct w:val="0"/>
        <w:autoSpaceDN/>
        <w:bidi w:val="0"/>
        <w:spacing w:before="156" w:beforeLines="50" w:after="156" w:afterLines="50" w:line="560" w:lineRule="exact"/>
        <w:jc w:val="center"/>
        <w:textAlignment w:val="auto"/>
        <w:rPr>
          <w:rFonts w:hint="eastAsia" w:ascii="黑体" w:hAnsi="黑体" w:eastAsia="黑体" w:cs="黑体"/>
          <w:b/>
          <w:bCs/>
          <w:color w:val="000000" w:themeColor="text1"/>
          <w:spacing w:val="0"/>
          <w:sz w:val="32"/>
          <w:szCs w:val="32"/>
          <w14:textFill>
            <w14:solidFill>
              <w14:schemeClr w14:val="tx1"/>
            </w14:solidFill>
          </w14:textFill>
        </w:rPr>
      </w:pPr>
      <w:bookmarkStart w:id="156" w:name="_Toc3288"/>
      <w:bookmarkStart w:id="157" w:name="_Toc5801"/>
      <w:r>
        <w:rPr>
          <w:rFonts w:hint="eastAsia" w:ascii="方正黑体_GBK" w:hAnsi="方正黑体_GBK" w:eastAsia="方正黑体_GBK" w:cs="方正黑体_GBK"/>
          <w:b w:val="0"/>
          <w:bCs w:val="0"/>
          <w:color w:val="000000" w:themeColor="text1"/>
          <w:spacing w:val="0"/>
          <w:sz w:val="32"/>
          <w:szCs w:val="32"/>
          <w14:textFill>
            <w14:solidFill>
              <w14:schemeClr w14:val="tx1"/>
            </w14:solidFill>
          </w14:textFill>
        </w:rPr>
        <w:t>第十一章 坚持全面深化改革，激发经济发展动力活力</w:t>
      </w:r>
      <w:bookmarkEnd w:id="156"/>
      <w:bookmarkEnd w:id="157"/>
    </w:p>
    <w:p>
      <w:pPr>
        <w:pageBreakBefore w:val="0"/>
        <w:widowControl w:val="0"/>
        <w:pBdr>
          <w:top w:val="none" w:color="auto" w:sz="0" w:space="1"/>
          <w:left w:val="none" w:color="auto" w:sz="0" w:space="4"/>
          <w:bottom w:val="none" w:color="auto" w:sz="0" w:space="1"/>
          <w:right w:val="none" w:color="auto" w:sz="0" w:space="4"/>
        </w:pBdr>
        <w:kinsoku/>
        <w:wordWrap/>
        <w:overflowPunct/>
        <w:topLinePunct w:val="0"/>
        <w:autoSpaceDN/>
        <w:bidi w:val="0"/>
        <w:spacing w:line="560" w:lineRule="exact"/>
        <w:ind w:firstLine="640" w:firstLineChars="200"/>
        <w:textAlignment w:val="auto"/>
        <w:rPr>
          <w:rFonts w:hint="eastAsia" w:ascii="方正仿宋_GBK" w:hAnsi="方正仿宋_GBK" w:eastAsia="方正仿宋_GBK" w:cs="方正仿宋_GBK"/>
          <w:color w:val="000000" w:themeColor="text1"/>
          <w:sz w:val="32"/>
          <w14:textFill>
            <w14:solidFill>
              <w14:schemeClr w14:val="tx1"/>
            </w14:solidFill>
          </w14:textFill>
        </w:rPr>
      </w:pPr>
      <w:r>
        <w:rPr>
          <w:rFonts w:hint="eastAsia" w:ascii="方正仿宋_GBK" w:hAnsi="方正仿宋_GBK" w:eastAsia="方正仿宋_GBK" w:cs="方正仿宋_GBK"/>
          <w:color w:val="000000" w:themeColor="text1"/>
          <w:sz w:val="32"/>
          <w14:textFill>
            <w14:solidFill>
              <w14:schemeClr w14:val="tx1"/>
            </w14:solidFill>
          </w14:textFill>
        </w:rPr>
        <w:t>聚焦重点领域和关键环节改革，打通制约经济社会发展的堵点卡点问题，激发高质量发展内生动力活力。</w:t>
      </w:r>
    </w:p>
    <w:p>
      <w:pPr>
        <w:pageBreakBefore w:val="0"/>
        <w:widowControl w:val="0"/>
        <w:pBdr>
          <w:top w:val="none" w:color="auto" w:sz="0" w:space="1"/>
          <w:left w:val="none" w:color="auto" w:sz="0" w:space="4"/>
          <w:bottom w:val="none" w:color="auto" w:sz="0" w:space="1"/>
          <w:right w:val="none" w:color="auto" w:sz="0" w:space="4"/>
        </w:pBdr>
        <w:kinsoku/>
        <w:wordWrap/>
        <w:overflowPunct/>
        <w:topLinePunct w:val="0"/>
        <w:autoSpaceDE w:val="0"/>
        <w:autoSpaceDN/>
        <w:bidi w:val="0"/>
        <w:adjustRightInd w:val="0"/>
        <w:snapToGrid w:val="0"/>
        <w:spacing w:before="156" w:beforeLines="50" w:after="156" w:afterLines="50" w:line="560" w:lineRule="exact"/>
        <w:jc w:val="center"/>
        <w:textAlignment w:val="auto"/>
        <w:outlineLvl w:val="1"/>
        <w:rPr>
          <w:rFonts w:eastAsia="楷体"/>
          <w:b/>
          <w:bCs/>
          <w:color w:val="000000" w:themeColor="text1"/>
          <w:sz w:val="32"/>
          <w:szCs w:val="32"/>
          <w14:textFill>
            <w14:solidFill>
              <w14:schemeClr w14:val="tx1"/>
            </w14:solidFill>
          </w14:textFill>
        </w:rPr>
      </w:pPr>
      <w:bookmarkStart w:id="158" w:name="_Toc4384"/>
      <w:bookmarkStart w:id="159" w:name="_Toc23370"/>
      <w:r>
        <w:rPr>
          <w:rFonts w:hint="eastAsia" w:ascii="方正楷体_GBK" w:hAnsi="方正楷体_GBK" w:eastAsia="方正楷体_GBK" w:cs="方正楷体_GBK"/>
          <w:b/>
          <w:bCs/>
          <w:color w:val="000000" w:themeColor="text1"/>
          <w:sz w:val="32"/>
          <w:szCs w:val="32"/>
          <w14:textFill>
            <w14:solidFill>
              <w14:schemeClr w14:val="tx1"/>
            </w14:solidFill>
          </w14:textFill>
        </w:rPr>
        <w:t>第一节 充分激发各类经营主体活力</w:t>
      </w:r>
      <w:bookmarkEnd w:id="158"/>
      <w:bookmarkEnd w:id="159"/>
    </w:p>
    <w:p>
      <w:pPr>
        <w:pageBreakBefore w:val="0"/>
        <w:widowControl w:val="0"/>
        <w:pBdr>
          <w:top w:val="none" w:color="auto" w:sz="0" w:space="1"/>
          <w:left w:val="none" w:color="auto" w:sz="0" w:space="4"/>
          <w:bottom w:val="none" w:color="auto" w:sz="0" w:space="1"/>
          <w:right w:val="none" w:color="auto" w:sz="0" w:space="4"/>
        </w:pBdr>
        <w:kinsoku/>
        <w:wordWrap/>
        <w:overflowPunct/>
        <w:topLinePunct w:val="0"/>
        <w:autoSpaceDN/>
        <w:bidi w:val="0"/>
        <w:spacing w:line="560" w:lineRule="exact"/>
        <w:ind w:firstLine="640" w:firstLineChars="200"/>
        <w:textAlignment w:val="auto"/>
        <w:rPr>
          <w:rFonts w:hint="eastAsia" w:ascii="方正仿宋_GBK" w:hAnsi="方正仿宋_GBK" w:eastAsia="方正仿宋_GBK" w:cs="方正仿宋_GBK"/>
          <w:color w:val="000000" w:themeColor="text1"/>
          <w:sz w:val="32"/>
          <w14:textFill>
            <w14:solidFill>
              <w14:schemeClr w14:val="tx1"/>
            </w14:solidFill>
          </w14:textFill>
        </w:rPr>
      </w:pPr>
      <w:r>
        <w:rPr>
          <w:rFonts w:hint="eastAsia" w:ascii="方正仿宋_GBK" w:hAnsi="方正仿宋_GBK" w:eastAsia="方正仿宋_GBK" w:cs="方正仿宋_GBK"/>
          <w:color w:val="000000" w:themeColor="text1"/>
          <w:sz w:val="32"/>
          <w14:textFill>
            <w14:solidFill>
              <w14:schemeClr w14:val="tx1"/>
            </w14:solidFill>
          </w14:textFill>
        </w:rPr>
        <w:t>坚持和落实“两个毫不动摇”，充分激发各类经营主体活力，促进各种所有制经济优势互补、共同发展，保障各种所有制经济依法平等使用生产要素、公平参与市场竞争、同等受到法律保护。</w:t>
      </w:r>
    </w:p>
    <w:p>
      <w:pPr>
        <w:pageBreakBefore w:val="0"/>
        <w:widowControl w:val="0"/>
        <w:pBdr>
          <w:top w:val="none" w:color="auto" w:sz="0" w:space="1"/>
          <w:left w:val="none" w:color="auto" w:sz="0" w:space="4"/>
          <w:bottom w:val="none" w:color="auto" w:sz="0" w:space="1"/>
          <w:right w:val="none" w:color="auto" w:sz="0" w:space="4"/>
        </w:pBdr>
        <w:kinsoku/>
        <w:wordWrap/>
        <w:overflowPunct/>
        <w:topLinePunct w:val="0"/>
        <w:autoSpaceDN/>
        <w:bidi w:val="0"/>
        <w:spacing w:line="560" w:lineRule="exact"/>
        <w:ind w:firstLine="643" w:firstLineChars="200"/>
        <w:textAlignment w:val="auto"/>
        <w:rPr>
          <w:rFonts w:hint="eastAsia" w:ascii="方正仿宋_GBK" w:hAnsi="方正仿宋_GBK" w:eastAsia="方正仿宋_GBK" w:cs="方正仿宋_GBK"/>
          <w:color w:val="000000" w:themeColor="text1"/>
          <w:sz w:val="32"/>
          <w14:textFill>
            <w14:solidFill>
              <w14:schemeClr w14:val="tx1"/>
            </w14:solidFill>
          </w14:textFill>
        </w:rPr>
      </w:pPr>
      <w:r>
        <w:rPr>
          <w:rFonts w:hint="eastAsia" w:ascii="方正仿宋_GBK" w:hAnsi="方正仿宋_GBK" w:eastAsia="方正仿宋_GBK" w:cs="方正仿宋_GBK"/>
          <w:b/>
          <w:bCs/>
          <w:color w:val="000000" w:themeColor="text1"/>
          <w:sz w:val="32"/>
          <w14:textFill>
            <w14:solidFill>
              <w14:schemeClr w14:val="tx1"/>
            </w14:solidFill>
          </w14:textFill>
        </w:rPr>
        <w:t>深化国资国企改革</w:t>
      </w:r>
      <w:r>
        <w:rPr>
          <w:rFonts w:hint="eastAsia" w:ascii="方正仿宋_GBK" w:hAnsi="方正仿宋_GBK" w:eastAsia="方正仿宋_GBK" w:cs="方正仿宋_GBK"/>
          <w:color w:val="000000" w:themeColor="text1"/>
          <w:sz w:val="32"/>
          <w14:textFill>
            <w14:solidFill>
              <w14:schemeClr w14:val="tx1"/>
            </w14:solidFill>
          </w14:textFill>
        </w:rPr>
        <w:t>。进一步完善国资国企监督管理体制机制，健全以管资本为主的国资监管体制，推动国有企业加快建设中国特色现代企业制度，做强做优做大国有企业和国有资本。持续推进国有经济布局优化和结构调整，推动国有资本向重要行业、关键领域及前瞻性战略性新兴产业集中，增强国有企业核心功能、提升核心竞争力。支持国有企业加大科技研发投入，促进科技成果转化和推广运用，进一步提</w:t>
      </w:r>
      <w:r>
        <w:rPr>
          <w:rFonts w:hint="eastAsia" w:ascii="方正仿宋_GBK" w:hAnsi="方正仿宋_GBK" w:eastAsia="方正仿宋_GBK" w:cs="方正仿宋_GBK"/>
          <w:color w:val="000000" w:themeColor="text1"/>
          <w:spacing w:val="-6"/>
          <w:sz w:val="32"/>
          <w14:textFill>
            <w14:solidFill>
              <w14:schemeClr w14:val="tx1"/>
            </w14:solidFill>
          </w14:textFill>
        </w:rPr>
        <w:t>升国有企业核心竞争力。不断完善国有企业分类考核评价体系。</w:t>
      </w:r>
    </w:p>
    <w:p>
      <w:pPr>
        <w:pageBreakBefore w:val="0"/>
        <w:widowControl w:val="0"/>
        <w:pBdr>
          <w:top w:val="none" w:color="auto" w:sz="0" w:space="1"/>
          <w:left w:val="none" w:color="auto" w:sz="0" w:space="4"/>
          <w:bottom w:val="none" w:color="auto" w:sz="0" w:space="1"/>
          <w:right w:val="none" w:color="auto" w:sz="0" w:space="4"/>
        </w:pBdr>
        <w:kinsoku/>
        <w:wordWrap/>
        <w:overflowPunct/>
        <w:topLinePunct w:val="0"/>
        <w:autoSpaceDN/>
        <w:bidi w:val="0"/>
        <w:spacing w:line="560" w:lineRule="exact"/>
        <w:ind w:firstLine="643" w:firstLineChars="200"/>
        <w:textAlignment w:val="auto"/>
        <w:rPr>
          <w:rFonts w:hint="eastAsia" w:ascii="方正楷体_GBK" w:hAnsi="方正楷体_GBK" w:eastAsia="方正楷体_GBK" w:cs="方正楷体_GBK"/>
          <w:b/>
          <w:bCs/>
          <w:color w:val="000000" w:themeColor="text1"/>
          <w:sz w:val="32"/>
          <w:szCs w:val="32"/>
          <w14:textFill>
            <w14:solidFill>
              <w14:schemeClr w14:val="tx1"/>
            </w14:solidFill>
          </w14:textFill>
        </w:rPr>
      </w:pPr>
      <w:r>
        <w:rPr>
          <w:rFonts w:hint="eastAsia" w:ascii="方正仿宋_GBK" w:hAnsi="方正仿宋_GBK" w:eastAsia="方正仿宋_GBK" w:cs="方正仿宋_GBK"/>
          <w:b/>
          <w:bCs/>
          <w:color w:val="000000" w:themeColor="text1"/>
          <w:sz w:val="32"/>
          <w14:textFill>
            <w14:solidFill>
              <w14:schemeClr w14:val="tx1"/>
            </w14:solidFill>
          </w14:textFill>
        </w:rPr>
        <w:t>大力发展民营经济</w:t>
      </w:r>
      <w:r>
        <w:rPr>
          <w:rFonts w:hint="eastAsia" w:ascii="方正仿宋_GBK" w:hAnsi="方正仿宋_GBK" w:eastAsia="方正仿宋_GBK" w:cs="方正仿宋_GBK"/>
          <w:color w:val="000000" w:themeColor="text1"/>
          <w:sz w:val="32"/>
          <w14:textFill>
            <w14:solidFill>
              <w14:schemeClr w14:val="tx1"/>
            </w14:solidFill>
          </w14:textFill>
        </w:rPr>
        <w:t>。落实民营企业公平参与市场竞争政策，保障民营企业合法权益。支持民营企业参与重大项目建设，支持有能力的民营企业参与基础设施建设。实施经营主体倍增行动，促进中小微企业和个体工商户健康发展。强化产权执法司法保护，加强对查封、扣押、冻结等强制措施的司法监督。</w:t>
      </w:r>
      <w:bookmarkStart w:id="160" w:name="_Toc29654"/>
      <w:bookmarkStart w:id="161" w:name="_Toc23499"/>
    </w:p>
    <w:p>
      <w:pPr>
        <w:pageBreakBefore w:val="0"/>
        <w:widowControl w:val="0"/>
        <w:pBdr>
          <w:top w:val="none" w:color="auto" w:sz="0" w:space="1"/>
          <w:left w:val="none" w:color="auto" w:sz="0" w:space="4"/>
          <w:bottom w:val="none" w:color="auto" w:sz="0" w:space="1"/>
          <w:right w:val="none" w:color="auto" w:sz="0" w:space="4"/>
        </w:pBdr>
        <w:kinsoku/>
        <w:wordWrap/>
        <w:overflowPunct/>
        <w:topLinePunct w:val="0"/>
        <w:autoSpaceDE w:val="0"/>
        <w:autoSpaceDN/>
        <w:bidi w:val="0"/>
        <w:adjustRightInd w:val="0"/>
        <w:snapToGrid w:val="0"/>
        <w:spacing w:before="156" w:beforeLines="50" w:after="156" w:afterLines="50" w:line="560" w:lineRule="exact"/>
        <w:jc w:val="center"/>
        <w:textAlignment w:val="auto"/>
        <w:outlineLvl w:val="1"/>
        <w:rPr>
          <w:rFonts w:hint="eastAsia" w:ascii="方正楷体_GBK" w:hAnsi="方正楷体_GBK" w:eastAsia="方正楷体_GBK" w:cs="方正楷体_GBK"/>
          <w:b/>
          <w:bCs/>
          <w:color w:val="000000" w:themeColor="text1"/>
          <w:sz w:val="32"/>
          <w:szCs w:val="32"/>
          <w14:textFill>
            <w14:solidFill>
              <w14:schemeClr w14:val="tx1"/>
            </w14:solidFill>
          </w14:textFill>
        </w:rPr>
      </w:pPr>
      <w:r>
        <w:rPr>
          <w:rFonts w:hint="eastAsia" w:ascii="方正楷体_GBK" w:hAnsi="方正楷体_GBK" w:eastAsia="方正楷体_GBK" w:cs="方正楷体_GBK"/>
          <w:b/>
          <w:bCs/>
          <w:color w:val="000000" w:themeColor="text1"/>
          <w:sz w:val="32"/>
          <w:szCs w:val="32"/>
          <w14:textFill>
            <w14:solidFill>
              <w14:schemeClr w14:val="tx1"/>
            </w14:solidFill>
          </w14:textFill>
        </w:rPr>
        <w:t>第二节 深化地方财税体制改革</w:t>
      </w:r>
      <w:bookmarkEnd w:id="160"/>
      <w:bookmarkEnd w:id="161"/>
    </w:p>
    <w:p>
      <w:pPr>
        <w:pStyle w:val="7"/>
        <w:pageBreakBefore w:val="0"/>
        <w:widowControl w:val="0"/>
        <w:kinsoku/>
        <w:wordWrap/>
        <w:overflowPunct/>
        <w:topLinePunct w:val="0"/>
        <w:autoSpaceDN/>
        <w:bidi w:val="0"/>
        <w:spacing w:line="560" w:lineRule="exact"/>
        <w:ind w:firstLine="640" w:firstLineChars="200"/>
        <w:textAlignment w:val="auto"/>
        <w:rPr>
          <w:rFonts w:hint="eastAsia" w:ascii="方正仿宋_GBK" w:hAnsi="方正仿宋_GBK" w:eastAsia="方正仿宋_GBK" w:cs="方正仿宋_GBK"/>
          <w:color w:val="000000" w:themeColor="text1"/>
          <w:sz w:val="32"/>
          <w14:textFill>
            <w14:solidFill>
              <w14:schemeClr w14:val="tx1"/>
            </w14:solidFill>
          </w14:textFill>
        </w:rPr>
      </w:pPr>
      <w:r>
        <w:rPr>
          <w:rFonts w:hint="eastAsia" w:ascii="方正仿宋_GBK" w:hAnsi="方正仿宋_GBK" w:eastAsia="方正仿宋_GBK" w:cs="方正仿宋_GBK"/>
          <w:color w:val="000000" w:themeColor="text1"/>
          <w:sz w:val="32"/>
          <w14:textFill>
            <w14:solidFill>
              <w14:schemeClr w14:val="tx1"/>
            </w14:solidFill>
          </w14:textFill>
        </w:rPr>
        <w:t>积极培植财源涵养税源，依法依规组织税费收入，不断壮大财政实力。加强财政科学管理，加强财政资源和预算统筹，持续优化财政支出结构。加强公共服务绩效管理，强化事前评估，常态化开展预算执行监督，提升预算管理效能。加强绩效管理和政策评估，不断提升财政政策效能和资金使用效益。</w:t>
      </w:r>
    </w:p>
    <w:p>
      <w:pPr>
        <w:pageBreakBefore w:val="0"/>
        <w:widowControl w:val="0"/>
        <w:pBdr>
          <w:top w:val="none" w:color="auto" w:sz="0" w:space="1"/>
          <w:left w:val="none" w:color="auto" w:sz="0" w:space="4"/>
          <w:bottom w:val="none" w:color="auto" w:sz="0" w:space="1"/>
          <w:right w:val="none" w:color="auto" w:sz="0" w:space="4"/>
        </w:pBdr>
        <w:kinsoku/>
        <w:wordWrap/>
        <w:overflowPunct/>
        <w:topLinePunct w:val="0"/>
        <w:autoSpaceDE w:val="0"/>
        <w:autoSpaceDN/>
        <w:bidi w:val="0"/>
        <w:adjustRightInd w:val="0"/>
        <w:snapToGrid w:val="0"/>
        <w:spacing w:before="156" w:beforeLines="50" w:after="156" w:afterLines="50" w:line="560" w:lineRule="exact"/>
        <w:jc w:val="center"/>
        <w:textAlignment w:val="auto"/>
        <w:outlineLvl w:val="1"/>
        <w:rPr>
          <w:rFonts w:eastAsia="楷体"/>
          <w:b/>
          <w:bCs/>
          <w:color w:val="000000" w:themeColor="text1"/>
          <w:sz w:val="32"/>
          <w:szCs w:val="32"/>
          <w14:textFill>
            <w14:solidFill>
              <w14:schemeClr w14:val="tx1"/>
            </w14:solidFill>
          </w14:textFill>
        </w:rPr>
      </w:pPr>
      <w:bookmarkStart w:id="162" w:name="_Toc22587"/>
      <w:bookmarkStart w:id="163" w:name="_Toc14857"/>
      <w:r>
        <w:rPr>
          <w:rFonts w:hint="eastAsia" w:ascii="方正楷体_GBK" w:hAnsi="方正楷体_GBK" w:eastAsia="方正楷体_GBK" w:cs="方正楷体_GBK"/>
          <w:b/>
          <w:bCs/>
          <w:color w:val="000000" w:themeColor="text1"/>
          <w:sz w:val="32"/>
          <w:szCs w:val="32"/>
          <w14:textFill>
            <w14:solidFill>
              <w14:schemeClr w14:val="tx1"/>
            </w14:solidFill>
          </w14:textFill>
        </w:rPr>
        <w:t>第三节 深化地方金融体制改革</w:t>
      </w:r>
      <w:bookmarkEnd w:id="162"/>
      <w:bookmarkEnd w:id="163"/>
    </w:p>
    <w:p>
      <w:pPr>
        <w:pageBreakBefore w:val="0"/>
        <w:widowControl w:val="0"/>
        <w:pBdr>
          <w:top w:val="none" w:color="auto" w:sz="0" w:space="1"/>
          <w:left w:val="none" w:color="auto" w:sz="0" w:space="4"/>
          <w:bottom w:val="none" w:color="auto" w:sz="0" w:space="1"/>
          <w:right w:val="none" w:color="auto" w:sz="0" w:space="4"/>
        </w:pBdr>
        <w:kinsoku/>
        <w:wordWrap/>
        <w:overflowPunct/>
        <w:topLinePunct w:val="0"/>
        <w:autoSpaceDN/>
        <w:bidi w:val="0"/>
        <w:spacing w:line="560" w:lineRule="exact"/>
        <w:ind w:firstLine="640" w:firstLineChars="200"/>
        <w:textAlignment w:val="auto"/>
        <w:rPr>
          <w:rFonts w:hint="eastAsia" w:ascii="方正仿宋_GBK" w:hAnsi="方正仿宋_GBK" w:eastAsia="方正仿宋_GBK" w:cs="方正仿宋_GBK"/>
          <w:color w:val="000000" w:themeColor="text1"/>
          <w:sz w:val="32"/>
          <w14:textFill>
            <w14:solidFill>
              <w14:schemeClr w14:val="tx1"/>
            </w14:solidFill>
          </w14:textFill>
        </w:rPr>
      </w:pPr>
      <w:r>
        <w:rPr>
          <w:rFonts w:hint="eastAsia" w:ascii="方正仿宋_GBK" w:hAnsi="方正仿宋_GBK" w:eastAsia="方正仿宋_GBK" w:cs="方正仿宋_GBK"/>
          <w:color w:val="000000" w:themeColor="text1"/>
          <w:sz w:val="32"/>
          <w14:textFill>
            <w14:solidFill>
              <w14:schemeClr w14:val="tx1"/>
            </w14:solidFill>
          </w14:textFill>
        </w:rPr>
        <w:t>健全金融服务实体经济激励机制，大力发展科技金融、绿色金融、普惠金融、养老金融、数字金融，健全金融机构体系。引导金融机构加大对重点项目、重点产业的融资支持，扩大对中小微企业信贷投放力度</w:t>
      </w:r>
      <w:r>
        <w:rPr>
          <w:rFonts w:hint="eastAsia" w:ascii="方正仿宋_GBK" w:hAnsi="方正仿宋_GBK" w:eastAsia="方正仿宋_GBK" w:cs="方正仿宋_GBK"/>
          <w:color w:val="000000" w:themeColor="text1"/>
          <w:sz w:val="32"/>
          <w:highlight w:val="none"/>
          <w14:textFill>
            <w14:solidFill>
              <w14:schemeClr w14:val="tx1"/>
            </w14:solidFill>
          </w14:textFill>
        </w:rPr>
        <w:t>，</w:t>
      </w:r>
      <w:r>
        <w:rPr>
          <w:rFonts w:hint="eastAsia" w:ascii="方正仿宋_GBK" w:hAnsi="方正仿宋_GBK" w:eastAsia="方正仿宋_GBK" w:cs="方正仿宋_GBK"/>
          <w:color w:val="000000" w:themeColor="text1"/>
          <w:sz w:val="32"/>
          <w14:textFill>
            <w14:solidFill>
              <w14:schemeClr w14:val="tx1"/>
            </w14:solidFill>
          </w14:textFill>
        </w:rPr>
        <w:t>加快推进中小微企业融资担保体系建设，强化中小微企业融资担保服务。支持符合条件的企业上市融资。完善金融监管体系，健全金融风险防控机制，防范和化解系统性金融风险。</w:t>
      </w:r>
    </w:p>
    <w:p>
      <w:pPr>
        <w:pageBreakBefore w:val="0"/>
        <w:widowControl w:val="0"/>
        <w:pBdr>
          <w:top w:val="none" w:color="auto" w:sz="0" w:space="1"/>
          <w:left w:val="none" w:color="auto" w:sz="0" w:space="4"/>
          <w:bottom w:val="none" w:color="auto" w:sz="0" w:space="1"/>
          <w:right w:val="none" w:color="auto" w:sz="0" w:space="4"/>
        </w:pBdr>
        <w:kinsoku/>
        <w:wordWrap/>
        <w:overflowPunct/>
        <w:topLinePunct w:val="0"/>
        <w:autoSpaceDE w:val="0"/>
        <w:autoSpaceDN/>
        <w:bidi w:val="0"/>
        <w:adjustRightInd w:val="0"/>
        <w:snapToGrid w:val="0"/>
        <w:spacing w:before="156" w:beforeLines="50" w:after="156" w:afterLines="50" w:line="560" w:lineRule="exact"/>
        <w:jc w:val="center"/>
        <w:textAlignment w:val="auto"/>
        <w:outlineLvl w:val="1"/>
        <w:rPr>
          <w:rFonts w:hint="eastAsia" w:ascii="方正楷体_GBK" w:hAnsi="方正楷体_GBK" w:eastAsia="方正楷体_GBK" w:cs="方正楷体_GBK"/>
          <w:b/>
          <w:bCs/>
          <w:color w:val="000000" w:themeColor="text1"/>
          <w:sz w:val="32"/>
          <w:szCs w:val="32"/>
          <w14:textFill>
            <w14:solidFill>
              <w14:schemeClr w14:val="tx1"/>
            </w14:solidFill>
          </w14:textFill>
        </w:rPr>
      </w:pPr>
      <w:bookmarkStart w:id="164" w:name="_Toc13283"/>
      <w:bookmarkStart w:id="165" w:name="_Toc24385"/>
      <w:r>
        <w:rPr>
          <w:rFonts w:hint="eastAsia" w:ascii="方正楷体_GBK" w:hAnsi="方正楷体_GBK" w:eastAsia="方正楷体_GBK" w:cs="方正楷体_GBK"/>
          <w:b/>
          <w:bCs/>
          <w:color w:val="000000" w:themeColor="text1"/>
          <w:sz w:val="32"/>
          <w:szCs w:val="32"/>
          <w14:textFill>
            <w14:solidFill>
              <w14:schemeClr w14:val="tx1"/>
            </w14:solidFill>
          </w14:textFill>
        </w:rPr>
        <w:t>第四节 持续优化营商环境</w:t>
      </w:r>
      <w:bookmarkEnd w:id="164"/>
      <w:bookmarkEnd w:id="165"/>
    </w:p>
    <w:p>
      <w:pPr>
        <w:pageBreakBefore w:val="0"/>
        <w:widowControl w:val="0"/>
        <w:pBdr>
          <w:top w:val="none" w:color="auto" w:sz="0" w:space="1"/>
          <w:left w:val="none" w:color="auto" w:sz="0" w:space="4"/>
          <w:bottom w:val="none" w:color="auto" w:sz="0" w:space="1"/>
          <w:right w:val="none" w:color="auto" w:sz="0" w:space="4"/>
        </w:pBdr>
        <w:kinsoku/>
        <w:wordWrap/>
        <w:overflowPunct/>
        <w:topLinePunct w:val="0"/>
        <w:autoSpaceDN/>
        <w:bidi w:val="0"/>
        <w:spacing w:line="560" w:lineRule="exact"/>
        <w:ind w:firstLine="640" w:firstLineChars="200"/>
        <w:textAlignment w:val="auto"/>
        <w:rPr>
          <w:rFonts w:hint="eastAsia" w:ascii="方正仿宋_GBK" w:hAnsi="方正仿宋_GBK" w:eastAsia="方正仿宋_GBK" w:cs="方正仿宋_GBK"/>
          <w:color w:val="000000" w:themeColor="text1"/>
          <w:sz w:val="32"/>
          <w14:textFill>
            <w14:solidFill>
              <w14:schemeClr w14:val="tx1"/>
            </w14:solidFill>
          </w14:textFill>
        </w:rPr>
      </w:pPr>
      <w:r>
        <w:rPr>
          <w:rFonts w:hint="eastAsia" w:ascii="方正仿宋_GBK" w:hAnsi="方正仿宋_GBK" w:eastAsia="方正仿宋_GBK" w:cs="方正仿宋_GBK"/>
          <w:color w:val="000000" w:themeColor="text1"/>
          <w:sz w:val="32"/>
          <w14:textFill>
            <w14:solidFill>
              <w14:schemeClr w14:val="tx1"/>
            </w14:solidFill>
          </w14:textFill>
        </w:rPr>
        <w:t>落实自治区优化营商环境条例，落实行政许可和行政备案事项清单管理，深化“高效办成一件事”改革，提高政务服务效能。健全完善个体工商户全生命周期综合服务体系，助力个体经济健康发展。规范简易注销流程。推进社会信用体系建设，健全分级分类管理的信用监督机制和信用服务机构监管制度，完善民营企业信用状况综合评价体系。加强市场监管，依法保护经营主体合法权益，充分激发市场经营主体活力。</w:t>
      </w:r>
    </w:p>
    <w:p>
      <w:pPr>
        <w:pageBreakBefore w:val="0"/>
        <w:widowControl w:val="0"/>
        <w:pBdr>
          <w:top w:val="none" w:color="auto" w:sz="0" w:space="1"/>
          <w:left w:val="none" w:color="auto" w:sz="0" w:space="4"/>
          <w:bottom w:val="none" w:color="auto" w:sz="0" w:space="1"/>
          <w:right w:val="none" w:color="auto" w:sz="0" w:space="4"/>
        </w:pBdr>
        <w:kinsoku/>
        <w:wordWrap/>
        <w:overflowPunct/>
        <w:topLinePunct w:val="0"/>
        <w:autoSpaceDE w:val="0"/>
        <w:autoSpaceDN/>
        <w:bidi w:val="0"/>
        <w:adjustRightInd w:val="0"/>
        <w:snapToGrid w:val="0"/>
        <w:spacing w:before="156" w:beforeLines="50" w:after="156" w:afterLines="50" w:line="560" w:lineRule="exact"/>
        <w:jc w:val="center"/>
        <w:textAlignment w:val="auto"/>
        <w:outlineLvl w:val="1"/>
        <w:rPr>
          <w:rFonts w:hint="eastAsia" w:ascii="方正楷体_GBK" w:hAnsi="方正楷体_GBK" w:eastAsia="方正楷体_GBK" w:cs="方正楷体_GBK"/>
          <w:b/>
          <w:bCs/>
          <w:color w:val="000000" w:themeColor="text1"/>
          <w:sz w:val="32"/>
          <w:szCs w:val="32"/>
          <w14:textFill>
            <w14:solidFill>
              <w14:schemeClr w14:val="tx1"/>
            </w14:solidFill>
          </w14:textFill>
        </w:rPr>
      </w:pPr>
      <w:bookmarkStart w:id="166" w:name="_Toc32688"/>
      <w:bookmarkStart w:id="167" w:name="_Toc3475"/>
      <w:r>
        <w:rPr>
          <w:rFonts w:hint="eastAsia" w:ascii="方正楷体_GBK" w:hAnsi="方正楷体_GBK" w:eastAsia="方正楷体_GBK" w:cs="方正楷体_GBK"/>
          <w:b/>
          <w:bCs/>
          <w:color w:val="000000" w:themeColor="text1"/>
          <w:sz w:val="32"/>
          <w:szCs w:val="32"/>
          <w14:textFill>
            <w14:solidFill>
              <w14:schemeClr w14:val="tx1"/>
            </w14:solidFill>
          </w14:textFill>
        </w:rPr>
        <w:t>第五节 全面深化农村改革</w:t>
      </w:r>
      <w:bookmarkEnd w:id="166"/>
      <w:bookmarkEnd w:id="167"/>
    </w:p>
    <w:p>
      <w:pPr>
        <w:pageBreakBefore w:val="0"/>
        <w:widowControl w:val="0"/>
        <w:pBdr>
          <w:top w:val="none" w:color="auto" w:sz="0" w:space="1"/>
          <w:left w:val="none" w:color="auto" w:sz="0" w:space="4"/>
          <w:bottom w:val="none" w:color="auto" w:sz="0" w:space="1"/>
          <w:right w:val="none" w:color="auto" w:sz="0" w:space="4"/>
        </w:pBdr>
        <w:kinsoku/>
        <w:wordWrap/>
        <w:overflowPunct/>
        <w:topLinePunct w:val="0"/>
        <w:autoSpaceDN/>
        <w:bidi w:val="0"/>
        <w:spacing w:line="560" w:lineRule="exact"/>
        <w:ind w:firstLine="640" w:firstLineChars="200"/>
        <w:textAlignment w:val="auto"/>
        <w:rPr>
          <w:rFonts w:hint="eastAsia" w:ascii="方正仿宋_GBK" w:hAnsi="方正仿宋_GBK" w:eastAsia="方正仿宋_GBK" w:cs="方正仿宋_GBK"/>
          <w:color w:val="000000" w:themeColor="text1"/>
          <w:sz w:val="32"/>
          <w14:textFill>
            <w14:solidFill>
              <w14:schemeClr w14:val="tx1"/>
            </w14:solidFill>
          </w14:textFill>
        </w:rPr>
      </w:pPr>
      <w:r>
        <w:rPr>
          <w:rFonts w:hint="eastAsia" w:ascii="方正仿宋_GBK" w:hAnsi="方正仿宋_GBK" w:eastAsia="方正仿宋_GBK" w:cs="方正仿宋_GBK"/>
          <w:color w:val="000000" w:themeColor="text1"/>
          <w:sz w:val="32"/>
          <w14:textFill>
            <w14:solidFill>
              <w14:schemeClr w14:val="tx1"/>
            </w14:solidFill>
          </w14:textFill>
        </w:rPr>
        <w:t>巩固和完善农村基本经营制度，稳定土地承包关系，稳步推进第二轮土地承包到期后再延长三十年整乡试点。深化承包地所有权、承包权、经营权分置改革，发展农业适度规模经营。鼓励小农户以土地经营权等入股新型农业经营主体，提高新型农业经营主体发展质量，完善便捷高效的农业社会化服务体系。进一步依法规范农村集体用地管理，节约集约利用农村集体经营性建设用地，依法盘活用好闲置土地和房屋，分类保障乡村发展用地。健全财政优先保障、金融重点倾斜、社会积极参与的多元投入格局，确保乡村振兴投入力度不断增强。落实价格、补贴、保险等政策，保护和调动农民务农种粮积极性。健全农村资产监管体系，</w:t>
      </w:r>
      <w:r>
        <w:rPr>
          <w:rFonts w:hint="eastAsia" w:ascii="方正仿宋_GBK" w:hAnsi="方正仿宋_GBK" w:eastAsia="方正仿宋_GBK" w:cs="方正仿宋_GBK"/>
          <w:color w:val="000000" w:themeColor="text1"/>
          <w:spacing w:val="-6"/>
          <w:sz w:val="32"/>
          <w14:textFill>
            <w14:solidFill>
              <w14:schemeClr w14:val="tx1"/>
            </w14:solidFill>
          </w14:textFill>
        </w:rPr>
        <w:t>规范农村集体经济组织及其运行管理，支持发展新型农村集体经济。</w:t>
      </w:r>
    </w:p>
    <w:p>
      <w:pPr>
        <w:pStyle w:val="3"/>
        <w:pageBreakBefore w:val="0"/>
        <w:widowControl w:val="0"/>
        <w:kinsoku/>
        <w:wordWrap/>
        <w:overflowPunct/>
        <w:topLinePunct w:val="0"/>
        <w:autoSpaceDN/>
        <w:bidi w:val="0"/>
        <w:spacing w:before="156" w:beforeLines="50" w:after="156" w:afterLines="50" w:line="560" w:lineRule="exact"/>
        <w:jc w:val="center"/>
        <w:textAlignment w:val="auto"/>
        <w:rPr>
          <w:rFonts w:hint="eastAsia" w:ascii="方正黑体_GBK" w:hAnsi="方正黑体_GBK" w:eastAsia="方正黑体_GBK" w:cs="方正黑体_GBK"/>
          <w:b w:val="0"/>
          <w:bCs w:val="0"/>
          <w:color w:val="000000" w:themeColor="text1"/>
          <w:spacing w:val="0"/>
          <w:sz w:val="32"/>
          <w:szCs w:val="32"/>
          <w14:textFill>
            <w14:solidFill>
              <w14:schemeClr w14:val="tx1"/>
            </w14:solidFill>
          </w14:textFill>
        </w:rPr>
      </w:pPr>
      <w:bookmarkStart w:id="168" w:name="_Toc25851"/>
      <w:bookmarkStart w:id="169" w:name="_Toc15951"/>
      <w:r>
        <w:rPr>
          <w:rFonts w:hint="eastAsia" w:ascii="方正黑体_GBK" w:hAnsi="方正黑体_GBK" w:eastAsia="方正黑体_GBK" w:cs="方正黑体_GBK"/>
          <w:b w:val="0"/>
          <w:bCs w:val="0"/>
          <w:color w:val="000000" w:themeColor="text1"/>
          <w:spacing w:val="0"/>
          <w:sz w:val="32"/>
          <w:szCs w:val="32"/>
          <w14:textFill>
            <w14:solidFill>
              <w14:schemeClr w14:val="tx1"/>
            </w14:solidFill>
          </w14:textFill>
        </w:rPr>
        <w:t>第十二章 扩大高水平对外开放，开拓高质量发展新空间</w:t>
      </w:r>
      <w:bookmarkEnd w:id="168"/>
      <w:bookmarkEnd w:id="169"/>
    </w:p>
    <w:p>
      <w:pPr>
        <w:pageBreakBefore w:val="0"/>
        <w:widowControl w:val="0"/>
        <w:pBdr>
          <w:top w:val="none" w:color="auto" w:sz="0" w:space="1"/>
          <w:left w:val="none" w:color="auto" w:sz="0" w:space="4"/>
          <w:bottom w:val="none" w:color="auto" w:sz="0" w:space="1"/>
          <w:right w:val="none" w:color="auto" w:sz="0" w:space="4"/>
        </w:pBdr>
        <w:kinsoku/>
        <w:wordWrap/>
        <w:overflowPunct/>
        <w:topLinePunct w:val="0"/>
        <w:autoSpaceDN/>
        <w:bidi w:val="0"/>
        <w:spacing w:line="560" w:lineRule="exact"/>
        <w:ind w:firstLine="640" w:firstLineChars="200"/>
        <w:textAlignment w:val="auto"/>
        <w:rPr>
          <w:rFonts w:hint="eastAsia" w:ascii="方正仿宋_GBK" w:hAnsi="方正仿宋_GBK" w:eastAsia="方正仿宋_GBK" w:cs="方正仿宋_GBK"/>
          <w:b w:val="0"/>
          <w:bCs w:val="0"/>
          <w:color w:val="000000" w:themeColor="text1"/>
          <w:sz w:val="32"/>
          <w14:textFill>
            <w14:solidFill>
              <w14:schemeClr w14:val="tx1"/>
            </w14:solidFill>
          </w14:textFill>
        </w:rPr>
      </w:pPr>
      <w:r>
        <w:rPr>
          <w:rFonts w:hint="eastAsia" w:ascii="方正仿宋_GBK" w:hAnsi="方正仿宋_GBK" w:eastAsia="方正仿宋_GBK" w:cs="方正仿宋_GBK"/>
          <w:color w:val="000000" w:themeColor="text1"/>
          <w:kern w:val="21"/>
          <w:sz w:val="32"/>
          <w:szCs w:val="32"/>
          <w14:textFill>
            <w14:solidFill>
              <w14:schemeClr w14:val="tx1"/>
            </w14:solidFill>
          </w14:textFill>
        </w:rPr>
        <w:t>实施更加主动的开放战略，</w:t>
      </w:r>
      <w:r>
        <w:rPr>
          <w:rFonts w:hint="eastAsia" w:ascii="方正仿宋_GBK" w:hAnsi="方正仿宋_GBK" w:eastAsia="方正仿宋_GBK" w:cs="方正仿宋_GBK"/>
          <w:color w:val="000000" w:themeColor="text1"/>
          <w:sz w:val="32"/>
          <w14:textFill>
            <w14:solidFill>
              <w14:schemeClr w14:val="tx1"/>
            </w14:solidFill>
          </w14:textFill>
        </w:rPr>
        <w:t>抢抓丝绸之路经济带核心区建设和中巴经济走廊建设的重要机遇，全面融入全疆和全州对外开放总体布局，大力发展外向型经济，推动更高水平对外开放，</w:t>
      </w:r>
      <w:r>
        <w:rPr>
          <w:rFonts w:hint="eastAsia" w:ascii="方正仿宋_GBK" w:hAnsi="方正仿宋_GBK" w:eastAsia="方正仿宋_GBK" w:cs="方正仿宋_GBK"/>
          <w:b w:val="0"/>
          <w:bCs w:val="0"/>
          <w:color w:val="000000" w:themeColor="text1"/>
          <w:sz w:val="32"/>
          <w14:textFill>
            <w14:solidFill>
              <w14:schemeClr w14:val="tx1"/>
            </w14:solidFill>
          </w14:textFill>
        </w:rPr>
        <w:t>服务打造亚欧黄金通道和向西开放的桥头堡。</w:t>
      </w:r>
    </w:p>
    <w:p>
      <w:pPr>
        <w:pageBreakBefore w:val="0"/>
        <w:widowControl w:val="0"/>
        <w:pBdr>
          <w:top w:val="none" w:color="auto" w:sz="0" w:space="1"/>
          <w:left w:val="none" w:color="auto" w:sz="0" w:space="4"/>
          <w:bottom w:val="none" w:color="auto" w:sz="0" w:space="1"/>
          <w:right w:val="none" w:color="auto" w:sz="0" w:space="4"/>
        </w:pBdr>
        <w:kinsoku/>
        <w:wordWrap/>
        <w:overflowPunct/>
        <w:topLinePunct w:val="0"/>
        <w:autoSpaceDE w:val="0"/>
        <w:autoSpaceDN/>
        <w:bidi w:val="0"/>
        <w:adjustRightInd w:val="0"/>
        <w:snapToGrid w:val="0"/>
        <w:spacing w:before="156" w:beforeLines="50" w:after="156" w:afterLines="50" w:line="560" w:lineRule="exact"/>
        <w:jc w:val="center"/>
        <w:textAlignment w:val="auto"/>
        <w:outlineLvl w:val="1"/>
        <w:rPr>
          <w:rFonts w:hint="eastAsia" w:ascii="方正楷体_GBK" w:hAnsi="方正楷体_GBK" w:eastAsia="方正楷体_GBK" w:cs="方正楷体_GBK"/>
          <w:b/>
          <w:bCs/>
          <w:color w:val="000000" w:themeColor="text1"/>
          <w:sz w:val="32"/>
          <w:szCs w:val="32"/>
          <w14:textFill>
            <w14:solidFill>
              <w14:schemeClr w14:val="tx1"/>
            </w14:solidFill>
          </w14:textFill>
        </w:rPr>
      </w:pPr>
      <w:bookmarkStart w:id="170" w:name="_Toc29193"/>
      <w:bookmarkStart w:id="171" w:name="_Toc29212"/>
      <w:r>
        <w:rPr>
          <w:rFonts w:hint="eastAsia" w:ascii="方正楷体_GBK" w:hAnsi="方正楷体_GBK" w:eastAsia="方正楷体_GBK" w:cs="方正楷体_GBK"/>
          <w:b/>
          <w:bCs/>
          <w:color w:val="000000" w:themeColor="text1"/>
          <w:sz w:val="32"/>
          <w:szCs w:val="32"/>
          <w:lang w:val="en-US" w:eastAsia="zh-CN"/>
          <w14:textFill>
            <w14:solidFill>
              <w14:schemeClr w14:val="tx1"/>
            </w14:solidFill>
          </w14:textFill>
        </w:rPr>
        <w:t xml:space="preserve">第一节 </w:t>
      </w:r>
      <w:r>
        <w:rPr>
          <w:rFonts w:hint="eastAsia" w:ascii="方正楷体_GBK" w:hAnsi="方正楷体_GBK" w:eastAsia="方正楷体_GBK" w:cs="方正楷体_GBK"/>
          <w:b/>
          <w:bCs/>
          <w:color w:val="000000" w:themeColor="text1"/>
          <w:sz w:val="32"/>
          <w:szCs w:val="32"/>
          <w14:textFill>
            <w14:solidFill>
              <w14:schemeClr w14:val="tx1"/>
            </w14:solidFill>
          </w14:textFill>
        </w:rPr>
        <w:t>加快构建对外开放平台</w:t>
      </w:r>
      <w:bookmarkEnd w:id="170"/>
      <w:bookmarkEnd w:id="171"/>
    </w:p>
    <w:p>
      <w:pPr>
        <w:pageBreakBefore w:val="0"/>
        <w:widowControl w:val="0"/>
        <w:pBdr>
          <w:top w:val="none" w:color="auto" w:sz="0" w:space="1"/>
          <w:left w:val="none" w:color="auto" w:sz="0" w:space="4"/>
          <w:bottom w:val="none" w:color="auto" w:sz="0" w:space="1"/>
          <w:right w:val="none" w:color="auto" w:sz="0" w:space="4"/>
        </w:pBdr>
        <w:kinsoku/>
        <w:wordWrap/>
        <w:overflowPunct/>
        <w:topLinePunct w:val="0"/>
        <w:autoSpaceDN/>
        <w:bidi w:val="0"/>
        <w:spacing w:line="560" w:lineRule="exact"/>
        <w:ind w:firstLine="640" w:firstLineChars="200"/>
        <w:textAlignment w:val="auto"/>
        <w:rPr>
          <w:rFonts w:hint="eastAsia" w:ascii="方正仿宋_GBK" w:hAnsi="方正仿宋_GBK" w:eastAsia="方正仿宋_GBK" w:cs="方正仿宋_GBK"/>
          <w:color w:val="000000" w:themeColor="text1"/>
          <w:sz w:val="32"/>
          <w14:textFill>
            <w14:solidFill>
              <w14:schemeClr w14:val="tx1"/>
            </w14:solidFill>
          </w14:textFill>
        </w:rPr>
      </w:pPr>
      <w:r>
        <w:rPr>
          <w:rFonts w:hint="eastAsia" w:ascii="方正仿宋_GBK" w:hAnsi="方正仿宋_GBK" w:eastAsia="方正仿宋_GBK" w:cs="方正仿宋_GBK"/>
          <w:color w:val="000000" w:themeColor="text1"/>
          <w:sz w:val="32"/>
          <w14:textFill>
            <w14:solidFill>
              <w14:schemeClr w14:val="tx1"/>
            </w14:solidFill>
          </w14:textFill>
        </w:rPr>
        <w:t>依托区位优势，借助对口援疆的资源优势，借力喀什经济开发区，着力将工业园区和现代农业产业园等园区打造成高能级的开放平台，吸引企业集聚园区。充分发挥各类园区的平台载体作用，积极引进和培育一批“加工型”“贸易型”进出口企业，大力发展进出口加工贸易。加强与伊尔克什坦口岸和吐尔尕特口岸的协同联动，围绕中亚等周边国家需求，在县域园区布局互补性强的进出口产品加工业和国际物流仓储设施，坚持“引进来”与“走出去”并重，积极扩大进出口贸易规模，不断提升开放型经济水平。积极发展跨境电商，打造跨境电商产业集聚区，引导企业建立海外仓，协同推进跨境矿</w:t>
      </w:r>
      <w:r>
        <w:rPr>
          <w:rFonts w:hint="eastAsia" w:ascii="方正仿宋_GBK" w:hAnsi="方正仿宋_GBK" w:eastAsia="方正仿宋_GBK" w:cs="方正仿宋_GBK"/>
          <w:color w:val="000000" w:themeColor="text1"/>
          <w:spacing w:val="-6"/>
          <w:sz w:val="32"/>
          <w14:textFill>
            <w14:solidFill>
              <w14:schemeClr w14:val="tx1"/>
            </w14:solidFill>
          </w14:textFill>
        </w:rPr>
        <w:t>产资源交易中心等进出口贸易发展平台建设，培育外贸新的增长极。</w:t>
      </w:r>
    </w:p>
    <w:p>
      <w:pPr>
        <w:pageBreakBefore w:val="0"/>
        <w:widowControl w:val="0"/>
        <w:pBdr>
          <w:top w:val="none" w:color="auto" w:sz="0" w:space="1"/>
          <w:left w:val="none" w:color="auto" w:sz="0" w:space="4"/>
          <w:bottom w:val="none" w:color="auto" w:sz="0" w:space="1"/>
          <w:right w:val="none" w:color="auto" w:sz="0" w:space="4"/>
        </w:pBdr>
        <w:kinsoku/>
        <w:wordWrap/>
        <w:overflowPunct/>
        <w:topLinePunct w:val="0"/>
        <w:autoSpaceDE w:val="0"/>
        <w:autoSpaceDN/>
        <w:bidi w:val="0"/>
        <w:adjustRightInd w:val="0"/>
        <w:snapToGrid w:val="0"/>
        <w:spacing w:before="156" w:beforeLines="50" w:after="156" w:afterLines="50" w:line="560" w:lineRule="exact"/>
        <w:jc w:val="center"/>
        <w:textAlignment w:val="auto"/>
        <w:outlineLvl w:val="1"/>
        <w:rPr>
          <w:rFonts w:hint="eastAsia" w:ascii="方正楷体_GBK" w:hAnsi="方正楷体_GBK" w:eastAsia="方正楷体_GBK" w:cs="方正楷体_GBK"/>
          <w:b/>
          <w:bCs/>
          <w:color w:val="000000" w:themeColor="text1"/>
          <w:sz w:val="32"/>
          <w:szCs w:val="32"/>
          <w:lang w:val="en-US" w:eastAsia="zh-CN"/>
          <w14:textFill>
            <w14:solidFill>
              <w14:schemeClr w14:val="tx1"/>
            </w14:solidFill>
          </w14:textFill>
        </w:rPr>
      </w:pPr>
      <w:bookmarkStart w:id="172" w:name="_Toc22891"/>
      <w:bookmarkStart w:id="173" w:name="_Toc3835"/>
      <w:r>
        <w:rPr>
          <w:rFonts w:hint="eastAsia" w:ascii="方正楷体_GBK" w:hAnsi="方正楷体_GBK" w:eastAsia="方正楷体_GBK" w:cs="方正楷体_GBK"/>
          <w:b/>
          <w:bCs/>
          <w:color w:val="000000" w:themeColor="text1"/>
          <w:sz w:val="32"/>
          <w:szCs w:val="32"/>
          <w:lang w:val="en-US" w:eastAsia="zh-CN"/>
          <w14:textFill>
            <w14:solidFill>
              <w14:schemeClr w14:val="tx1"/>
            </w14:solidFill>
          </w14:textFill>
        </w:rPr>
        <w:t>第二节 对接融入自由贸易试验区</w:t>
      </w:r>
      <w:bookmarkEnd w:id="172"/>
      <w:bookmarkEnd w:id="173"/>
    </w:p>
    <w:p>
      <w:pPr>
        <w:pageBreakBefore w:val="0"/>
        <w:widowControl w:val="0"/>
        <w:pBdr>
          <w:top w:val="none" w:color="auto" w:sz="0" w:space="1"/>
          <w:left w:val="none" w:color="auto" w:sz="0" w:space="4"/>
          <w:bottom w:val="none" w:color="auto" w:sz="0" w:space="1"/>
          <w:right w:val="none" w:color="auto" w:sz="0" w:space="4"/>
        </w:pBdr>
        <w:kinsoku/>
        <w:wordWrap/>
        <w:overflowPunct/>
        <w:topLinePunct w:val="0"/>
        <w:autoSpaceDN/>
        <w:bidi w:val="0"/>
        <w:spacing w:line="560" w:lineRule="exact"/>
        <w:ind w:firstLine="640" w:firstLineChars="200"/>
        <w:textAlignment w:val="auto"/>
        <w:rPr>
          <w:rFonts w:hint="default" w:eastAsia="仿宋_GB2312"/>
          <w:color w:val="000000" w:themeColor="text1"/>
          <w:sz w:val="32"/>
          <w:lang w:val="en-US" w:eastAsia="zh-CN"/>
          <w14:textFill>
            <w14:solidFill>
              <w14:schemeClr w14:val="tx1"/>
            </w14:solidFill>
          </w14:textFill>
        </w:rPr>
      </w:pPr>
      <w:r>
        <w:rPr>
          <w:rFonts w:hint="eastAsia" w:ascii="方正仿宋_GBK" w:hAnsi="方正仿宋_GBK" w:eastAsia="方正仿宋_GBK" w:cs="方正仿宋_GBK"/>
          <w:color w:val="000000" w:themeColor="text1"/>
          <w:sz w:val="32"/>
          <w14:textFill>
            <w14:solidFill>
              <w14:schemeClr w14:val="tx1"/>
            </w14:solidFill>
          </w14:textFill>
        </w:rPr>
        <w:t>主动对接和融入自由贸易试验区喀什片区，</w:t>
      </w:r>
      <w:r>
        <w:rPr>
          <w:rFonts w:hint="eastAsia" w:ascii="方正仿宋_GBK" w:hAnsi="方正仿宋_GBK" w:eastAsia="方正仿宋_GBK" w:cs="方正仿宋_GBK"/>
          <w:color w:val="000000" w:themeColor="text1"/>
          <w:sz w:val="32"/>
          <w:szCs w:val="32"/>
          <w:lang w:bidi="ar"/>
          <w14:textFill>
            <w14:solidFill>
              <w14:schemeClr w14:val="tx1"/>
            </w14:solidFill>
          </w14:textFill>
        </w:rPr>
        <w:t>积极稳妥扩大制度型开放，</w:t>
      </w:r>
      <w:r>
        <w:rPr>
          <w:rFonts w:hint="eastAsia" w:ascii="方正仿宋_GBK" w:hAnsi="方正仿宋_GBK" w:eastAsia="方正仿宋_GBK" w:cs="方正仿宋_GBK"/>
          <w:color w:val="000000" w:themeColor="text1"/>
          <w:sz w:val="32"/>
          <w14:textFill>
            <w14:solidFill>
              <w14:schemeClr w14:val="tx1"/>
            </w14:solidFill>
          </w14:textFill>
        </w:rPr>
        <w:t>构建“自贸核心区+阿克陶联动区”辐射带动格局，</w:t>
      </w:r>
      <w:r>
        <w:rPr>
          <w:rFonts w:hint="eastAsia" w:ascii="方正仿宋_GBK" w:hAnsi="方正仿宋_GBK" w:eastAsia="方正仿宋_GBK" w:cs="方正仿宋_GBK"/>
          <w:color w:val="000000" w:themeColor="text1"/>
          <w:sz w:val="32"/>
          <w:szCs w:val="32"/>
          <w:lang w:bidi="ar"/>
          <w14:textFill>
            <w14:solidFill>
              <w14:schemeClr w14:val="tx1"/>
            </w14:solidFill>
          </w14:textFill>
        </w:rPr>
        <w:t>推动更高水平投资开放和贸易便利化，</w:t>
      </w:r>
      <w:r>
        <w:rPr>
          <w:rFonts w:hint="eastAsia" w:ascii="方正仿宋_GBK" w:hAnsi="方正仿宋_GBK" w:eastAsia="方正仿宋_GBK" w:cs="方正仿宋_GBK"/>
          <w:color w:val="000000" w:themeColor="text1"/>
          <w:sz w:val="32"/>
          <w14:textFill>
            <w14:solidFill>
              <w14:schemeClr w14:val="tx1"/>
            </w14:solidFill>
          </w14:textFill>
        </w:rPr>
        <w:t>大力发展服务贸易、加工贸易、数字贸易，探索建立以特色进出口加工为主的“大外贸”和以农村小商品经济为主的“小外贸”经济</w:t>
      </w:r>
      <w:r>
        <w:rPr>
          <w:rFonts w:hint="eastAsia" w:ascii="方正仿宋_GBK" w:hAnsi="方正仿宋_GBK" w:eastAsia="方正仿宋_GBK" w:cs="方正仿宋_GBK"/>
          <w:color w:val="000000" w:themeColor="text1"/>
          <w:sz w:val="32"/>
          <w:lang w:eastAsia="zh-CN"/>
          <w14:textFill>
            <w14:solidFill>
              <w14:schemeClr w14:val="tx1"/>
            </w14:solidFill>
          </w14:textFill>
        </w:rPr>
        <w:t>，</w:t>
      </w:r>
      <w:r>
        <w:rPr>
          <w:rFonts w:hint="eastAsia" w:ascii="方正仿宋_GBK" w:hAnsi="方正仿宋_GBK" w:eastAsia="方正仿宋_GBK" w:cs="方正仿宋_GBK"/>
          <w:color w:val="000000" w:themeColor="text1"/>
          <w:sz w:val="32"/>
          <w:lang w:val="en-US" w:eastAsia="zh-CN"/>
          <w14:textFill>
            <w14:solidFill>
              <w14:schemeClr w14:val="tx1"/>
            </w14:solidFill>
          </w14:textFill>
        </w:rPr>
        <w:t>推动市场多元化和内外贸一体化。</w:t>
      </w:r>
    </w:p>
    <w:p>
      <w:pPr>
        <w:pageBreakBefore w:val="0"/>
        <w:widowControl w:val="0"/>
        <w:pBdr>
          <w:top w:val="none" w:color="auto" w:sz="0" w:space="1"/>
          <w:left w:val="none" w:color="auto" w:sz="0" w:space="4"/>
          <w:bottom w:val="none" w:color="auto" w:sz="0" w:space="1"/>
          <w:right w:val="none" w:color="auto" w:sz="0" w:space="4"/>
        </w:pBdr>
        <w:kinsoku/>
        <w:wordWrap/>
        <w:overflowPunct/>
        <w:topLinePunct w:val="0"/>
        <w:autoSpaceDE w:val="0"/>
        <w:autoSpaceDN/>
        <w:bidi w:val="0"/>
        <w:adjustRightInd w:val="0"/>
        <w:snapToGrid w:val="0"/>
        <w:spacing w:before="156" w:beforeLines="50" w:after="156" w:afterLines="50" w:line="560" w:lineRule="exact"/>
        <w:jc w:val="center"/>
        <w:textAlignment w:val="auto"/>
        <w:outlineLvl w:val="1"/>
        <w:rPr>
          <w:rFonts w:hint="eastAsia" w:ascii="方正楷体_GBK" w:hAnsi="方正楷体_GBK" w:eastAsia="方正楷体_GBK" w:cs="方正楷体_GBK"/>
          <w:b/>
          <w:bCs/>
          <w:color w:val="000000" w:themeColor="text1"/>
          <w:sz w:val="32"/>
          <w:szCs w:val="32"/>
          <w:lang w:val="en-US" w:eastAsia="zh-CN"/>
          <w14:textFill>
            <w14:solidFill>
              <w14:schemeClr w14:val="tx1"/>
            </w14:solidFill>
          </w14:textFill>
        </w:rPr>
      </w:pPr>
      <w:bookmarkStart w:id="174" w:name="_Toc12801"/>
      <w:bookmarkStart w:id="175" w:name="_Toc26187"/>
      <w:r>
        <w:rPr>
          <w:rFonts w:hint="eastAsia" w:ascii="方正楷体_GBK" w:hAnsi="方正楷体_GBK" w:eastAsia="方正楷体_GBK" w:cs="方正楷体_GBK"/>
          <w:b/>
          <w:bCs/>
          <w:color w:val="000000" w:themeColor="text1"/>
          <w:sz w:val="32"/>
          <w:szCs w:val="32"/>
          <w:lang w:val="en-US" w:eastAsia="zh-CN"/>
          <w14:textFill>
            <w14:solidFill>
              <w14:schemeClr w14:val="tx1"/>
            </w14:solidFill>
          </w14:textFill>
        </w:rPr>
        <w:t>第三节 拓展国内外贸易合作新空间</w:t>
      </w:r>
      <w:bookmarkEnd w:id="174"/>
      <w:bookmarkEnd w:id="175"/>
    </w:p>
    <w:p>
      <w:pPr>
        <w:pageBreakBefore w:val="0"/>
        <w:widowControl w:val="0"/>
        <w:pBdr>
          <w:top w:val="none" w:color="auto" w:sz="0" w:space="1"/>
          <w:left w:val="none" w:color="auto" w:sz="0" w:space="4"/>
          <w:bottom w:val="none" w:color="auto" w:sz="0" w:space="1"/>
          <w:right w:val="none" w:color="auto" w:sz="0" w:space="4"/>
        </w:pBdr>
        <w:kinsoku/>
        <w:wordWrap/>
        <w:overflowPunct/>
        <w:topLinePunct w:val="0"/>
        <w:autoSpaceDN/>
        <w:bidi w:val="0"/>
        <w:spacing w:line="560" w:lineRule="exact"/>
        <w:ind w:firstLine="640" w:firstLineChars="200"/>
        <w:textAlignment w:val="auto"/>
        <w:rPr>
          <w:rFonts w:hint="eastAsia" w:ascii="方正仿宋_GBK" w:hAnsi="方正仿宋_GBK" w:eastAsia="方正仿宋_GBK" w:cs="方正仿宋_GBK"/>
          <w:color w:val="000000" w:themeColor="text1"/>
          <w:sz w:val="32"/>
          <w14:textFill>
            <w14:solidFill>
              <w14:schemeClr w14:val="tx1"/>
            </w14:solidFill>
          </w14:textFill>
        </w:rPr>
      </w:pPr>
      <w:r>
        <w:rPr>
          <w:rFonts w:hint="eastAsia" w:ascii="方正仿宋_GBK" w:hAnsi="方正仿宋_GBK" w:eastAsia="方正仿宋_GBK" w:cs="方正仿宋_GBK"/>
          <w:color w:val="000000" w:themeColor="text1"/>
          <w:sz w:val="32"/>
          <w14:textFill>
            <w14:solidFill>
              <w14:schemeClr w14:val="tx1"/>
            </w14:solidFill>
          </w14:textFill>
        </w:rPr>
        <w:t>支持引导园区积极承接东中部产业转移，吸引援疆省（市）企业落地，</w:t>
      </w:r>
      <w:r>
        <w:rPr>
          <w:rFonts w:hint="eastAsia" w:ascii="方正仿宋_GBK" w:hAnsi="方正仿宋_GBK" w:eastAsia="方正仿宋_GBK" w:cs="方正仿宋_GBK"/>
          <w:color w:val="000000" w:themeColor="text1"/>
          <w:sz w:val="32"/>
          <w:szCs w:val="24"/>
          <w:shd w:val="clear"/>
          <w14:textFill>
            <w14:solidFill>
              <w14:schemeClr w14:val="tx1"/>
            </w14:solidFill>
          </w14:textFill>
          <w14:ligatures w14:val="none"/>
        </w:rPr>
        <w:t>全面落实区内协作机制，</w:t>
      </w:r>
      <w:r>
        <w:rPr>
          <w:rFonts w:hint="eastAsia" w:ascii="方正仿宋_GBK" w:hAnsi="方正仿宋_GBK" w:eastAsia="方正仿宋_GBK" w:cs="方正仿宋_GBK"/>
          <w:color w:val="000000" w:themeColor="text1"/>
          <w:sz w:val="32"/>
          <w14:textFill>
            <w14:solidFill>
              <w14:schemeClr w14:val="tx1"/>
            </w14:solidFill>
          </w14:textFill>
        </w:rPr>
        <w:t>推动跨区域协同发展。积极培育对外贸易投资主体，</w:t>
      </w:r>
      <w:r>
        <w:rPr>
          <w:rFonts w:hint="eastAsia" w:ascii="方正仿宋_GBK" w:hAnsi="方正仿宋_GBK" w:eastAsia="方正仿宋_GBK" w:cs="方正仿宋_GBK"/>
          <w:color w:val="000000" w:themeColor="text1"/>
          <w:sz w:val="32"/>
          <w:szCs w:val="24"/>
          <w14:textFill>
            <w14:solidFill>
              <w14:schemeClr w14:val="tx1"/>
            </w14:solidFill>
          </w14:textFill>
        </w:rPr>
        <w:t>大力</w:t>
      </w:r>
      <w:r>
        <w:rPr>
          <w:rFonts w:hint="eastAsia" w:ascii="方正仿宋_GBK" w:hAnsi="方正仿宋_GBK" w:eastAsia="方正仿宋_GBK" w:cs="方正仿宋_GBK"/>
          <w:color w:val="000000" w:themeColor="text1"/>
          <w:sz w:val="32"/>
          <w14:textFill>
            <w14:solidFill>
              <w14:schemeClr w14:val="tx1"/>
            </w14:solidFill>
          </w14:textFill>
        </w:rPr>
        <w:t>推动与中亚等周边国家和地区之间的交流合作，促进经贸、能源、物流、人文等领域务实合作，拓展双向投资合作空间，加强与周边国家在人工智能、数字经济、算力、绿色发展等新兴领域合作，积极参与跨境产业链共建，</w:t>
      </w:r>
      <w:r>
        <w:rPr>
          <w:rFonts w:hint="eastAsia" w:ascii="方正仿宋_GBK" w:hAnsi="方正仿宋_GBK" w:eastAsia="方正仿宋_GBK" w:cs="方正仿宋_GBK"/>
          <w:color w:val="000000" w:themeColor="text1"/>
          <w:kern w:val="2"/>
          <w:sz w:val="32"/>
          <w:szCs w:val="24"/>
          <w14:textFill>
            <w14:solidFill>
              <w14:schemeClr w14:val="tx1"/>
            </w14:solidFill>
          </w14:textFill>
        </w:rPr>
        <w:t>提升利用外资、对外投资发展水平</w:t>
      </w:r>
      <w:r>
        <w:rPr>
          <w:rFonts w:hint="eastAsia" w:ascii="方正仿宋_GBK" w:hAnsi="方正仿宋_GBK" w:eastAsia="方正仿宋_GBK" w:cs="方正仿宋_GBK"/>
          <w:color w:val="000000" w:themeColor="text1"/>
          <w:sz w:val="32"/>
          <w14:textFill>
            <w14:solidFill>
              <w14:schemeClr w14:val="tx1"/>
            </w14:solidFill>
          </w14:textFill>
        </w:rPr>
        <w:t>。</w:t>
      </w:r>
    </w:p>
    <w:p>
      <w:pPr>
        <w:pStyle w:val="3"/>
        <w:pageBreakBefore w:val="0"/>
        <w:widowControl w:val="0"/>
        <w:kinsoku/>
        <w:wordWrap/>
        <w:overflowPunct/>
        <w:topLinePunct w:val="0"/>
        <w:autoSpaceDN/>
        <w:bidi w:val="0"/>
        <w:spacing w:before="156" w:beforeLines="50" w:after="156" w:afterLines="50" w:line="560" w:lineRule="exact"/>
        <w:jc w:val="center"/>
        <w:textAlignment w:val="auto"/>
        <w:rPr>
          <w:rFonts w:hint="eastAsia" w:ascii="黑体" w:hAnsi="黑体" w:eastAsia="黑体" w:cs="黑体"/>
          <w:color w:val="000000" w:themeColor="text1"/>
          <w:spacing w:val="0"/>
          <w:sz w:val="32"/>
          <w:szCs w:val="32"/>
          <w14:textFill>
            <w14:solidFill>
              <w14:schemeClr w14:val="tx1"/>
            </w14:solidFill>
          </w14:textFill>
        </w:rPr>
      </w:pPr>
      <w:bookmarkStart w:id="176" w:name="_Toc18634"/>
      <w:bookmarkStart w:id="177" w:name="_Toc22129"/>
      <w:r>
        <w:rPr>
          <w:rFonts w:hint="eastAsia" w:ascii="方正黑体_GBK" w:hAnsi="方正黑体_GBK" w:eastAsia="方正黑体_GBK" w:cs="方正黑体_GBK"/>
          <w:b w:val="0"/>
          <w:bCs w:val="0"/>
          <w:color w:val="000000" w:themeColor="text1"/>
          <w:spacing w:val="0"/>
          <w:sz w:val="32"/>
          <w:szCs w:val="32"/>
          <w14:textFill>
            <w14:solidFill>
              <w14:schemeClr w14:val="tx1"/>
            </w14:solidFill>
          </w14:textFill>
        </w:rPr>
        <w:t>第十</w:t>
      </w:r>
      <w:r>
        <w:rPr>
          <w:rFonts w:hint="eastAsia" w:ascii="方正黑体_GBK" w:hAnsi="方正黑体_GBK" w:eastAsia="方正黑体_GBK" w:cs="方正黑体_GBK"/>
          <w:b w:val="0"/>
          <w:bCs w:val="0"/>
          <w:color w:val="000000" w:themeColor="text1"/>
          <w:spacing w:val="0"/>
          <w:sz w:val="32"/>
          <w:szCs w:val="32"/>
          <w:lang w:eastAsia="zh-CN"/>
          <w14:textFill>
            <w14:solidFill>
              <w14:schemeClr w14:val="tx1"/>
            </w14:solidFill>
          </w14:textFill>
        </w:rPr>
        <w:t>三</w:t>
      </w:r>
      <w:r>
        <w:rPr>
          <w:rFonts w:hint="eastAsia" w:ascii="方正黑体_GBK" w:hAnsi="方正黑体_GBK" w:eastAsia="方正黑体_GBK" w:cs="方正黑体_GBK"/>
          <w:b w:val="0"/>
          <w:bCs w:val="0"/>
          <w:color w:val="000000" w:themeColor="text1"/>
          <w:spacing w:val="0"/>
          <w:sz w:val="32"/>
          <w:szCs w:val="32"/>
          <w14:textFill>
            <w14:solidFill>
              <w14:schemeClr w14:val="tx1"/>
            </w14:solidFill>
          </w14:textFill>
        </w:rPr>
        <w:t>章 统筹城乡融合发展，高水平推进城镇化</w:t>
      </w:r>
      <w:bookmarkEnd w:id="176"/>
      <w:bookmarkEnd w:id="177"/>
    </w:p>
    <w:p>
      <w:pPr>
        <w:pageBreakBefore w:val="0"/>
        <w:widowControl w:val="0"/>
        <w:pBdr>
          <w:top w:val="none" w:color="auto" w:sz="0" w:space="1"/>
          <w:left w:val="none" w:color="auto" w:sz="0" w:space="4"/>
          <w:bottom w:val="none" w:color="auto" w:sz="0" w:space="1"/>
          <w:right w:val="none" w:color="auto" w:sz="0" w:space="4"/>
        </w:pBdr>
        <w:kinsoku/>
        <w:wordWrap/>
        <w:overflowPunct/>
        <w:topLinePunct w:val="0"/>
        <w:autoSpaceDN/>
        <w:bidi w:val="0"/>
        <w:spacing w:line="560" w:lineRule="exact"/>
        <w:ind w:firstLine="640" w:firstLineChars="200"/>
        <w:textAlignment w:val="auto"/>
        <w:rPr>
          <w:rFonts w:hint="eastAsia" w:ascii="方正仿宋_GBK" w:hAnsi="方正仿宋_GBK" w:eastAsia="方正仿宋_GBK" w:cs="方正仿宋_GBK"/>
          <w:color w:val="000000" w:themeColor="text1"/>
          <w:sz w:val="32"/>
          <w14:textFill>
            <w14:solidFill>
              <w14:schemeClr w14:val="tx1"/>
            </w14:solidFill>
          </w14:textFill>
        </w:rPr>
      </w:pPr>
      <w:r>
        <w:rPr>
          <w:rFonts w:hint="eastAsia" w:ascii="方正仿宋_GBK" w:hAnsi="方正仿宋_GBK" w:eastAsia="方正仿宋_GBK" w:cs="方正仿宋_GBK"/>
          <w:color w:val="000000" w:themeColor="text1"/>
          <w:sz w:val="32"/>
          <w14:textFill>
            <w14:solidFill>
              <w14:schemeClr w14:val="tx1"/>
            </w14:solidFill>
          </w14:textFill>
        </w:rPr>
        <w:t>统筹新型城镇化和乡村全面振兴，健全完善城乡融合发展体</w:t>
      </w:r>
      <w:r>
        <w:rPr>
          <w:rFonts w:hint="eastAsia" w:ascii="方正仿宋_GBK" w:hAnsi="方正仿宋_GBK" w:eastAsia="方正仿宋_GBK" w:cs="方正仿宋_GBK"/>
          <w:color w:val="000000" w:themeColor="text1"/>
          <w:spacing w:val="-6"/>
          <w:sz w:val="32"/>
          <w14:textFill>
            <w14:solidFill>
              <w14:schemeClr w14:val="tx1"/>
            </w14:solidFill>
          </w14:textFill>
        </w:rPr>
        <w:t>制机制，促进城乡融合、区域协调发展，推进县域经济高质量发展。</w:t>
      </w:r>
    </w:p>
    <w:p>
      <w:pPr>
        <w:pBdr>
          <w:top w:val="none" w:color="auto" w:sz="0" w:space="1"/>
          <w:left w:val="none" w:color="auto" w:sz="0" w:space="4"/>
          <w:bottom w:val="none" w:color="auto" w:sz="0" w:space="1"/>
          <w:right w:val="none" w:color="auto" w:sz="0" w:space="4"/>
        </w:pBdr>
        <w:autoSpaceDE w:val="0"/>
        <w:adjustRightInd w:val="0"/>
        <w:snapToGrid w:val="0"/>
        <w:spacing w:before="156" w:beforeLines="50" w:after="156" w:afterLines="50" w:line="560" w:lineRule="exact"/>
        <w:jc w:val="center"/>
        <w:outlineLvl w:val="1"/>
        <w:rPr>
          <w:rFonts w:hint="eastAsia" w:eastAsia="楷体"/>
          <w:b/>
          <w:bCs/>
          <w:color w:val="000000" w:themeColor="text1"/>
          <w:sz w:val="32"/>
          <w:szCs w:val="32"/>
          <w14:textFill>
            <w14:solidFill>
              <w14:schemeClr w14:val="tx1"/>
            </w14:solidFill>
          </w14:textFill>
        </w:rPr>
      </w:pPr>
      <w:bookmarkStart w:id="178" w:name="_Toc31890"/>
      <w:bookmarkStart w:id="179" w:name="_Toc16642"/>
      <w:bookmarkStart w:id="180" w:name="_Toc25629"/>
      <w:bookmarkStart w:id="181" w:name="_Toc25099"/>
      <w:r>
        <w:rPr>
          <w:rFonts w:hint="eastAsia" w:ascii="方正楷体_GBK" w:hAnsi="方正楷体_GBK" w:eastAsia="方正楷体_GBK" w:cs="方正楷体_GBK"/>
          <w:b/>
          <w:bCs/>
          <w:color w:val="000000" w:themeColor="text1"/>
          <w:sz w:val="32"/>
          <w:szCs w:val="32"/>
          <w14:textFill>
            <w14:solidFill>
              <w14:schemeClr w14:val="tx1"/>
            </w14:solidFill>
          </w14:textFill>
        </w:rPr>
        <w:t>第一节 优化国土空间发展格局</w:t>
      </w:r>
      <w:bookmarkEnd w:id="178"/>
      <w:bookmarkEnd w:id="179"/>
      <w:bookmarkEnd w:id="180"/>
      <w:bookmarkEnd w:id="181"/>
    </w:p>
    <w:p>
      <w:pPr>
        <w:pBdr>
          <w:top w:val="none" w:color="auto" w:sz="0" w:space="1"/>
          <w:left w:val="none" w:color="auto" w:sz="0" w:space="4"/>
          <w:bottom w:val="none" w:color="auto" w:sz="0" w:space="1"/>
          <w:right w:val="none" w:color="auto" w:sz="0" w:space="4"/>
        </w:pBdr>
        <w:spacing w:line="560" w:lineRule="exact"/>
        <w:ind w:firstLine="640" w:firstLineChars="200"/>
        <w:rPr>
          <w:rFonts w:eastAsia="仿宋_GB2312"/>
          <w:color w:val="000000" w:themeColor="text1"/>
          <w:sz w:val="32"/>
          <w14:textFill>
            <w14:solidFill>
              <w14:schemeClr w14:val="tx1"/>
            </w14:solidFill>
          </w14:textFill>
        </w:rPr>
      </w:pPr>
      <w:r>
        <w:rPr>
          <w:rFonts w:hint="eastAsia" w:ascii="方正仿宋_GBK" w:hAnsi="方正仿宋_GBK" w:eastAsia="方正仿宋_GBK" w:cs="方正仿宋_GBK"/>
          <w:color w:val="000000" w:themeColor="text1"/>
          <w:sz w:val="32"/>
          <w14:textFill>
            <w14:solidFill>
              <w14:schemeClr w14:val="tx1"/>
            </w14:solidFill>
          </w14:textFill>
        </w:rPr>
        <w:t>严格落实国土空间总体规划，严守生态保护、永久基本农田、城镇开发边界“三条红线”。</w:t>
      </w:r>
    </w:p>
    <w:p>
      <w:pPr>
        <w:spacing w:line="560" w:lineRule="exact"/>
        <w:ind w:firstLine="643" w:firstLineChars="200"/>
        <w:rPr>
          <w:rFonts w:hint="eastAsia" w:ascii="方正仿宋_GBK" w:hAnsi="方正仿宋_GBK" w:eastAsia="方正仿宋_GBK" w:cs="方正仿宋_GBK"/>
          <w:color w:val="000000" w:themeColor="text1"/>
          <w:sz w:val="32"/>
          <w14:textFill>
            <w14:solidFill>
              <w14:schemeClr w14:val="tx1"/>
            </w14:solidFill>
          </w14:textFill>
        </w:rPr>
      </w:pPr>
      <w:r>
        <w:rPr>
          <w:rFonts w:hint="eastAsia" w:ascii="方正仿宋_GBK" w:hAnsi="方正仿宋_GBK" w:eastAsia="方正仿宋_GBK" w:cs="方正仿宋_GBK"/>
          <w:b/>
          <w:bCs/>
          <w:color w:val="000000" w:themeColor="text1"/>
          <w:kern w:val="0"/>
          <w:sz w:val="32"/>
          <w:szCs w:val="32"/>
          <w:lang w:bidi="ar"/>
          <w14:textFill>
            <w14:solidFill>
              <w14:schemeClr w14:val="tx1"/>
            </w14:solidFill>
          </w14:textFill>
        </w:rPr>
        <w:t>完善城镇空间结构</w:t>
      </w:r>
      <w:r>
        <w:rPr>
          <w:rFonts w:hint="eastAsia" w:ascii="方正仿宋_GBK" w:hAnsi="方正仿宋_GBK" w:eastAsia="方正仿宋_GBK" w:cs="方正仿宋_GBK"/>
          <w:color w:val="000000" w:themeColor="text1"/>
          <w:kern w:val="0"/>
          <w:sz w:val="32"/>
          <w:szCs w:val="32"/>
          <w:lang w:bidi="ar"/>
          <w14:textFill>
            <w14:solidFill>
              <w14:schemeClr w14:val="tx1"/>
            </w14:solidFill>
          </w14:textFill>
        </w:rPr>
        <w:t>。</w:t>
      </w:r>
      <w:r>
        <w:rPr>
          <w:rFonts w:hint="eastAsia" w:ascii="方正仿宋_GBK" w:hAnsi="方正仿宋_GBK" w:eastAsia="方正仿宋_GBK" w:cs="方正仿宋_GBK"/>
          <w:color w:val="000000" w:themeColor="text1"/>
          <w:sz w:val="32"/>
          <w14:textFill>
            <w14:solidFill>
              <w14:schemeClr w14:val="tx1"/>
            </w14:solidFill>
          </w14:textFill>
        </w:rPr>
        <w:t>落实城市建设“四大行动”，完善阿克陶县城功能品质，统筹推进环县城镇集群建设，打造进一步向南延伸的中巴经济发展轴，优化城镇发展带。</w:t>
      </w:r>
    </w:p>
    <w:p>
      <w:pPr>
        <w:spacing w:line="560" w:lineRule="exact"/>
        <w:ind w:firstLine="643" w:firstLineChars="200"/>
        <w:rPr>
          <w:rFonts w:hint="eastAsia" w:ascii="方正仿宋_GBK" w:hAnsi="方正仿宋_GBK" w:eastAsia="方正仿宋_GBK" w:cs="方正仿宋_GBK"/>
          <w:color w:val="000000" w:themeColor="text1"/>
          <w:sz w:val="32"/>
          <w14:textFill>
            <w14:solidFill>
              <w14:schemeClr w14:val="tx1"/>
            </w14:solidFill>
          </w14:textFill>
        </w:rPr>
      </w:pPr>
      <w:r>
        <w:rPr>
          <w:rFonts w:hint="eastAsia" w:ascii="方正仿宋_GBK" w:hAnsi="方正仿宋_GBK" w:eastAsia="方正仿宋_GBK" w:cs="方正仿宋_GBK"/>
          <w:b/>
          <w:bCs/>
          <w:color w:val="000000" w:themeColor="text1"/>
          <w:kern w:val="0"/>
          <w:sz w:val="32"/>
          <w:szCs w:val="32"/>
          <w:lang w:bidi="ar"/>
          <w14:textFill>
            <w14:solidFill>
              <w14:schemeClr w14:val="tx1"/>
            </w14:solidFill>
          </w14:textFill>
        </w:rPr>
        <w:t>优化农业空间格局</w:t>
      </w:r>
      <w:r>
        <w:rPr>
          <w:rFonts w:hint="eastAsia" w:ascii="方正仿宋_GBK" w:hAnsi="方正仿宋_GBK" w:eastAsia="方正仿宋_GBK" w:cs="方正仿宋_GBK"/>
          <w:color w:val="000000" w:themeColor="text1"/>
          <w:kern w:val="0"/>
          <w:sz w:val="32"/>
          <w:szCs w:val="32"/>
          <w:lang w:bidi="ar"/>
          <w14:textFill>
            <w14:solidFill>
              <w14:schemeClr w14:val="tx1"/>
            </w14:solidFill>
          </w14:textFill>
        </w:rPr>
        <w:t>。</w:t>
      </w:r>
      <w:r>
        <w:rPr>
          <w:rFonts w:hint="eastAsia" w:ascii="方正仿宋_GBK" w:hAnsi="方正仿宋_GBK" w:eastAsia="方正仿宋_GBK" w:cs="方正仿宋_GBK"/>
          <w:color w:val="000000" w:themeColor="text1"/>
          <w:sz w:val="32"/>
          <w14:textFill>
            <w14:solidFill>
              <w14:schemeClr w14:val="tx1"/>
            </w14:solidFill>
          </w14:textFill>
        </w:rPr>
        <w:t>大力实施农业产业“四个百万”工程，发展戈壁设施农业</w:t>
      </w:r>
      <w:r>
        <w:rPr>
          <w:rFonts w:hint="eastAsia" w:ascii="方正仿宋_GBK" w:hAnsi="方正仿宋_GBK" w:eastAsia="方正仿宋_GBK" w:cs="方正仿宋_GBK"/>
          <w:color w:val="000000" w:themeColor="text1"/>
          <w:sz w:val="32"/>
          <w:lang w:eastAsia="zh-CN"/>
          <w14:textFill>
            <w14:solidFill>
              <w14:schemeClr w14:val="tx1"/>
            </w14:solidFill>
          </w14:textFill>
        </w:rPr>
        <w:t>；</w:t>
      </w:r>
      <w:r>
        <w:rPr>
          <w:rFonts w:hint="eastAsia" w:ascii="方正仿宋_GBK" w:hAnsi="方正仿宋_GBK" w:eastAsia="方正仿宋_GBK" w:cs="方正仿宋_GBK"/>
          <w:color w:val="000000" w:themeColor="text1"/>
          <w:sz w:val="32"/>
          <w14:textFill>
            <w14:solidFill>
              <w14:schemeClr w14:val="tx1"/>
            </w14:solidFill>
          </w14:textFill>
        </w:rPr>
        <w:t>打造粮食作物发展区；建设复合农业发展区；发展畜牧业发展区；发展特色农业。</w:t>
      </w:r>
    </w:p>
    <w:p>
      <w:pPr>
        <w:spacing w:line="560" w:lineRule="exact"/>
        <w:ind w:firstLine="643" w:firstLineChars="200"/>
        <w:rPr>
          <w:rFonts w:hint="eastAsia" w:ascii="方正仿宋_GBK" w:hAnsi="方正仿宋_GBK" w:eastAsia="方正仿宋_GBK" w:cs="方正仿宋_GBK"/>
          <w:color w:val="000000" w:themeColor="text1"/>
          <w:sz w:val="32"/>
          <w14:textFill>
            <w14:solidFill>
              <w14:schemeClr w14:val="tx1"/>
            </w14:solidFill>
          </w14:textFill>
        </w:rPr>
      </w:pPr>
      <w:r>
        <w:rPr>
          <w:rFonts w:hint="eastAsia" w:ascii="方正仿宋_GBK" w:hAnsi="方正仿宋_GBK" w:eastAsia="方正仿宋_GBK" w:cs="方正仿宋_GBK"/>
          <w:b/>
          <w:bCs/>
          <w:color w:val="000000" w:themeColor="text1"/>
          <w:kern w:val="0"/>
          <w:sz w:val="32"/>
          <w:szCs w:val="32"/>
          <w:lang w:bidi="ar"/>
          <w14:textFill>
            <w14:solidFill>
              <w14:schemeClr w14:val="tx1"/>
            </w14:solidFill>
          </w14:textFill>
        </w:rPr>
        <w:t>构建生态保护格局</w:t>
      </w:r>
      <w:r>
        <w:rPr>
          <w:rFonts w:hint="eastAsia" w:ascii="方正仿宋_GBK" w:hAnsi="方正仿宋_GBK" w:eastAsia="方正仿宋_GBK" w:cs="方正仿宋_GBK"/>
          <w:color w:val="000000" w:themeColor="text1"/>
          <w:kern w:val="0"/>
          <w:sz w:val="32"/>
          <w:szCs w:val="32"/>
          <w:lang w:bidi="ar"/>
          <w14:textFill>
            <w14:solidFill>
              <w14:schemeClr w14:val="tx1"/>
            </w14:solidFill>
          </w14:textFill>
        </w:rPr>
        <w:t>。</w:t>
      </w:r>
      <w:r>
        <w:rPr>
          <w:rFonts w:hint="eastAsia" w:ascii="方正仿宋_GBK" w:hAnsi="方正仿宋_GBK" w:eastAsia="方正仿宋_GBK" w:cs="方正仿宋_GBK"/>
          <w:color w:val="000000" w:themeColor="text1"/>
          <w:sz w:val="32"/>
          <w14:textFill>
            <w14:solidFill>
              <w14:schemeClr w14:val="tx1"/>
            </w14:solidFill>
          </w14:textFill>
        </w:rPr>
        <w:t>做实生态环保“六篇文章”，打造昆仑山生态绿脊屏障，加强帕米尔高原湿地自然保护区、喀拉库勒—慕士塔格风景名胜区、奥依塔克风景名胜区保护开发，保护好盖孜河、库山河、玛尔坎苏河、叶尔羌河、依格孜牙河生态蓝脉，建好帕米尔</w:t>
      </w:r>
      <w:r>
        <w:rPr>
          <w:rFonts w:hint="eastAsia" w:ascii="方正仿宋_GBK" w:hAnsi="方正仿宋_GBK" w:eastAsia="方正仿宋_GBK" w:cs="方正仿宋_GBK"/>
          <w:color w:val="000000" w:themeColor="text1"/>
          <w:sz w:val="32"/>
          <w:szCs w:val="24"/>
          <w14:textFill>
            <w14:solidFill>
              <w14:schemeClr w14:val="tx1"/>
            </w14:solidFill>
          </w14:textFill>
        </w:rPr>
        <w:t>—</w:t>
      </w:r>
      <w:r>
        <w:rPr>
          <w:rFonts w:hint="eastAsia" w:ascii="方正仿宋_GBK" w:hAnsi="方正仿宋_GBK" w:eastAsia="方正仿宋_GBK" w:cs="方正仿宋_GBK"/>
          <w:color w:val="000000" w:themeColor="text1"/>
          <w:sz w:val="32"/>
          <w14:textFill>
            <w14:solidFill>
              <w14:schemeClr w14:val="tx1"/>
            </w14:solidFill>
          </w14:textFill>
        </w:rPr>
        <w:t>昆仑山水源涵养区、帕米尔</w:t>
      </w:r>
      <w:r>
        <w:rPr>
          <w:rFonts w:hint="eastAsia" w:ascii="方正仿宋_GBK" w:hAnsi="方正仿宋_GBK" w:eastAsia="方正仿宋_GBK" w:cs="方正仿宋_GBK"/>
          <w:color w:val="000000" w:themeColor="text1"/>
          <w:sz w:val="32"/>
          <w:szCs w:val="24"/>
          <w14:textFill>
            <w14:solidFill>
              <w14:schemeClr w14:val="tx1"/>
            </w14:solidFill>
          </w14:textFill>
        </w:rPr>
        <w:t>—</w:t>
      </w:r>
      <w:r>
        <w:rPr>
          <w:rFonts w:hint="eastAsia" w:ascii="方正仿宋_GBK" w:hAnsi="方正仿宋_GBK" w:eastAsia="方正仿宋_GBK" w:cs="方正仿宋_GBK"/>
          <w:color w:val="000000" w:themeColor="text1"/>
          <w:sz w:val="32"/>
          <w14:textFill>
            <w14:solidFill>
              <w14:schemeClr w14:val="tx1"/>
            </w14:solidFill>
          </w14:textFill>
        </w:rPr>
        <w:t>昆仑山水土流失防治区，形成“一屏三核、五脉二区”的生态保护格局。</w:t>
      </w:r>
    </w:p>
    <w:p>
      <w:pPr>
        <w:pBdr>
          <w:top w:val="none" w:color="auto" w:sz="0" w:space="1"/>
          <w:left w:val="none" w:color="auto" w:sz="0" w:space="4"/>
          <w:bottom w:val="none" w:color="auto" w:sz="0" w:space="1"/>
          <w:right w:val="none" w:color="auto" w:sz="0" w:space="4"/>
        </w:pBdr>
        <w:autoSpaceDE w:val="0"/>
        <w:adjustRightInd w:val="0"/>
        <w:snapToGrid w:val="0"/>
        <w:spacing w:before="156" w:beforeLines="50" w:after="156" w:afterLines="50" w:line="560" w:lineRule="exact"/>
        <w:jc w:val="center"/>
        <w:outlineLvl w:val="1"/>
        <w:rPr>
          <w:rFonts w:eastAsia="楷体"/>
          <w:b/>
          <w:bCs/>
          <w:color w:val="000000" w:themeColor="text1"/>
          <w:sz w:val="32"/>
          <w:szCs w:val="32"/>
          <w14:textFill>
            <w14:solidFill>
              <w14:schemeClr w14:val="tx1"/>
            </w14:solidFill>
          </w14:textFill>
        </w:rPr>
      </w:pPr>
      <w:bookmarkStart w:id="182" w:name="_Toc31087"/>
      <w:bookmarkStart w:id="183" w:name="_Toc20932"/>
      <w:r>
        <w:rPr>
          <w:rFonts w:hint="eastAsia" w:ascii="方正楷体_GBK" w:hAnsi="方正楷体_GBK" w:eastAsia="方正楷体_GBK" w:cs="方正楷体_GBK"/>
          <w:b/>
          <w:bCs/>
          <w:color w:val="000000" w:themeColor="text1"/>
          <w:sz w:val="32"/>
          <w:szCs w:val="32"/>
          <w14:textFill>
            <w14:solidFill>
              <w14:schemeClr w14:val="tx1"/>
            </w14:solidFill>
          </w14:textFill>
        </w:rPr>
        <w:t>第二节 深入实施以人为本的新型城镇化战略</w:t>
      </w:r>
      <w:bookmarkEnd w:id="182"/>
      <w:bookmarkEnd w:id="183"/>
    </w:p>
    <w:p>
      <w:pPr>
        <w:pBdr>
          <w:top w:val="none" w:color="auto" w:sz="0" w:space="1"/>
          <w:left w:val="none" w:color="auto" w:sz="0" w:space="4"/>
          <w:bottom w:val="none" w:color="auto" w:sz="0" w:space="1"/>
        </w:pBdr>
        <w:spacing w:line="560" w:lineRule="exact"/>
        <w:ind w:firstLine="640" w:firstLineChars="200"/>
        <w:rPr>
          <w:rFonts w:eastAsia="仿宋_GB2312"/>
          <w:color w:val="000000" w:themeColor="text1"/>
          <w:sz w:val="32"/>
          <w14:textFill>
            <w14:solidFill>
              <w14:schemeClr w14:val="tx1"/>
            </w14:solidFill>
          </w14:textFill>
        </w:rPr>
      </w:pPr>
      <w:r>
        <w:rPr>
          <w:rFonts w:hint="eastAsia" w:ascii="方正仿宋_GBK" w:hAnsi="方正仿宋_GBK" w:eastAsia="方正仿宋_GBK" w:cs="方正仿宋_GBK"/>
          <w:color w:val="000000" w:themeColor="text1"/>
          <w:sz w:val="32"/>
          <w14:textFill>
            <w14:solidFill>
              <w14:schemeClr w14:val="tx1"/>
            </w14:solidFill>
          </w14:textFill>
        </w:rPr>
        <w:t>高标准、高水平、高质量推进城市规划建设，</w:t>
      </w:r>
      <w:r>
        <w:rPr>
          <w:rFonts w:hint="eastAsia" w:ascii="方正仿宋_GBK" w:hAnsi="方正仿宋_GBK" w:eastAsia="方正仿宋_GBK" w:cs="方正仿宋_GBK"/>
          <w:color w:val="000000" w:themeColor="text1"/>
          <w:kern w:val="0"/>
          <w:sz w:val="32"/>
          <w:szCs w:val="32"/>
          <w14:textFill>
            <w14:solidFill>
              <w14:schemeClr w14:val="tx1"/>
            </w14:solidFill>
          </w14:textFill>
        </w:rPr>
        <w:t>打造具有新疆特色的创新、宜居、美丽、韧性、文明、智慧的现代化人民城市。</w:t>
      </w:r>
    </w:p>
    <w:p>
      <w:pPr>
        <w:pBdr>
          <w:top w:val="none" w:color="auto" w:sz="0" w:space="1"/>
          <w:left w:val="none" w:color="auto" w:sz="0" w:space="4"/>
          <w:bottom w:val="none" w:color="auto" w:sz="0" w:space="1"/>
        </w:pBdr>
        <w:spacing w:line="560" w:lineRule="exact"/>
        <w:ind w:firstLine="643" w:firstLineChars="200"/>
        <w:rPr>
          <w:rFonts w:hint="eastAsia" w:ascii="方正仿宋_GBK" w:hAnsi="方正仿宋_GBK" w:eastAsia="方正仿宋_GBK" w:cs="方正仿宋_GBK"/>
          <w:color w:val="000000" w:themeColor="text1"/>
          <w:sz w:val="32"/>
          <w14:textFill>
            <w14:solidFill>
              <w14:schemeClr w14:val="tx1"/>
            </w14:solidFill>
          </w14:textFill>
        </w:rPr>
      </w:pPr>
      <w:r>
        <w:rPr>
          <w:rFonts w:hint="eastAsia" w:ascii="方正仿宋_GBK" w:hAnsi="方正仿宋_GBK" w:eastAsia="方正仿宋_GBK" w:cs="方正仿宋_GBK"/>
          <w:b/>
          <w:bCs/>
          <w:color w:val="000000" w:themeColor="text1"/>
          <w:sz w:val="32"/>
          <w14:textFill>
            <w14:solidFill>
              <w14:schemeClr w14:val="tx1"/>
            </w14:solidFill>
          </w14:textFill>
        </w:rPr>
        <w:t>持续优化新型城镇化布局。</w:t>
      </w:r>
      <w:r>
        <w:rPr>
          <w:rFonts w:hint="eastAsia" w:ascii="方正仿宋_GBK" w:hAnsi="方正仿宋_GBK" w:eastAsia="方正仿宋_GBK" w:cs="方正仿宋_GBK"/>
          <w:color w:val="000000" w:themeColor="text1"/>
          <w:sz w:val="32"/>
          <w14:textFill>
            <w14:solidFill>
              <w14:schemeClr w14:val="tx1"/>
            </w14:solidFill>
          </w14:textFill>
        </w:rPr>
        <w:t>落实国土空间总体规划，构建“一心一环，一轴两带”的城镇空间结构。着力壮大“一心”（即阿克陶县城），重点发展旅游配套服务、商贸物流、农副产品加工等产业，提升综合服务功能</w:t>
      </w:r>
      <w:r>
        <w:rPr>
          <w:rFonts w:hint="eastAsia" w:ascii="方正仿宋_GBK" w:hAnsi="方正仿宋_GBK" w:eastAsia="方正仿宋_GBK" w:cs="方正仿宋_GBK"/>
          <w:color w:val="000000" w:themeColor="text1"/>
          <w:sz w:val="32"/>
          <w:lang w:eastAsia="zh-CN"/>
          <w14:textFill>
            <w14:solidFill>
              <w14:schemeClr w14:val="tx1"/>
            </w14:solidFill>
          </w14:textFill>
        </w:rPr>
        <w:t>。</w:t>
      </w:r>
      <w:r>
        <w:rPr>
          <w:rFonts w:hint="eastAsia" w:ascii="方正仿宋_GBK" w:hAnsi="方正仿宋_GBK" w:eastAsia="方正仿宋_GBK" w:cs="方正仿宋_GBK"/>
          <w:color w:val="000000" w:themeColor="text1"/>
          <w:sz w:val="32"/>
          <w14:textFill>
            <w14:solidFill>
              <w14:schemeClr w14:val="tx1"/>
            </w14:solidFill>
          </w14:textFill>
        </w:rPr>
        <w:t>推动城乡要素双向流动和产业协同发展；强化“一轴”引领</w:t>
      </w:r>
      <w:r>
        <w:rPr>
          <w:rFonts w:hint="eastAsia" w:ascii="方正仿宋_GBK" w:hAnsi="方正仿宋_GBK" w:eastAsia="方正仿宋_GBK" w:cs="方正仿宋_GBK"/>
          <w:color w:val="000000" w:themeColor="text1"/>
          <w:sz w:val="32"/>
          <w:lang w:eastAsia="zh-CN"/>
          <w14:textFill>
            <w14:solidFill>
              <w14:schemeClr w14:val="tx1"/>
            </w14:solidFill>
          </w14:textFill>
        </w:rPr>
        <w:t>，</w:t>
      </w:r>
      <w:r>
        <w:rPr>
          <w:rFonts w:hint="eastAsia" w:ascii="方正仿宋_GBK" w:hAnsi="方正仿宋_GBK" w:eastAsia="方正仿宋_GBK" w:cs="方正仿宋_GBK"/>
          <w:color w:val="000000" w:themeColor="text1"/>
          <w:sz w:val="32"/>
          <w14:textFill>
            <w14:solidFill>
              <w14:schemeClr w14:val="tx1"/>
            </w14:solidFill>
          </w14:textFill>
        </w:rPr>
        <w:t>推进“两带”联动。</w:t>
      </w:r>
    </w:p>
    <w:p>
      <w:pPr>
        <w:pStyle w:val="15"/>
        <w:keepNext w:val="0"/>
        <w:keepLines w:val="0"/>
        <w:pageBreakBefore w:val="0"/>
        <w:widowControl w:val="0"/>
        <w:pBdr>
          <w:top w:val="none" w:color="auto" w:sz="0" w:space="1"/>
          <w:left w:val="none" w:color="auto" w:sz="0" w:space="4"/>
          <w:bottom w:val="none" w:color="auto" w:sz="0" w:space="1"/>
        </w:pBdr>
        <w:kinsoku/>
        <w:wordWrap/>
        <w:overflowPunct/>
        <w:topLinePunct w:val="0"/>
        <w:autoSpaceDE/>
        <w:autoSpaceDN/>
        <w:bidi w:val="0"/>
        <w:adjustRightInd/>
        <w:snapToGrid/>
        <w:spacing w:beforeAutospacing="0" w:afterAutospacing="0" w:line="560" w:lineRule="exact"/>
        <w:ind w:firstLine="643" w:firstLineChars="200"/>
        <w:jc w:val="both"/>
        <w:textAlignment w:val="auto"/>
        <w:rPr>
          <w:rFonts w:hint="eastAsia" w:ascii="方正仿宋_GBK" w:hAnsi="方正仿宋_GBK" w:eastAsia="方正仿宋_GBK" w:cs="方正仿宋_GBK"/>
          <w:color w:val="000000" w:themeColor="text1"/>
          <w:kern w:val="2"/>
          <w:sz w:val="32"/>
          <w14:textFill>
            <w14:solidFill>
              <w14:schemeClr w14:val="tx1"/>
            </w14:solidFill>
          </w14:textFill>
        </w:rPr>
      </w:pPr>
      <w:r>
        <w:rPr>
          <w:rFonts w:hint="eastAsia" w:ascii="方正仿宋_GBK" w:hAnsi="方正仿宋_GBK" w:eastAsia="方正仿宋_GBK" w:cs="方正仿宋_GBK"/>
          <w:b/>
          <w:bCs/>
          <w:color w:val="000000" w:themeColor="text1"/>
          <w:kern w:val="2"/>
          <w:sz w:val="32"/>
          <w14:textFill>
            <w14:solidFill>
              <w14:schemeClr w14:val="tx1"/>
            </w14:solidFill>
          </w14:textFill>
        </w:rPr>
        <w:t>着力推进县城高质量发展。</w:t>
      </w:r>
      <w:r>
        <w:rPr>
          <w:rFonts w:hint="eastAsia" w:ascii="方正仿宋_GBK" w:hAnsi="方正仿宋_GBK" w:eastAsia="方正仿宋_GBK" w:cs="方正仿宋_GBK"/>
          <w:color w:val="000000" w:themeColor="text1"/>
          <w:kern w:val="2"/>
          <w:sz w:val="32"/>
          <w14:textFill>
            <w14:solidFill>
              <w14:schemeClr w14:val="tx1"/>
            </w14:solidFill>
          </w14:textFill>
        </w:rPr>
        <w:t>实施“南扩、东控、西延、北联”空间发展策略，</w:t>
      </w:r>
      <w:r>
        <w:rPr>
          <w:rFonts w:hint="eastAsia" w:ascii="方正仿宋_GBK" w:hAnsi="方正仿宋_GBK" w:eastAsia="方正仿宋_GBK" w:cs="方正仿宋_GBK"/>
          <w:snapToGrid w:val="0"/>
          <w:color w:val="000000" w:themeColor="text1"/>
          <w:sz w:val="32"/>
          <w:szCs w:val="32"/>
          <w14:textFill>
            <w14:solidFill>
              <w14:schemeClr w14:val="tx1"/>
            </w14:solidFill>
          </w14:textFill>
        </w:rPr>
        <w:t>加快完善县城基础设施和公共服务设施，</w:t>
      </w:r>
      <w:r>
        <w:rPr>
          <w:rFonts w:hint="eastAsia" w:ascii="方正仿宋_GBK" w:hAnsi="方正仿宋_GBK" w:eastAsia="方正仿宋_GBK" w:cs="方正仿宋_GBK"/>
          <w:color w:val="000000" w:themeColor="text1"/>
          <w:kern w:val="2"/>
          <w:sz w:val="32"/>
          <w:szCs w:val="32"/>
          <w:shd w:val="clear" w:color="auto" w:fill="FFFFFF"/>
          <w14:textFill>
            <w14:solidFill>
              <w14:schemeClr w14:val="tx1"/>
            </w14:solidFill>
          </w14:textFill>
        </w:rPr>
        <w:t>着力提升县城的功能品质和能级，增强城市综合承载能力。</w:t>
      </w:r>
      <w:r>
        <w:rPr>
          <w:rFonts w:hint="eastAsia" w:ascii="方正仿宋_GBK" w:hAnsi="方正仿宋_GBK" w:eastAsia="方正仿宋_GBK" w:cs="方正仿宋_GBK"/>
          <w:color w:val="000000" w:themeColor="text1"/>
          <w:kern w:val="2"/>
          <w:sz w:val="32"/>
          <w14:textFill>
            <w14:solidFill>
              <w14:schemeClr w14:val="tx1"/>
            </w14:solidFill>
          </w14:textFill>
        </w:rPr>
        <w:t>强化中心城区辐射带动能力，着力提升县城的功能品质和能级，增强城市综合承载能力。</w:t>
      </w:r>
    </w:p>
    <w:p>
      <w:pPr>
        <w:pStyle w:val="15"/>
        <w:keepNext w:val="0"/>
        <w:keepLines w:val="0"/>
        <w:pageBreakBefore w:val="0"/>
        <w:widowControl w:val="0"/>
        <w:pBdr>
          <w:top w:val="none" w:color="auto" w:sz="0" w:space="1"/>
          <w:left w:val="none" w:color="auto" w:sz="0" w:space="4"/>
          <w:bottom w:val="none" w:color="auto" w:sz="0" w:space="1"/>
        </w:pBdr>
        <w:kinsoku/>
        <w:wordWrap/>
        <w:overflowPunct/>
        <w:topLinePunct w:val="0"/>
        <w:autoSpaceDE/>
        <w:autoSpaceDN/>
        <w:bidi w:val="0"/>
        <w:adjustRightInd/>
        <w:snapToGrid/>
        <w:spacing w:beforeAutospacing="0" w:afterAutospacing="0" w:line="560" w:lineRule="exact"/>
        <w:ind w:firstLine="643" w:firstLineChars="200"/>
        <w:jc w:val="both"/>
        <w:textAlignment w:val="auto"/>
        <w:rPr>
          <w:rFonts w:hint="eastAsia" w:ascii="方正仿宋_GBK" w:hAnsi="方正仿宋_GBK" w:eastAsia="方正仿宋_GBK" w:cs="方正仿宋_GBK"/>
          <w:color w:val="000000" w:themeColor="text1"/>
          <w14:textFill>
            <w14:solidFill>
              <w14:schemeClr w14:val="tx1"/>
            </w14:solidFill>
          </w14:textFill>
        </w:rPr>
      </w:pPr>
      <w:r>
        <w:rPr>
          <w:rFonts w:hint="eastAsia" w:ascii="方正仿宋_GBK" w:hAnsi="方正仿宋_GBK" w:eastAsia="方正仿宋_GBK" w:cs="方正仿宋_GBK"/>
          <w:b/>
          <w:bCs/>
          <w:color w:val="000000" w:themeColor="text1"/>
          <w:kern w:val="2"/>
          <w:sz w:val="32"/>
          <w14:textFill>
            <w14:solidFill>
              <w14:schemeClr w14:val="tx1"/>
            </w14:solidFill>
          </w14:textFill>
        </w:rPr>
        <w:t>实施城市更新和安全韧性提升行动。</w:t>
      </w:r>
      <w:r>
        <w:rPr>
          <w:rFonts w:hint="eastAsia" w:ascii="方正仿宋_GBK" w:hAnsi="方正仿宋_GBK" w:eastAsia="方正仿宋_GBK" w:cs="方正仿宋_GBK"/>
          <w:color w:val="000000" w:themeColor="text1"/>
          <w:kern w:val="2"/>
          <w:sz w:val="32"/>
          <w14:textFill>
            <w14:solidFill>
              <w14:schemeClr w14:val="tx1"/>
            </w14:solidFill>
          </w14:textFill>
        </w:rPr>
        <w:t>持续推进城市更新行动，积极推进城市平急两用公共基础设施建设，加快构建智慧化、绿色化、一体化的现代市政基础设施体系，有效提升城市运行效率与安全韧性。加强城镇道路建设，提升城镇道路通畅率。优化公共停车场布局、增设停车位，合理布局充电基础设施。有序推进老旧小区</w:t>
      </w:r>
      <w:r>
        <w:rPr>
          <w:rFonts w:hint="eastAsia" w:ascii="方正仿宋_GBK" w:hAnsi="方正仿宋_GBK" w:eastAsia="方正仿宋_GBK" w:cs="方正仿宋_GBK"/>
          <w:color w:val="000000" w:themeColor="text1"/>
          <w:kern w:val="2"/>
          <w:sz w:val="32"/>
          <w:lang w:eastAsia="zh-CN"/>
          <w14:textFill>
            <w14:solidFill>
              <w14:schemeClr w14:val="tx1"/>
            </w14:solidFill>
          </w14:textFill>
        </w:rPr>
        <w:t>和棚户区安置房建设</w:t>
      </w:r>
      <w:r>
        <w:rPr>
          <w:rFonts w:hint="eastAsia" w:ascii="方正仿宋_GBK" w:hAnsi="方正仿宋_GBK" w:eastAsia="方正仿宋_GBK" w:cs="方正仿宋_GBK"/>
          <w:color w:val="000000" w:themeColor="text1"/>
          <w:kern w:val="2"/>
          <w:sz w:val="32"/>
          <w14:textFill>
            <w14:solidFill>
              <w14:schemeClr w14:val="tx1"/>
            </w14:solidFill>
          </w14:textFill>
        </w:rPr>
        <w:t>，加强城市地下管网和老旧管线改造升级，推进集中供暖改造，推进城乡一体化供水、智慧燃气等市政设施建设，完善城区</w:t>
      </w:r>
      <w:r>
        <w:rPr>
          <w:rFonts w:hint="eastAsia" w:ascii="方正仿宋_GBK" w:hAnsi="方正仿宋_GBK" w:eastAsia="方正仿宋_GBK" w:cs="方正仿宋_GBK"/>
          <w:snapToGrid w:val="0"/>
          <w:color w:val="000000" w:themeColor="text1"/>
          <w:sz w:val="32"/>
          <w:szCs w:val="32"/>
          <w14:textFill>
            <w14:solidFill>
              <w14:schemeClr w14:val="tx1"/>
            </w14:solidFill>
          </w14:textFill>
        </w:rPr>
        <w:t>供</w:t>
      </w:r>
      <w:r>
        <w:rPr>
          <w:rFonts w:hint="eastAsia" w:ascii="方正仿宋_GBK" w:hAnsi="方正仿宋_GBK" w:eastAsia="方正仿宋_GBK" w:cs="方正仿宋_GBK"/>
          <w:snapToGrid w:val="0"/>
          <w:color w:val="000000" w:themeColor="text1"/>
          <w:sz w:val="32"/>
          <w:szCs w:val="32"/>
          <w:lang w:val="zh-TW"/>
          <w14:textFill>
            <w14:solidFill>
              <w14:schemeClr w14:val="tx1"/>
            </w14:solidFill>
          </w14:textFill>
        </w:rPr>
        <w:t>排水、供热、天然气</w:t>
      </w:r>
      <w:r>
        <w:rPr>
          <w:rFonts w:hint="eastAsia" w:ascii="方正仿宋_GBK" w:hAnsi="方正仿宋_GBK" w:eastAsia="方正仿宋_GBK" w:cs="方正仿宋_GBK"/>
          <w:snapToGrid w:val="0"/>
          <w:color w:val="000000" w:themeColor="text1"/>
          <w:sz w:val="32"/>
          <w:szCs w:val="32"/>
          <w14:textFill>
            <w14:solidFill>
              <w14:schemeClr w14:val="tx1"/>
            </w14:solidFill>
          </w14:textFill>
        </w:rPr>
        <w:t>管网</w:t>
      </w:r>
      <w:r>
        <w:rPr>
          <w:rFonts w:hint="eastAsia" w:ascii="方正仿宋_GBK" w:hAnsi="方正仿宋_GBK" w:eastAsia="方正仿宋_GBK" w:cs="方正仿宋_GBK"/>
          <w:color w:val="000000" w:themeColor="text1"/>
          <w:kern w:val="2"/>
          <w:sz w:val="32"/>
          <w14:textFill>
            <w14:solidFill>
              <w14:schemeClr w14:val="tx1"/>
            </w14:solidFill>
          </w14:textFill>
        </w:rPr>
        <w:t>和环卫设施、公园绿地、公共停车场、充电设施等配套公共服务设施建设，补齐城镇公共基础设施短板，提升城市供水安全保障能力。增强要素聚焦能</w:t>
      </w:r>
      <w:r>
        <w:rPr>
          <w:rFonts w:hint="eastAsia" w:ascii="方正仿宋_GBK" w:hAnsi="方正仿宋_GBK" w:eastAsia="方正仿宋_GBK" w:cs="方正仿宋_GBK"/>
          <w:color w:val="000000" w:themeColor="text1"/>
          <w:spacing w:val="-6"/>
          <w:kern w:val="2"/>
          <w:sz w:val="32"/>
          <w14:textFill>
            <w14:solidFill>
              <w14:schemeClr w14:val="tx1"/>
            </w14:solidFill>
          </w14:textFill>
        </w:rPr>
        <w:t>力、经济承载能力、人口吸引能力，实现人、产、城融合发展。</w:t>
      </w:r>
    </w:p>
    <w:p>
      <w:pPr>
        <w:pStyle w:val="15"/>
        <w:keepNext w:val="0"/>
        <w:keepLines w:val="0"/>
        <w:pageBreakBefore w:val="0"/>
        <w:widowControl w:val="0"/>
        <w:pBdr>
          <w:top w:val="none" w:color="auto" w:sz="0" w:space="1"/>
          <w:left w:val="none" w:color="auto" w:sz="0" w:space="4"/>
          <w:bottom w:val="none" w:color="auto" w:sz="0" w:space="1"/>
          <w:right w:val="none" w:color="auto" w:sz="0" w:space="4"/>
        </w:pBdr>
        <w:kinsoku/>
        <w:wordWrap/>
        <w:overflowPunct/>
        <w:topLinePunct w:val="0"/>
        <w:autoSpaceDE/>
        <w:autoSpaceDN/>
        <w:bidi w:val="0"/>
        <w:adjustRightInd/>
        <w:snapToGrid/>
        <w:spacing w:beforeAutospacing="0" w:afterAutospacing="0" w:line="560" w:lineRule="exact"/>
        <w:ind w:firstLine="643" w:firstLineChars="200"/>
        <w:jc w:val="both"/>
        <w:textAlignment w:val="auto"/>
        <w:rPr>
          <w:rFonts w:eastAsia="仿宋_GB2312"/>
          <w:color w:val="000000" w:themeColor="text1"/>
          <w:kern w:val="2"/>
          <w:sz w:val="32"/>
          <w14:textFill>
            <w14:solidFill>
              <w14:schemeClr w14:val="tx1"/>
            </w14:solidFill>
          </w14:textFill>
        </w:rPr>
      </w:pPr>
      <w:r>
        <w:rPr>
          <w:rFonts w:hint="eastAsia" w:ascii="方正仿宋_GBK" w:hAnsi="方正仿宋_GBK" w:eastAsia="方正仿宋_GBK" w:cs="方正仿宋_GBK"/>
          <w:b/>
          <w:bCs/>
          <w:color w:val="000000" w:themeColor="text1"/>
          <w:kern w:val="2"/>
          <w:sz w:val="32"/>
          <w14:textFill>
            <w14:solidFill>
              <w14:schemeClr w14:val="tx1"/>
            </w14:solidFill>
          </w14:textFill>
        </w:rPr>
        <w:t>实施新一轮农业转移人口市民化行动。</w:t>
      </w:r>
      <w:r>
        <w:rPr>
          <w:rFonts w:hint="eastAsia" w:ascii="方正仿宋_GBK" w:hAnsi="方正仿宋_GBK" w:eastAsia="方正仿宋_GBK" w:cs="方正仿宋_GBK"/>
          <w:color w:val="000000" w:themeColor="text1"/>
          <w:kern w:val="2"/>
          <w:sz w:val="32"/>
          <w14:textFill>
            <w14:solidFill>
              <w14:schemeClr w14:val="tx1"/>
            </w14:solidFill>
          </w14:textFill>
        </w:rPr>
        <w:t>把推进农业转移人口市民化作为新型城镇化的首要任务，促进在城镇稳定就业和生活的农业转移人口举家进城落户。解决进城落户农牧民的后顾之忧。促进农</w:t>
      </w:r>
      <w:r>
        <w:rPr>
          <w:rFonts w:eastAsia="仿宋_GB2312"/>
          <w:color w:val="000000" w:themeColor="text1"/>
          <w:kern w:val="2"/>
          <w:sz w:val="32"/>
          <w14:textFill>
            <w14:solidFill>
              <w14:schemeClr w14:val="tx1"/>
            </w14:solidFill>
          </w14:textFill>
        </w:rPr>
        <w:t>业转移人口加快融入城镇。</w:t>
      </w:r>
    </w:p>
    <w:p>
      <w:pPr>
        <w:pageBreakBefore w:val="0"/>
        <w:widowControl w:val="0"/>
        <w:pBdr>
          <w:top w:val="none" w:color="auto" w:sz="0" w:space="1"/>
          <w:left w:val="none" w:color="auto" w:sz="0" w:space="4"/>
          <w:bottom w:val="none" w:color="auto" w:sz="0" w:space="1"/>
          <w:right w:val="none" w:color="auto" w:sz="0" w:space="4"/>
        </w:pBdr>
        <w:kinsoku/>
        <w:wordWrap/>
        <w:overflowPunct/>
        <w:topLinePunct w:val="0"/>
        <w:autoSpaceDE w:val="0"/>
        <w:autoSpaceDN/>
        <w:bidi w:val="0"/>
        <w:adjustRightInd w:val="0"/>
        <w:snapToGrid w:val="0"/>
        <w:spacing w:before="156" w:beforeLines="50" w:after="156" w:afterLines="50" w:line="560" w:lineRule="exact"/>
        <w:jc w:val="center"/>
        <w:textAlignment w:val="auto"/>
        <w:outlineLvl w:val="1"/>
        <w:rPr>
          <w:rFonts w:hint="eastAsia" w:ascii="方正楷体_GBK" w:hAnsi="方正楷体_GBK" w:eastAsia="方正楷体_GBK" w:cs="方正楷体_GBK"/>
          <w:b/>
          <w:bCs/>
          <w:color w:val="000000" w:themeColor="text1"/>
          <w:sz w:val="32"/>
          <w:szCs w:val="32"/>
          <w14:textFill>
            <w14:solidFill>
              <w14:schemeClr w14:val="tx1"/>
            </w14:solidFill>
          </w14:textFill>
        </w:rPr>
      </w:pPr>
      <w:bookmarkStart w:id="184" w:name="_Toc13420"/>
      <w:bookmarkStart w:id="185" w:name="_Toc13757"/>
      <w:r>
        <w:rPr>
          <w:rFonts w:hint="eastAsia" w:ascii="方正楷体_GBK" w:hAnsi="方正楷体_GBK" w:eastAsia="方正楷体_GBK" w:cs="方正楷体_GBK"/>
          <w:b/>
          <w:bCs/>
          <w:color w:val="000000" w:themeColor="text1"/>
          <w:sz w:val="32"/>
          <w:szCs w:val="32"/>
          <w14:textFill>
            <w14:solidFill>
              <w14:schemeClr w14:val="tx1"/>
            </w14:solidFill>
          </w14:textFill>
        </w:rPr>
        <w:t xml:space="preserve">第三节 </w:t>
      </w:r>
      <w:bookmarkStart w:id="186" w:name="OLE_LINK25"/>
      <w:r>
        <w:rPr>
          <w:rFonts w:hint="eastAsia" w:ascii="方正楷体_GBK" w:hAnsi="方正楷体_GBK" w:eastAsia="方正楷体_GBK" w:cs="方正楷体_GBK"/>
          <w:b/>
          <w:bCs/>
          <w:color w:val="000000" w:themeColor="text1"/>
          <w:sz w:val="32"/>
          <w:szCs w:val="32"/>
          <w14:textFill>
            <w14:solidFill>
              <w14:schemeClr w14:val="tx1"/>
            </w14:solidFill>
          </w14:textFill>
        </w:rPr>
        <w:t>激发城乡融合新动能</w:t>
      </w:r>
      <w:bookmarkEnd w:id="184"/>
      <w:bookmarkEnd w:id="185"/>
    </w:p>
    <w:bookmarkEnd w:id="186"/>
    <w:p>
      <w:pPr>
        <w:pageBreakBefore w:val="0"/>
        <w:widowControl w:val="0"/>
        <w:pBdr>
          <w:top w:val="none" w:color="auto" w:sz="0" w:space="1"/>
          <w:left w:val="none" w:color="auto" w:sz="0" w:space="4"/>
          <w:bottom w:val="none" w:color="auto" w:sz="0" w:space="1"/>
          <w:right w:val="none" w:color="auto" w:sz="0" w:space="4"/>
        </w:pBdr>
        <w:kinsoku/>
        <w:wordWrap/>
        <w:overflowPunct/>
        <w:topLinePunct w:val="0"/>
        <w:autoSpaceDE w:val="0"/>
        <w:autoSpaceDN/>
        <w:bidi w:val="0"/>
        <w:adjustRightInd w:val="0"/>
        <w:snapToGrid w:val="0"/>
        <w:spacing w:line="560" w:lineRule="exact"/>
        <w:ind w:firstLine="640" w:firstLineChars="200"/>
        <w:textAlignment w:val="auto"/>
        <w:rPr>
          <w:rFonts w:hint="eastAsia" w:ascii="方正仿宋_GBK" w:hAnsi="方正仿宋_GBK" w:eastAsia="方正仿宋_GBK" w:cs="方正仿宋_GBK"/>
          <w:color w:val="000000" w:themeColor="text1"/>
          <w:sz w:val="32"/>
          <w14:textFill>
            <w14:solidFill>
              <w14:schemeClr w14:val="tx1"/>
            </w14:solidFill>
          </w14:textFill>
        </w:rPr>
      </w:pPr>
      <w:r>
        <w:rPr>
          <w:rFonts w:hint="eastAsia" w:ascii="方正仿宋_GBK" w:hAnsi="方正仿宋_GBK" w:eastAsia="方正仿宋_GBK" w:cs="方正仿宋_GBK"/>
          <w:color w:val="000000" w:themeColor="text1"/>
          <w:sz w:val="32"/>
          <w14:textFill>
            <w14:solidFill>
              <w14:schemeClr w14:val="tx1"/>
            </w14:solidFill>
          </w14:textFill>
        </w:rPr>
        <w:t>增强城乡经济联系，畅通城乡经济循环，促进城乡要素平等交换、双向流动。</w:t>
      </w:r>
    </w:p>
    <w:p>
      <w:pPr>
        <w:pageBreakBefore w:val="0"/>
        <w:widowControl w:val="0"/>
        <w:pBdr>
          <w:top w:val="none" w:color="auto" w:sz="0" w:space="1"/>
          <w:left w:val="none" w:color="auto" w:sz="0" w:space="4"/>
          <w:bottom w:val="none" w:color="auto" w:sz="0" w:space="1"/>
          <w:right w:val="none" w:color="auto" w:sz="0" w:space="4"/>
        </w:pBdr>
        <w:kinsoku/>
        <w:wordWrap/>
        <w:overflowPunct/>
        <w:topLinePunct w:val="0"/>
        <w:autoSpaceDE w:val="0"/>
        <w:autoSpaceDN/>
        <w:bidi w:val="0"/>
        <w:adjustRightInd w:val="0"/>
        <w:snapToGrid w:val="0"/>
        <w:spacing w:line="560" w:lineRule="exact"/>
        <w:ind w:firstLine="643" w:firstLineChars="200"/>
        <w:textAlignment w:val="auto"/>
        <w:rPr>
          <w:rFonts w:hint="eastAsia" w:ascii="方正仿宋_GBK" w:hAnsi="方正仿宋_GBK" w:eastAsia="方正仿宋_GBK" w:cs="方正仿宋_GBK"/>
          <w:color w:val="000000" w:themeColor="text1"/>
          <w:sz w:val="32"/>
          <w14:textFill>
            <w14:solidFill>
              <w14:schemeClr w14:val="tx1"/>
            </w14:solidFill>
          </w14:textFill>
        </w:rPr>
      </w:pPr>
      <w:r>
        <w:rPr>
          <w:rFonts w:hint="eastAsia" w:ascii="方正仿宋_GBK" w:hAnsi="方正仿宋_GBK" w:eastAsia="方正仿宋_GBK" w:cs="方正仿宋_GBK"/>
          <w:b/>
          <w:bCs/>
          <w:color w:val="000000" w:themeColor="text1"/>
          <w:sz w:val="32"/>
          <w:szCs w:val="32"/>
          <w:shd w:val="clear" w:color="auto" w:fill="FFFFFF"/>
          <w14:textFill>
            <w14:solidFill>
              <w14:schemeClr w14:val="tx1"/>
            </w14:solidFill>
          </w14:textFill>
        </w:rPr>
        <w:t>完善城乡融合发展体制机制。</w:t>
      </w:r>
      <w:r>
        <w:rPr>
          <w:rFonts w:hint="eastAsia" w:ascii="方正仿宋_GBK" w:hAnsi="方正仿宋_GBK" w:eastAsia="方正仿宋_GBK" w:cs="方正仿宋_GBK"/>
          <w:color w:val="000000" w:themeColor="text1"/>
          <w:sz w:val="32"/>
          <w14:textFill>
            <w14:solidFill>
              <w14:schemeClr w14:val="tx1"/>
            </w14:solidFill>
          </w14:textFill>
        </w:rPr>
        <w:t>统筹推进城乡规划有机融合，建立完善统筹城乡规划布局、要素配置、生产发展、基础设施、公共服务、生态保护等相互融合协调发展的体制机制，推动城乡要素平等交换、双向流动。推动城乡基础设施统一规划、建设和管理。完善城乡公共服务资源均衡配置机制，逐步建立全民覆盖、普惠共享、城乡一体的基本公共服务体系，加快推进城乡公共服务均等化。建立城乡统一要素市场，畅通城乡人才通道、资金通道、土地通道、技术通道、数据通道。健全农业转移人口市民化长效机制。</w:t>
      </w:r>
    </w:p>
    <w:p>
      <w:pPr>
        <w:pageBreakBefore w:val="0"/>
        <w:widowControl w:val="0"/>
        <w:pBdr>
          <w:top w:val="none" w:color="auto" w:sz="0" w:space="1"/>
          <w:left w:val="none" w:color="auto" w:sz="0" w:space="4"/>
          <w:bottom w:val="none" w:color="auto" w:sz="0" w:space="1"/>
          <w:right w:val="none" w:color="auto" w:sz="0" w:space="4"/>
        </w:pBdr>
        <w:kinsoku/>
        <w:wordWrap/>
        <w:overflowPunct/>
        <w:topLinePunct w:val="0"/>
        <w:autoSpaceDE w:val="0"/>
        <w:autoSpaceDN/>
        <w:bidi w:val="0"/>
        <w:adjustRightInd w:val="0"/>
        <w:snapToGrid w:val="0"/>
        <w:spacing w:line="560" w:lineRule="exact"/>
        <w:ind w:firstLine="643" w:firstLineChars="200"/>
        <w:textAlignment w:val="auto"/>
        <w:rPr>
          <w:rFonts w:hint="eastAsia" w:ascii="方正仿宋_GBK" w:hAnsi="方正仿宋_GBK" w:eastAsia="方正仿宋_GBK" w:cs="方正仿宋_GBK"/>
          <w:color w:val="000000" w:themeColor="text1"/>
          <w:sz w:val="32"/>
          <w14:textFill>
            <w14:solidFill>
              <w14:schemeClr w14:val="tx1"/>
            </w14:solidFill>
          </w14:textFill>
        </w:rPr>
      </w:pPr>
      <w:r>
        <w:rPr>
          <w:rFonts w:hint="eastAsia" w:ascii="方正仿宋_GBK" w:hAnsi="方正仿宋_GBK" w:eastAsia="方正仿宋_GBK" w:cs="方正仿宋_GBK"/>
          <w:b/>
          <w:bCs/>
          <w:color w:val="000000" w:themeColor="text1"/>
          <w:sz w:val="32"/>
          <w:szCs w:val="32"/>
          <w:shd w:val="clear" w:color="auto" w:fill="FFFFFF"/>
          <w14:textFill>
            <w14:solidFill>
              <w14:schemeClr w14:val="tx1"/>
            </w14:solidFill>
          </w14:textFill>
        </w:rPr>
        <w:t>创新城乡融合发展政策体系。</w:t>
      </w:r>
      <w:r>
        <w:rPr>
          <w:rFonts w:hint="eastAsia" w:ascii="方正仿宋_GBK" w:hAnsi="方正仿宋_GBK" w:eastAsia="方正仿宋_GBK" w:cs="方正仿宋_GBK"/>
          <w:color w:val="000000" w:themeColor="text1"/>
          <w:sz w:val="32"/>
          <w14:textFill>
            <w14:solidFill>
              <w14:schemeClr w14:val="tx1"/>
            </w14:solidFill>
          </w14:textFill>
        </w:rPr>
        <w:t>建立城乡规划“一张图”管理机制，推动县城与乡镇规划衔接；健全城乡基础设施一体化管护机制，推进农村公路、供水、供电等设施专业化运营。</w:t>
      </w:r>
    </w:p>
    <w:p>
      <w:pPr>
        <w:pageBreakBefore w:val="0"/>
        <w:widowControl w:val="0"/>
        <w:pBdr>
          <w:top w:val="none" w:color="auto" w:sz="0" w:space="1"/>
          <w:left w:val="none" w:color="auto" w:sz="0" w:space="4"/>
          <w:bottom w:val="none" w:color="auto" w:sz="0" w:space="1"/>
          <w:right w:val="none" w:color="auto" w:sz="0" w:space="4"/>
        </w:pBdr>
        <w:kinsoku/>
        <w:wordWrap/>
        <w:overflowPunct/>
        <w:topLinePunct w:val="0"/>
        <w:autoSpaceDE w:val="0"/>
        <w:autoSpaceDN/>
        <w:bidi w:val="0"/>
        <w:adjustRightInd w:val="0"/>
        <w:snapToGrid w:val="0"/>
        <w:spacing w:before="156" w:beforeLines="50" w:after="156" w:afterLines="50" w:line="560" w:lineRule="exact"/>
        <w:jc w:val="center"/>
        <w:textAlignment w:val="auto"/>
        <w:outlineLvl w:val="1"/>
        <w:rPr>
          <w:rFonts w:hint="eastAsia" w:ascii="方正楷体_GBK" w:hAnsi="方正楷体_GBK" w:eastAsia="方正楷体_GBK" w:cs="方正楷体_GBK"/>
          <w:b/>
          <w:bCs/>
          <w:color w:val="000000" w:themeColor="text1"/>
          <w:sz w:val="32"/>
          <w:szCs w:val="32"/>
          <w14:textFill>
            <w14:solidFill>
              <w14:schemeClr w14:val="tx1"/>
            </w14:solidFill>
          </w14:textFill>
        </w:rPr>
      </w:pPr>
      <w:bookmarkStart w:id="187" w:name="_Toc12495"/>
      <w:bookmarkStart w:id="188" w:name="_Toc32665"/>
      <w:r>
        <w:rPr>
          <w:rFonts w:hint="eastAsia" w:ascii="方正楷体_GBK" w:hAnsi="方正楷体_GBK" w:eastAsia="方正楷体_GBK" w:cs="方正楷体_GBK"/>
          <w:b/>
          <w:bCs/>
          <w:color w:val="000000" w:themeColor="text1"/>
          <w:sz w:val="32"/>
          <w:szCs w:val="32"/>
          <w14:textFill>
            <w14:solidFill>
              <w14:schemeClr w14:val="tx1"/>
            </w14:solidFill>
          </w14:textFill>
        </w:rPr>
        <w:t xml:space="preserve">第四节 </w:t>
      </w:r>
      <w:bookmarkStart w:id="189" w:name="OLE_LINK27"/>
      <w:r>
        <w:rPr>
          <w:rFonts w:hint="eastAsia" w:ascii="方正楷体_GBK" w:hAnsi="方正楷体_GBK" w:eastAsia="方正楷体_GBK" w:cs="方正楷体_GBK"/>
          <w:b/>
          <w:bCs/>
          <w:color w:val="000000" w:themeColor="text1"/>
          <w:sz w:val="32"/>
          <w:szCs w:val="32"/>
          <w14:textFill>
            <w14:solidFill>
              <w14:schemeClr w14:val="tx1"/>
            </w14:solidFill>
          </w14:textFill>
        </w:rPr>
        <w:t>推进区域协作、融合发展</w:t>
      </w:r>
      <w:bookmarkEnd w:id="187"/>
      <w:bookmarkEnd w:id="188"/>
      <w:bookmarkEnd w:id="189"/>
    </w:p>
    <w:p>
      <w:pPr>
        <w:pageBreakBefore w:val="0"/>
        <w:widowControl w:val="0"/>
        <w:pBdr>
          <w:top w:val="none" w:color="auto" w:sz="0" w:space="1"/>
          <w:left w:val="none" w:color="auto" w:sz="0" w:space="4"/>
          <w:bottom w:val="none" w:color="auto" w:sz="0" w:space="1"/>
          <w:right w:val="none" w:color="auto" w:sz="0" w:space="4"/>
        </w:pBdr>
        <w:kinsoku/>
        <w:wordWrap/>
        <w:overflowPunct/>
        <w:topLinePunct w:val="0"/>
        <w:autoSpaceDE w:val="0"/>
        <w:autoSpaceDN/>
        <w:bidi w:val="0"/>
        <w:adjustRightInd w:val="0"/>
        <w:snapToGrid w:val="0"/>
        <w:spacing w:line="560" w:lineRule="exact"/>
        <w:ind w:firstLine="640" w:firstLineChars="200"/>
        <w:textAlignment w:val="auto"/>
        <w:rPr>
          <w:rFonts w:hint="eastAsia" w:ascii="方正仿宋_GBK" w:hAnsi="方正仿宋_GBK" w:eastAsia="方正仿宋_GBK" w:cs="方正仿宋_GBK"/>
          <w:color w:val="000000" w:themeColor="text1"/>
          <w:sz w:val="32"/>
          <w14:textFill>
            <w14:solidFill>
              <w14:schemeClr w14:val="tx1"/>
            </w14:solidFill>
          </w14:textFill>
        </w:rPr>
      </w:pPr>
      <w:bookmarkStart w:id="190" w:name="_Hlk216492752"/>
      <w:r>
        <w:rPr>
          <w:rFonts w:hint="eastAsia" w:ascii="方正仿宋_GBK" w:hAnsi="方正仿宋_GBK" w:eastAsia="方正仿宋_GBK" w:cs="方正仿宋_GBK"/>
          <w:b w:val="0"/>
          <w:bCs w:val="0"/>
          <w:color w:val="000000" w:themeColor="text1"/>
          <w:sz w:val="32"/>
          <w14:textFill>
            <w14:solidFill>
              <w14:schemeClr w14:val="tx1"/>
            </w14:solidFill>
          </w14:textFill>
        </w:rPr>
        <w:t>深度融入喀什城市圈建设。</w:t>
      </w:r>
      <w:bookmarkEnd w:id="190"/>
      <w:r>
        <w:rPr>
          <w:rFonts w:hint="eastAsia" w:ascii="方正仿宋_GBK" w:hAnsi="方正仿宋_GBK" w:eastAsia="方正仿宋_GBK" w:cs="方正仿宋_GBK"/>
          <w:color w:val="000000" w:themeColor="text1"/>
          <w:sz w:val="32"/>
          <w14:textFill>
            <w14:solidFill>
              <w14:schemeClr w14:val="tx1"/>
            </w14:solidFill>
          </w14:textFill>
        </w:rPr>
        <w:t>加强区域协作、优势互补，协同推进发展，打造协同发展“新样本”。创新区域合作体制机制，协同推进区域基础设施共建共享、资源要素优化配置、产业分工协调互补，共促区域协调发展，提升区域核心竞争力。</w:t>
      </w:r>
    </w:p>
    <w:p>
      <w:pPr>
        <w:keepNext/>
        <w:keepLines/>
        <w:pageBreakBefore w:val="0"/>
        <w:widowControl w:val="0"/>
        <w:pBdr>
          <w:top w:val="none" w:color="auto" w:sz="0" w:space="1"/>
          <w:left w:val="none" w:color="auto" w:sz="0" w:space="4"/>
          <w:bottom w:val="none" w:color="auto" w:sz="0" w:space="1"/>
          <w:right w:val="none" w:color="auto" w:sz="0" w:space="4"/>
        </w:pBdr>
        <w:kinsoku/>
        <w:wordWrap/>
        <w:overflowPunct/>
        <w:topLinePunct w:val="0"/>
        <w:autoSpaceDE w:val="0"/>
        <w:autoSpaceDN/>
        <w:bidi w:val="0"/>
        <w:adjustRightInd w:val="0"/>
        <w:snapToGrid w:val="0"/>
        <w:spacing w:before="156" w:beforeLines="50" w:after="156" w:afterLines="50" w:line="560" w:lineRule="exact"/>
        <w:jc w:val="center"/>
        <w:textAlignment w:val="auto"/>
        <w:outlineLvl w:val="1"/>
        <w:rPr>
          <w:rFonts w:hint="eastAsia" w:ascii="方正楷体_GBK" w:hAnsi="方正楷体_GBK" w:eastAsia="方正楷体_GBK" w:cs="方正楷体_GBK"/>
          <w:b/>
          <w:bCs/>
          <w:color w:val="000000" w:themeColor="text1"/>
          <w:sz w:val="32"/>
          <w:szCs w:val="32"/>
          <w14:textFill>
            <w14:solidFill>
              <w14:schemeClr w14:val="tx1"/>
            </w14:solidFill>
          </w14:textFill>
        </w:rPr>
      </w:pPr>
      <w:bookmarkStart w:id="191" w:name="_Toc6404"/>
      <w:bookmarkStart w:id="192" w:name="_Toc8028"/>
      <w:r>
        <w:rPr>
          <w:rFonts w:hint="eastAsia" w:ascii="方正楷体_GBK" w:hAnsi="方正楷体_GBK" w:eastAsia="方正楷体_GBK" w:cs="方正楷体_GBK"/>
          <w:b/>
          <w:bCs/>
          <w:color w:val="000000" w:themeColor="text1"/>
          <w:sz w:val="32"/>
          <w:szCs w:val="32"/>
          <w14:textFill>
            <w14:solidFill>
              <w14:schemeClr w14:val="tx1"/>
            </w14:solidFill>
          </w14:textFill>
        </w:rPr>
        <w:t>第五节 深入推进兵地融合发展</w:t>
      </w:r>
      <w:bookmarkEnd w:id="191"/>
      <w:bookmarkEnd w:id="192"/>
    </w:p>
    <w:p>
      <w:pPr>
        <w:pageBreakBefore w:val="0"/>
        <w:widowControl w:val="0"/>
        <w:pBdr>
          <w:top w:val="none" w:color="auto" w:sz="0" w:space="1"/>
          <w:left w:val="none" w:color="auto" w:sz="0" w:space="4"/>
          <w:bottom w:val="none" w:color="auto" w:sz="0" w:space="1"/>
          <w:right w:val="none" w:color="auto" w:sz="0" w:space="4"/>
        </w:pBdr>
        <w:kinsoku/>
        <w:wordWrap/>
        <w:overflowPunct/>
        <w:topLinePunct w:val="0"/>
        <w:autoSpaceDE w:val="0"/>
        <w:autoSpaceDN/>
        <w:bidi w:val="0"/>
        <w:adjustRightInd w:val="0"/>
        <w:snapToGrid w:val="0"/>
        <w:spacing w:line="560" w:lineRule="exact"/>
        <w:ind w:firstLine="640" w:firstLineChars="200"/>
        <w:textAlignment w:val="auto"/>
        <w:rPr>
          <w:rFonts w:hint="eastAsia" w:ascii="方正仿宋_GBK" w:hAnsi="方正仿宋_GBK" w:eastAsia="方正仿宋_GBK" w:cs="方正仿宋_GBK"/>
          <w:color w:val="000000" w:themeColor="text1"/>
          <w:sz w:val="32"/>
          <w:szCs w:val="32"/>
          <w:shd w:val="clear" w:color="auto" w:fill="FFFFFF"/>
          <w14:textFill>
            <w14:solidFill>
              <w14:schemeClr w14:val="tx1"/>
            </w14:solidFill>
          </w14:textFill>
        </w:rPr>
      </w:pPr>
      <w:r>
        <w:rPr>
          <w:rFonts w:hint="eastAsia" w:ascii="方正仿宋_GBK" w:hAnsi="方正仿宋_GBK" w:eastAsia="方正仿宋_GBK" w:cs="方正仿宋_GBK"/>
          <w:color w:val="000000" w:themeColor="text1"/>
          <w:sz w:val="32"/>
          <w:szCs w:val="32"/>
          <w:shd w:val="clear" w:color="auto" w:fill="FFFFFF"/>
          <w14:textFill>
            <w14:solidFill>
              <w14:schemeClr w14:val="tx1"/>
            </w14:solidFill>
          </w14:textFill>
        </w:rPr>
        <w:t>牢固树立兵地“一盘棋”思想，深入推进兵地融合发展，</w:t>
      </w:r>
      <w:r>
        <w:rPr>
          <w:rFonts w:hint="eastAsia" w:ascii="方正仿宋_GBK" w:hAnsi="方正仿宋_GBK" w:eastAsia="方正仿宋_GBK" w:cs="方正仿宋_GBK"/>
          <w:color w:val="000000" w:themeColor="text1"/>
          <w:spacing w:val="-6"/>
          <w:sz w:val="32"/>
          <w:szCs w:val="32"/>
          <w:shd w:val="clear" w:color="auto" w:fill="FFFFFF"/>
          <w14:textFill>
            <w14:solidFill>
              <w14:schemeClr w14:val="tx1"/>
            </w14:solidFill>
          </w14:textFill>
        </w:rPr>
        <w:t>构建</w:t>
      </w:r>
      <w:r>
        <w:rPr>
          <w:rFonts w:hint="eastAsia" w:ascii="方正仿宋_GBK" w:hAnsi="方正仿宋_GBK" w:eastAsia="方正仿宋_GBK" w:cs="方正仿宋_GBK"/>
          <w:color w:val="000000" w:themeColor="text1"/>
          <w:spacing w:val="-6"/>
          <w:sz w:val="32"/>
          <w:szCs w:val="32"/>
          <w:shd w:val="clear" w:color="auto" w:fill="FFFFFF"/>
          <w:lang w:eastAsia="zh-CN"/>
          <w14:textFill>
            <w14:solidFill>
              <w14:schemeClr w14:val="tx1"/>
            </w14:solidFill>
          </w14:textFill>
        </w:rPr>
        <w:t>“</w:t>
      </w:r>
      <w:r>
        <w:rPr>
          <w:rFonts w:hint="eastAsia" w:ascii="方正仿宋_GBK" w:hAnsi="方正仿宋_GBK" w:eastAsia="方正仿宋_GBK" w:cs="方正仿宋_GBK"/>
          <w:color w:val="000000" w:themeColor="text1"/>
          <w:spacing w:val="-6"/>
          <w:sz w:val="32"/>
          <w:szCs w:val="32"/>
          <w:shd w:val="clear" w:color="auto" w:fill="FFFFFF"/>
          <w14:textFill>
            <w14:solidFill>
              <w14:schemeClr w14:val="tx1"/>
            </w14:solidFill>
          </w14:textFill>
        </w:rPr>
        <w:t>规划共绘、设施共建、产业共兴、服务共享</w:t>
      </w:r>
      <w:r>
        <w:rPr>
          <w:rFonts w:hint="eastAsia" w:ascii="方正仿宋_GBK" w:hAnsi="方正仿宋_GBK" w:eastAsia="方正仿宋_GBK" w:cs="方正仿宋_GBK"/>
          <w:color w:val="000000" w:themeColor="text1"/>
          <w:spacing w:val="-6"/>
          <w:sz w:val="32"/>
          <w:szCs w:val="32"/>
          <w:shd w:val="clear" w:color="auto" w:fill="FFFFFF"/>
          <w:lang w:eastAsia="zh-CN"/>
          <w14:textFill>
            <w14:solidFill>
              <w14:schemeClr w14:val="tx1"/>
            </w14:solidFill>
          </w14:textFill>
        </w:rPr>
        <w:t>”</w:t>
      </w:r>
      <w:r>
        <w:rPr>
          <w:rFonts w:hint="eastAsia" w:ascii="方正仿宋_GBK" w:hAnsi="方正仿宋_GBK" w:eastAsia="方正仿宋_GBK" w:cs="方正仿宋_GBK"/>
          <w:color w:val="000000" w:themeColor="text1"/>
          <w:spacing w:val="-6"/>
          <w:sz w:val="32"/>
          <w:szCs w:val="32"/>
          <w:shd w:val="clear" w:color="auto" w:fill="FFFFFF"/>
          <w14:textFill>
            <w14:solidFill>
              <w14:schemeClr w14:val="tx1"/>
            </w14:solidFill>
          </w14:textFill>
        </w:rPr>
        <w:t>的新格局。</w:t>
      </w:r>
    </w:p>
    <w:p>
      <w:pPr>
        <w:pageBreakBefore w:val="0"/>
        <w:widowControl w:val="0"/>
        <w:pBdr>
          <w:top w:val="none" w:color="auto" w:sz="0" w:space="1"/>
          <w:left w:val="none" w:color="auto" w:sz="0" w:space="4"/>
          <w:bottom w:val="none" w:color="auto" w:sz="0" w:space="1"/>
          <w:right w:val="none" w:color="auto" w:sz="0" w:space="4"/>
        </w:pBdr>
        <w:kinsoku/>
        <w:wordWrap/>
        <w:overflowPunct/>
        <w:topLinePunct w:val="0"/>
        <w:autoSpaceDE w:val="0"/>
        <w:autoSpaceDN/>
        <w:bidi w:val="0"/>
        <w:adjustRightInd w:val="0"/>
        <w:snapToGrid w:val="0"/>
        <w:spacing w:line="560" w:lineRule="exact"/>
        <w:ind w:firstLine="643" w:firstLineChars="200"/>
        <w:textAlignment w:val="auto"/>
        <w:rPr>
          <w:rFonts w:hint="eastAsia" w:ascii="方正仿宋_GBK" w:hAnsi="方正仿宋_GBK" w:eastAsia="方正仿宋_GBK" w:cs="方正仿宋_GBK"/>
          <w:b/>
          <w:bCs/>
          <w:color w:val="000000" w:themeColor="text1"/>
          <w:sz w:val="32"/>
          <w:szCs w:val="32"/>
          <w:shd w:val="clear" w:color="auto" w:fill="FFFFFF"/>
          <w14:textFill>
            <w14:solidFill>
              <w14:schemeClr w14:val="tx1"/>
            </w14:solidFill>
          </w14:textFill>
        </w:rPr>
      </w:pPr>
      <w:r>
        <w:rPr>
          <w:rFonts w:hint="eastAsia" w:ascii="方正仿宋_GBK" w:hAnsi="方正仿宋_GBK" w:eastAsia="方正仿宋_GBK" w:cs="方正仿宋_GBK"/>
          <w:b/>
          <w:bCs/>
          <w:color w:val="000000" w:themeColor="text1"/>
          <w:sz w:val="32"/>
          <w:szCs w:val="32"/>
          <w:shd w:val="clear" w:color="auto" w:fill="FFFFFF"/>
          <w14:textFill>
            <w14:solidFill>
              <w14:schemeClr w14:val="tx1"/>
            </w14:solidFill>
          </w14:textFill>
        </w:rPr>
        <w:t>推进兵地设施联通发展。</w:t>
      </w:r>
    </w:p>
    <w:p>
      <w:pPr>
        <w:pageBreakBefore w:val="0"/>
        <w:widowControl w:val="0"/>
        <w:pBdr>
          <w:top w:val="none" w:color="auto" w:sz="0" w:space="1"/>
          <w:left w:val="none" w:color="auto" w:sz="0" w:space="4"/>
          <w:bottom w:val="none" w:color="auto" w:sz="0" w:space="1"/>
          <w:right w:val="none" w:color="auto" w:sz="0" w:space="4"/>
        </w:pBdr>
        <w:kinsoku/>
        <w:wordWrap/>
        <w:overflowPunct/>
        <w:topLinePunct w:val="0"/>
        <w:autoSpaceDE w:val="0"/>
        <w:autoSpaceDN/>
        <w:bidi w:val="0"/>
        <w:adjustRightInd w:val="0"/>
        <w:snapToGrid w:val="0"/>
        <w:spacing w:line="560" w:lineRule="exact"/>
        <w:ind w:firstLine="643" w:firstLineChars="200"/>
        <w:textAlignment w:val="auto"/>
        <w:rPr>
          <w:rFonts w:hint="eastAsia" w:ascii="方正仿宋_GBK" w:hAnsi="方正仿宋_GBK" w:eastAsia="方正仿宋_GBK" w:cs="方正仿宋_GBK"/>
          <w:b/>
          <w:bCs/>
          <w:color w:val="000000" w:themeColor="text1"/>
          <w:sz w:val="32"/>
          <w:szCs w:val="32"/>
          <w:shd w:val="clear" w:color="auto" w:fill="FFFFFF"/>
          <w14:textFill>
            <w14:solidFill>
              <w14:schemeClr w14:val="tx1"/>
            </w14:solidFill>
          </w14:textFill>
        </w:rPr>
      </w:pPr>
      <w:r>
        <w:rPr>
          <w:rFonts w:hint="eastAsia" w:ascii="方正仿宋_GBK" w:hAnsi="方正仿宋_GBK" w:eastAsia="方正仿宋_GBK" w:cs="方正仿宋_GBK"/>
          <w:b/>
          <w:bCs/>
          <w:color w:val="000000" w:themeColor="text1"/>
          <w:sz w:val="32"/>
          <w:szCs w:val="32"/>
          <w:shd w:val="clear" w:color="auto" w:fill="FFFFFF"/>
          <w14:textFill>
            <w14:solidFill>
              <w14:schemeClr w14:val="tx1"/>
            </w14:solidFill>
          </w14:textFill>
        </w:rPr>
        <w:t>推动兵地产业协同发展。</w:t>
      </w:r>
    </w:p>
    <w:p>
      <w:pPr>
        <w:pageBreakBefore w:val="0"/>
        <w:widowControl w:val="0"/>
        <w:pBdr>
          <w:top w:val="none" w:color="auto" w:sz="0" w:space="1"/>
          <w:left w:val="none" w:color="auto" w:sz="0" w:space="4"/>
          <w:bottom w:val="none" w:color="auto" w:sz="0" w:space="1"/>
          <w:right w:val="none" w:color="auto" w:sz="0" w:space="4"/>
        </w:pBdr>
        <w:kinsoku/>
        <w:wordWrap/>
        <w:overflowPunct/>
        <w:topLinePunct w:val="0"/>
        <w:autoSpaceDE w:val="0"/>
        <w:autoSpaceDN/>
        <w:bidi w:val="0"/>
        <w:adjustRightInd w:val="0"/>
        <w:snapToGrid w:val="0"/>
        <w:spacing w:line="560" w:lineRule="exact"/>
        <w:ind w:firstLine="643" w:firstLineChars="200"/>
        <w:textAlignment w:val="auto"/>
        <w:rPr>
          <w:rFonts w:hint="eastAsia" w:ascii="方正仿宋_GBK" w:hAnsi="方正仿宋_GBK" w:eastAsia="方正仿宋_GBK" w:cs="方正仿宋_GBK"/>
          <w:color w:val="000000" w:themeColor="text1"/>
          <w:sz w:val="32"/>
          <w:szCs w:val="32"/>
          <w:shd w:val="clear" w:color="auto" w:fill="FFFFFF"/>
          <w14:textFill>
            <w14:solidFill>
              <w14:schemeClr w14:val="tx1"/>
            </w14:solidFill>
          </w14:textFill>
        </w:rPr>
      </w:pPr>
      <w:r>
        <w:rPr>
          <w:rFonts w:hint="eastAsia" w:ascii="方正仿宋_GBK" w:hAnsi="方正仿宋_GBK" w:eastAsia="方正仿宋_GBK" w:cs="方正仿宋_GBK"/>
          <w:b/>
          <w:bCs/>
          <w:color w:val="000000" w:themeColor="text1"/>
          <w:sz w:val="32"/>
          <w:szCs w:val="32"/>
          <w:shd w:val="clear" w:color="auto" w:fill="FFFFFF"/>
          <w14:textFill>
            <w14:solidFill>
              <w14:schemeClr w14:val="tx1"/>
            </w14:solidFill>
          </w14:textFill>
        </w:rPr>
        <w:t>促进兵地公共服务共享。</w:t>
      </w:r>
      <w:r>
        <w:rPr>
          <w:rFonts w:hint="eastAsia" w:ascii="方正仿宋_GBK" w:hAnsi="方正仿宋_GBK" w:eastAsia="方正仿宋_GBK" w:cs="方正仿宋_GBK"/>
          <w:color w:val="000000" w:themeColor="text1"/>
          <w:sz w:val="32"/>
          <w:szCs w:val="32"/>
          <w:shd w:val="clear" w:color="auto" w:fill="FFFFFF"/>
          <w14:textFill>
            <w14:solidFill>
              <w14:schemeClr w14:val="tx1"/>
            </w14:solidFill>
          </w14:textFill>
        </w:rPr>
        <w:t>推动兵地教育资源互认，开展教师交流培训；共建区域医疗联合体，实现检查结果互认、紧急救援联动；共享文化体育设施，联合举办“帕米尔文化旅游节”等活动。</w:t>
      </w:r>
    </w:p>
    <w:p>
      <w:pPr>
        <w:pageBreakBefore w:val="0"/>
        <w:widowControl w:val="0"/>
        <w:pBdr>
          <w:top w:val="none" w:color="auto" w:sz="0" w:space="1"/>
          <w:left w:val="none" w:color="auto" w:sz="0" w:space="4"/>
          <w:bottom w:val="none" w:color="auto" w:sz="0" w:space="1"/>
          <w:right w:val="none" w:color="auto" w:sz="0" w:space="4"/>
        </w:pBdr>
        <w:kinsoku/>
        <w:wordWrap/>
        <w:overflowPunct/>
        <w:topLinePunct w:val="0"/>
        <w:autoSpaceDE w:val="0"/>
        <w:autoSpaceDN/>
        <w:bidi w:val="0"/>
        <w:adjustRightInd w:val="0"/>
        <w:snapToGrid w:val="0"/>
        <w:spacing w:line="560" w:lineRule="exact"/>
        <w:ind w:firstLine="643" w:firstLineChars="200"/>
        <w:textAlignment w:val="auto"/>
        <w:rPr>
          <w:rFonts w:hint="eastAsia" w:ascii="方正仿宋_GBK" w:hAnsi="方正仿宋_GBK" w:eastAsia="方正仿宋_GBK" w:cs="方正仿宋_GBK"/>
          <w:color w:val="000000" w:themeColor="text1"/>
          <w14:textFill>
            <w14:solidFill>
              <w14:schemeClr w14:val="tx1"/>
            </w14:solidFill>
          </w14:textFill>
        </w:rPr>
      </w:pPr>
      <w:r>
        <w:rPr>
          <w:rFonts w:hint="eastAsia" w:ascii="方正仿宋_GBK" w:hAnsi="方正仿宋_GBK" w:eastAsia="方正仿宋_GBK" w:cs="方正仿宋_GBK"/>
          <w:b/>
          <w:bCs/>
          <w:color w:val="000000" w:themeColor="text1"/>
          <w:sz w:val="32"/>
          <w:szCs w:val="32"/>
          <w:shd w:val="clear" w:color="auto" w:fill="FFFFFF"/>
          <w14:textFill>
            <w14:solidFill>
              <w14:schemeClr w14:val="tx1"/>
            </w14:solidFill>
          </w14:textFill>
        </w:rPr>
        <w:t>创新兵地融合发展模式。</w:t>
      </w:r>
      <w:r>
        <w:rPr>
          <w:rFonts w:hint="eastAsia" w:ascii="方正仿宋_GBK" w:hAnsi="方正仿宋_GBK" w:eastAsia="方正仿宋_GBK" w:cs="方正仿宋_GBK"/>
          <w:color w:val="000000" w:themeColor="text1"/>
          <w:sz w:val="32"/>
          <w:szCs w:val="32"/>
          <w:shd w:val="clear" w:color="auto" w:fill="FFFFFF"/>
          <w14:textFill>
            <w14:solidFill>
              <w14:schemeClr w14:val="tx1"/>
            </w14:solidFill>
          </w14:textFill>
        </w:rPr>
        <w:t>鼓励兵地干部双向交流任职，培养复合型人才。</w:t>
      </w:r>
    </w:p>
    <w:p>
      <w:pPr>
        <w:pStyle w:val="3"/>
        <w:pageBreakBefore w:val="0"/>
        <w:widowControl w:val="0"/>
        <w:kinsoku/>
        <w:wordWrap/>
        <w:overflowPunct/>
        <w:topLinePunct w:val="0"/>
        <w:autoSpaceDN/>
        <w:bidi w:val="0"/>
        <w:spacing w:before="156" w:beforeLines="50" w:after="156" w:afterLines="50" w:line="560" w:lineRule="exact"/>
        <w:jc w:val="center"/>
        <w:textAlignment w:val="auto"/>
        <w:rPr>
          <w:rFonts w:hint="eastAsia" w:ascii="方正黑体_GBK" w:hAnsi="方正黑体_GBK" w:eastAsia="方正黑体_GBK" w:cs="方正黑体_GBK"/>
          <w:b w:val="0"/>
          <w:bCs w:val="0"/>
          <w:color w:val="000000" w:themeColor="text1"/>
          <w:spacing w:val="0"/>
          <w:sz w:val="32"/>
          <w:szCs w:val="32"/>
          <w14:textFill>
            <w14:solidFill>
              <w14:schemeClr w14:val="tx1"/>
            </w14:solidFill>
          </w14:textFill>
        </w:rPr>
      </w:pPr>
      <w:bookmarkStart w:id="193" w:name="_Toc22516"/>
      <w:bookmarkStart w:id="194" w:name="_Toc27644"/>
      <w:r>
        <w:rPr>
          <w:rFonts w:hint="eastAsia" w:ascii="方正黑体_GBK" w:hAnsi="方正黑体_GBK" w:eastAsia="方正黑体_GBK" w:cs="方正黑体_GBK"/>
          <w:b w:val="0"/>
          <w:bCs w:val="0"/>
          <w:color w:val="000000" w:themeColor="text1"/>
          <w:spacing w:val="0"/>
          <w:sz w:val="32"/>
          <w:szCs w:val="32"/>
          <w14:textFill>
            <w14:solidFill>
              <w14:schemeClr w14:val="tx1"/>
            </w14:solidFill>
          </w14:textFill>
        </w:rPr>
        <w:t>第十</w:t>
      </w:r>
      <w:r>
        <w:rPr>
          <w:rFonts w:hint="eastAsia" w:ascii="方正黑体_GBK" w:hAnsi="方正黑体_GBK" w:eastAsia="方正黑体_GBK" w:cs="方正黑体_GBK"/>
          <w:b w:val="0"/>
          <w:bCs w:val="0"/>
          <w:color w:val="000000" w:themeColor="text1"/>
          <w:spacing w:val="0"/>
          <w:sz w:val="32"/>
          <w:szCs w:val="32"/>
          <w:lang w:eastAsia="zh-CN"/>
          <w14:textFill>
            <w14:solidFill>
              <w14:schemeClr w14:val="tx1"/>
            </w14:solidFill>
          </w14:textFill>
        </w:rPr>
        <w:t>四</w:t>
      </w:r>
      <w:r>
        <w:rPr>
          <w:rFonts w:hint="eastAsia" w:ascii="方正黑体_GBK" w:hAnsi="方正黑体_GBK" w:eastAsia="方正黑体_GBK" w:cs="方正黑体_GBK"/>
          <w:b w:val="0"/>
          <w:bCs w:val="0"/>
          <w:color w:val="000000" w:themeColor="text1"/>
          <w:spacing w:val="0"/>
          <w:sz w:val="32"/>
          <w:szCs w:val="32"/>
          <w14:textFill>
            <w14:solidFill>
              <w14:schemeClr w14:val="tx1"/>
            </w14:solidFill>
          </w14:textFill>
        </w:rPr>
        <w:t>章 坚持普惠共享，提高各族群众生活品质</w:t>
      </w:r>
      <w:bookmarkEnd w:id="193"/>
      <w:bookmarkEnd w:id="194"/>
    </w:p>
    <w:p>
      <w:pPr>
        <w:pageBreakBefore w:val="0"/>
        <w:widowControl w:val="0"/>
        <w:pBdr>
          <w:top w:val="none" w:color="auto" w:sz="0" w:space="1"/>
          <w:left w:val="none" w:color="auto" w:sz="0" w:space="4"/>
          <w:bottom w:val="none" w:color="auto" w:sz="0" w:space="1"/>
          <w:right w:val="none" w:color="auto" w:sz="0" w:space="4"/>
        </w:pBdr>
        <w:kinsoku/>
        <w:wordWrap/>
        <w:overflowPunct/>
        <w:topLinePunct w:val="0"/>
        <w:autoSpaceDE w:val="0"/>
        <w:autoSpaceDN/>
        <w:bidi w:val="0"/>
        <w:adjustRightInd w:val="0"/>
        <w:snapToGrid w:val="0"/>
        <w:spacing w:line="560" w:lineRule="exact"/>
        <w:ind w:firstLine="640" w:firstLineChars="200"/>
        <w:textAlignment w:val="auto"/>
        <w:rPr>
          <w:rFonts w:eastAsia="仿宋_GB2312"/>
          <w:color w:val="000000" w:themeColor="text1"/>
          <w:sz w:val="32"/>
          <w:szCs w:val="32"/>
          <w:shd w:val="clear" w:color="auto" w:fill="FFFFFF"/>
          <w14:textFill>
            <w14:solidFill>
              <w14:schemeClr w14:val="tx1"/>
            </w14:solidFill>
          </w14:textFill>
        </w:rPr>
      </w:pPr>
      <w:r>
        <w:rPr>
          <w:rFonts w:hint="eastAsia" w:ascii="方正仿宋_GBK" w:hAnsi="方正仿宋_GBK" w:eastAsia="方正仿宋_GBK" w:cs="方正仿宋_GBK"/>
          <w:color w:val="000000" w:themeColor="text1"/>
          <w:sz w:val="32"/>
          <w:szCs w:val="32"/>
          <w:shd w:val="clear" w:color="auto" w:fill="FFFFFF"/>
          <w14:textFill>
            <w14:solidFill>
              <w14:schemeClr w14:val="tx1"/>
            </w14:solidFill>
          </w14:textFill>
        </w:rPr>
        <w:t>坚持尽力而为、量力而行，加强普惠性、基础性、兜底性民生建设，着力解决好各族群众急难愁盼问题，推动基本公共服务更加公平、均衡、普惠、可及，提高群众生活品质，夯实共同富裕基础。</w:t>
      </w:r>
    </w:p>
    <w:p>
      <w:pPr>
        <w:pageBreakBefore w:val="0"/>
        <w:widowControl w:val="0"/>
        <w:pBdr>
          <w:top w:val="none" w:color="auto" w:sz="0" w:space="1"/>
          <w:left w:val="none" w:color="auto" w:sz="0" w:space="4"/>
          <w:bottom w:val="none" w:color="auto" w:sz="0" w:space="1"/>
          <w:right w:val="none" w:color="auto" w:sz="0" w:space="4"/>
        </w:pBdr>
        <w:kinsoku/>
        <w:wordWrap/>
        <w:overflowPunct/>
        <w:topLinePunct w:val="0"/>
        <w:autoSpaceDE w:val="0"/>
        <w:autoSpaceDN/>
        <w:bidi w:val="0"/>
        <w:adjustRightInd w:val="0"/>
        <w:snapToGrid w:val="0"/>
        <w:spacing w:before="156" w:beforeLines="50" w:after="156" w:afterLines="50" w:line="560" w:lineRule="exact"/>
        <w:jc w:val="center"/>
        <w:textAlignment w:val="auto"/>
        <w:outlineLvl w:val="1"/>
        <w:rPr>
          <w:rFonts w:eastAsia="楷体"/>
          <w:b/>
          <w:bCs/>
          <w:color w:val="000000" w:themeColor="text1"/>
          <w:sz w:val="32"/>
          <w:szCs w:val="32"/>
          <w14:textFill>
            <w14:solidFill>
              <w14:schemeClr w14:val="tx1"/>
            </w14:solidFill>
          </w14:textFill>
        </w:rPr>
      </w:pPr>
      <w:bookmarkStart w:id="195" w:name="_Toc22165"/>
      <w:bookmarkStart w:id="196" w:name="_Toc17767"/>
      <w:r>
        <w:rPr>
          <w:rFonts w:hint="eastAsia" w:ascii="方正楷体_GBK" w:hAnsi="方正楷体_GBK" w:eastAsia="方正楷体_GBK" w:cs="方正楷体_GBK"/>
          <w:b/>
          <w:bCs/>
          <w:color w:val="000000" w:themeColor="text1"/>
          <w:sz w:val="32"/>
          <w:szCs w:val="32"/>
          <w14:textFill>
            <w14:solidFill>
              <w14:schemeClr w14:val="tx1"/>
            </w14:solidFill>
          </w14:textFill>
        </w:rPr>
        <w:t>第一节 促进高质量充分就业</w:t>
      </w:r>
      <w:bookmarkEnd w:id="195"/>
      <w:bookmarkEnd w:id="196"/>
    </w:p>
    <w:p>
      <w:pPr>
        <w:pageBreakBefore w:val="0"/>
        <w:widowControl w:val="0"/>
        <w:pBdr>
          <w:top w:val="none" w:color="auto" w:sz="0" w:space="1"/>
          <w:left w:val="none" w:color="auto" w:sz="0" w:space="4"/>
          <w:bottom w:val="none" w:color="auto" w:sz="0" w:space="1"/>
          <w:right w:val="none" w:color="auto" w:sz="0" w:space="4"/>
        </w:pBdr>
        <w:kinsoku/>
        <w:wordWrap/>
        <w:overflowPunct/>
        <w:topLinePunct w:val="0"/>
        <w:autoSpaceDE w:val="0"/>
        <w:autoSpaceDN/>
        <w:bidi w:val="0"/>
        <w:adjustRightInd w:val="0"/>
        <w:snapToGrid w:val="0"/>
        <w:spacing w:line="560" w:lineRule="exact"/>
        <w:ind w:firstLine="640" w:firstLineChars="200"/>
        <w:textAlignment w:val="auto"/>
        <w:rPr>
          <w:rFonts w:hint="eastAsia" w:ascii="方正仿宋_GBK" w:hAnsi="方正仿宋_GBK" w:eastAsia="方正仿宋_GBK" w:cs="方正仿宋_GBK"/>
          <w:b/>
          <w:bCs/>
          <w:color w:val="000000" w:themeColor="text1"/>
          <w:sz w:val="32"/>
          <w:szCs w:val="32"/>
          <w:shd w:val="clear" w:color="auto" w:fill="FFFFFF"/>
          <w14:textFill>
            <w14:solidFill>
              <w14:schemeClr w14:val="tx1"/>
            </w14:solidFill>
          </w14:textFill>
        </w:rPr>
      </w:pPr>
      <w:r>
        <w:rPr>
          <w:rFonts w:hint="eastAsia" w:ascii="方正仿宋_GBK" w:hAnsi="方正仿宋_GBK" w:eastAsia="方正仿宋_GBK" w:cs="方正仿宋_GBK"/>
          <w:color w:val="000000" w:themeColor="text1"/>
          <w:sz w:val="32"/>
          <w14:textFill>
            <w14:solidFill>
              <w14:schemeClr w14:val="tx1"/>
            </w14:solidFill>
          </w14:textFill>
        </w:rPr>
        <w:t>深入实施就业优先战略，健全就业促进机制，不断健全就业公共服务体系，实现更高质量更加充分的就业。</w:t>
      </w:r>
    </w:p>
    <w:p>
      <w:pPr>
        <w:pageBreakBefore w:val="0"/>
        <w:widowControl w:val="0"/>
        <w:pBdr>
          <w:top w:val="none" w:color="auto" w:sz="0" w:space="1"/>
          <w:left w:val="none" w:color="auto" w:sz="0" w:space="4"/>
          <w:bottom w:val="none" w:color="auto" w:sz="0" w:space="1"/>
          <w:right w:val="none" w:color="auto" w:sz="0" w:space="4"/>
        </w:pBdr>
        <w:kinsoku/>
        <w:wordWrap/>
        <w:overflowPunct/>
        <w:topLinePunct w:val="0"/>
        <w:autoSpaceDE w:val="0"/>
        <w:autoSpaceDN/>
        <w:bidi w:val="0"/>
        <w:adjustRightInd w:val="0"/>
        <w:snapToGrid w:val="0"/>
        <w:spacing w:line="560" w:lineRule="exact"/>
        <w:ind w:firstLine="643" w:firstLineChars="200"/>
        <w:textAlignment w:val="auto"/>
        <w:rPr>
          <w:rFonts w:hint="eastAsia" w:ascii="方正仿宋_GBK" w:hAnsi="方正仿宋_GBK" w:eastAsia="方正仿宋_GBK" w:cs="方正仿宋_GBK"/>
          <w:color w:val="000000" w:themeColor="text1"/>
          <w:sz w:val="32"/>
          <w:szCs w:val="32"/>
          <w:shd w:val="clear" w:color="auto" w:fill="FFFFFF"/>
          <w14:textFill>
            <w14:solidFill>
              <w14:schemeClr w14:val="tx1"/>
            </w14:solidFill>
          </w14:textFill>
        </w:rPr>
      </w:pPr>
      <w:r>
        <w:rPr>
          <w:rFonts w:hint="eastAsia" w:ascii="方正仿宋_GBK" w:hAnsi="方正仿宋_GBK" w:eastAsia="方正仿宋_GBK" w:cs="方正仿宋_GBK"/>
          <w:b/>
          <w:bCs/>
          <w:color w:val="000000" w:themeColor="text1"/>
          <w:sz w:val="32"/>
          <w:szCs w:val="32"/>
          <w:shd w:val="clear" w:color="auto" w:fill="FFFFFF"/>
          <w14:textFill>
            <w14:solidFill>
              <w14:schemeClr w14:val="tx1"/>
            </w14:solidFill>
          </w14:textFill>
        </w:rPr>
        <w:t>多渠道扩大就业容量。</w:t>
      </w:r>
      <w:r>
        <w:rPr>
          <w:rFonts w:hint="eastAsia" w:ascii="方正仿宋_GBK" w:hAnsi="方正仿宋_GBK" w:eastAsia="方正仿宋_GBK" w:cs="方正仿宋_GBK"/>
          <w:color w:val="000000" w:themeColor="text1"/>
          <w:sz w:val="32"/>
          <w:szCs w:val="32"/>
          <w:shd w:val="clear" w:color="auto" w:fill="FFFFFF"/>
          <w14:textFill>
            <w14:solidFill>
              <w14:schemeClr w14:val="tx1"/>
            </w14:solidFill>
          </w14:textFill>
        </w:rPr>
        <w:t>大力发展劳动密集型产业，持续挖潜扩容就业空间，拓展新的就业增长点。扩大援疆省市岗位对接规模。支持发展吸纳就业能力强的产业和企业，支持各类经营主体稳岗扩岗。优化创业促进就业政策环境，支持和规范发展新就业形态，做好数字化转型中的岗位挖潜和职业转换，稳定和扩大就业容量。</w:t>
      </w:r>
    </w:p>
    <w:p>
      <w:pPr>
        <w:pageBreakBefore w:val="0"/>
        <w:widowControl w:val="0"/>
        <w:pBdr>
          <w:top w:val="none" w:color="auto" w:sz="0" w:space="1"/>
          <w:left w:val="none" w:color="auto" w:sz="0" w:space="4"/>
          <w:bottom w:val="none" w:color="auto" w:sz="0" w:space="1"/>
          <w:right w:val="none" w:color="auto" w:sz="0" w:space="4"/>
        </w:pBdr>
        <w:kinsoku/>
        <w:wordWrap/>
        <w:overflowPunct/>
        <w:topLinePunct w:val="0"/>
        <w:autoSpaceDE w:val="0"/>
        <w:autoSpaceDN/>
        <w:bidi w:val="0"/>
        <w:adjustRightInd w:val="0"/>
        <w:snapToGrid w:val="0"/>
        <w:spacing w:line="560" w:lineRule="exact"/>
        <w:ind w:firstLine="643" w:firstLineChars="200"/>
        <w:textAlignment w:val="auto"/>
        <w:rPr>
          <w:rFonts w:hint="eastAsia" w:ascii="方正仿宋_GBK" w:hAnsi="方正仿宋_GBK" w:eastAsia="方正仿宋_GBK" w:cs="方正仿宋_GBK"/>
          <w:color w:val="000000" w:themeColor="text1"/>
          <w:sz w:val="32"/>
          <w:szCs w:val="32"/>
          <w:shd w:val="clear" w:color="auto" w:fill="FFFFFF"/>
          <w14:textFill>
            <w14:solidFill>
              <w14:schemeClr w14:val="tx1"/>
            </w14:solidFill>
          </w14:textFill>
        </w:rPr>
      </w:pPr>
      <w:r>
        <w:rPr>
          <w:rFonts w:hint="eastAsia" w:ascii="方正仿宋_GBK" w:hAnsi="方正仿宋_GBK" w:eastAsia="方正仿宋_GBK" w:cs="方正仿宋_GBK"/>
          <w:b/>
          <w:bCs/>
          <w:color w:val="000000" w:themeColor="text1"/>
          <w:sz w:val="32"/>
          <w:szCs w:val="32"/>
          <w:shd w:val="clear" w:color="auto" w:fill="FFFFFF"/>
          <w14:textFill>
            <w14:solidFill>
              <w14:schemeClr w14:val="tx1"/>
            </w14:solidFill>
          </w14:textFill>
        </w:rPr>
        <w:t>抓好重点群体就业创业。</w:t>
      </w:r>
      <w:r>
        <w:rPr>
          <w:rFonts w:hint="eastAsia" w:ascii="方正仿宋_GBK" w:hAnsi="方正仿宋_GBK" w:eastAsia="方正仿宋_GBK" w:cs="方正仿宋_GBK"/>
          <w:color w:val="000000" w:themeColor="text1"/>
          <w:sz w:val="32"/>
          <w:szCs w:val="32"/>
          <w:shd w:val="clear" w:color="auto" w:fill="FFFFFF"/>
          <w14:textFill>
            <w14:solidFill>
              <w14:schemeClr w14:val="tx1"/>
            </w14:solidFill>
          </w14:textFill>
        </w:rPr>
        <w:t>突出抓好高校毕业生、农村劳动力、脱贫人口、退役军人、残疾人等重点群体就业帮扶，开发适应乡村全面振兴需要的新职业，注重引导外出人才返乡、城市人才下乡创业，加快形成双向流动、互融互通的统筹城乡就业格局。完善创业扶持政策，加强创业孵化基地建设，建设“互联网+创业孵化”平台，为返乡创业人员提供场地支持、创业培训和融资服务，带动形成“以创促就”的良性循环。鼓励支持企业吸纳就业、自主创业，统筹用好公益性岗位，确保城镇零就业家庭动态清零。</w:t>
      </w:r>
    </w:p>
    <w:p>
      <w:pPr>
        <w:pageBreakBefore w:val="0"/>
        <w:widowControl w:val="0"/>
        <w:pBdr>
          <w:top w:val="none" w:color="auto" w:sz="0" w:space="1"/>
          <w:left w:val="none" w:color="auto" w:sz="0" w:space="4"/>
          <w:bottom w:val="none" w:color="auto" w:sz="0" w:space="1"/>
          <w:right w:val="none" w:color="auto" w:sz="0" w:space="4"/>
        </w:pBdr>
        <w:kinsoku/>
        <w:wordWrap/>
        <w:overflowPunct/>
        <w:topLinePunct w:val="0"/>
        <w:autoSpaceDE w:val="0"/>
        <w:autoSpaceDN/>
        <w:bidi w:val="0"/>
        <w:adjustRightInd w:val="0"/>
        <w:snapToGrid w:val="0"/>
        <w:spacing w:line="560" w:lineRule="exact"/>
        <w:ind w:firstLine="643" w:firstLineChars="200"/>
        <w:textAlignment w:val="auto"/>
        <w:rPr>
          <w:rFonts w:hint="eastAsia" w:ascii="方正仿宋_GBK" w:hAnsi="方正仿宋_GBK" w:eastAsia="方正仿宋_GBK" w:cs="方正仿宋_GBK"/>
          <w:color w:val="000000" w:themeColor="text1"/>
          <w:sz w:val="32"/>
          <w:szCs w:val="32"/>
          <w:shd w:val="clear" w:color="auto" w:fill="FFFFFF"/>
          <w14:textFill>
            <w14:solidFill>
              <w14:schemeClr w14:val="tx1"/>
            </w14:solidFill>
          </w14:textFill>
        </w:rPr>
      </w:pPr>
      <w:r>
        <w:rPr>
          <w:rFonts w:hint="eastAsia" w:ascii="方正仿宋_GBK" w:hAnsi="方正仿宋_GBK" w:eastAsia="方正仿宋_GBK" w:cs="方正仿宋_GBK"/>
          <w:b/>
          <w:bCs/>
          <w:color w:val="000000" w:themeColor="text1"/>
          <w:sz w:val="32"/>
          <w:szCs w:val="32"/>
          <w:shd w:val="clear" w:color="auto" w:fill="FFFFFF"/>
          <w14:textFill>
            <w14:solidFill>
              <w14:schemeClr w14:val="tx1"/>
            </w14:solidFill>
          </w14:textFill>
        </w:rPr>
        <w:t>完善就业服务体系。</w:t>
      </w:r>
      <w:r>
        <w:rPr>
          <w:rFonts w:hint="eastAsia" w:ascii="方正仿宋_GBK" w:hAnsi="方正仿宋_GBK" w:eastAsia="方正仿宋_GBK" w:cs="方正仿宋_GBK"/>
          <w:color w:val="000000" w:themeColor="text1"/>
          <w:sz w:val="32"/>
          <w:szCs w:val="32"/>
          <w:shd w:val="clear" w:color="auto" w:fill="FFFFFF"/>
          <w14:textFill>
            <w14:solidFill>
              <w14:schemeClr w14:val="tx1"/>
            </w14:solidFill>
          </w14:textFill>
        </w:rPr>
        <w:t>加快完善就业支持政策，大力推行终身职业技能培训制度。促进人岗高效匹配，推动就业公共服务常住人口全覆盖、用人主体广惠及、就业创业全贯通。发挥县中职学校和技工学校主阵地作用，实现初高中未就业毕业生职业教育全覆盖。探索“毕业证+技能等级证+上岗证”三证融合模式。推进校企合作，增设适应产业需求的“订单式、定岗式、定向式”培训模式。完善劳动权益保障体系，加强劳动保障监察执法，维护劳动者合法权益。推进劳动关系协商协调机制建设，及时化解劳动争议。加强就业法律法规宣传，引导劳动者依法维权、企业依法用工。</w:t>
      </w:r>
    </w:p>
    <w:p>
      <w:pPr>
        <w:pageBreakBefore w:val="0"/>
        <w:widowControl w:val="0"/>
        <w:pBdr>
          <w:top w:val="none" w:color="auto" w:sz="0" w:space="1"/>
          <w:left w:val="none" w:color="auto" w:sz="0" w:space="4"/>
          <w:bottom w:val="none" w:color="auto" w:sz="0" w:space="1"/>
          <w:right w:val="none" w:color="auto" w:sz="0" w:space="4"/>
        </w:pBdr>
        <w:kinsoku/>
        <w:wordWrap/>
        <w:overflowPunct/>
        <w:topLinePunct w:val="0"/>
        <w:autoSpaceDE w:val="0"/>
        <w:autoSpaceDN/>
        <w:bidi w:val="0"/>
        <w:adjustRightInd w:val="0"/>
        <w:snapToGrid w:val="0"/>
        <w:spacing w:before="156" w:beforeLines="50" w:after="156" w:afterLines="50" w:line="560" w:lineRule="exact"/>
        <w:jc w:val="center"/>
        <w:textAlignment w:val="auto"/>
        <w:outlineLvl w:val="1"/>
        <w:rPr>
          <w:rFonts w:hint="eastAsia" w:ascii="方正楷体_GBK" w:hAnsi="方正楷体_GBK" w:eastAsia="方正楷体_GBK" w:cs="方正楷体_GBK"/>
          <w:b/>
          <w:bCs/>
          <w:color w:val="000000" w:themeColor="text1"/>
          <w:sz w:val="32"/>
          <w:szCs w:val="32"/>
          <w14:textFill>
            <w14:solidFill>
              <w14:schemeClr w14:val="tx1"/>
            </w14:solidFill>
          </w14:textFill>
        </w:rPr>
      </w:pPr>
      <w:bookmarkStart w:id="197" w:name="_Toc26827"/>
      <w:bookmarkStart w:id="198" w:name="_Toc2938"/>
      <w:r>
        <w:rPr>
          <w:rFonts w:hint="eastAsia" w:ascii="方正楷体_GBK" w:hAnsi="方正楷体_GBK" w:eastAsia="方正楷体_GBK" w:cs="方正楷体_GBK"/>
          <w:b/>
          <w:bCs/>
          <w:color w:val="000000" w:themeColor="text1"/>
          <w:sz w:val="32"/>
          <w:szCs w:val="32"/>
          <w14:textFill>
            <w14:solidFill>
              <w14:schemeClr w14:val="tx1"/>
            </w14:solidFill>
          </w14:textFill>
        </w:rPr>
        <w:t>第二节 多渠道促进群众增收</w:t>
      </w:r>
      <w:bookmarkEnd w:id="197"/>
      <w:bookmarkEnd w:id="198"/>
    </w:p>
    <w:p>
      <w:pPr>
        <w:pageBreakBefore w:val="0"/>
        <w:widowControl w:val="0"/>
        <w:pBdr>
          <w:top w:val="none" w:color="auto" w:sz="0" w:space="1"/>
          <w:left w:val="none" w:color="auto" w:sz="0" w:space="4"/>
          <w:bottom w:val="none" w:color="auto" w:sz="0" w:space="1"/>
          <w:right w:val="none" w:color="auto" w:sz="0" w:space="4"/>
        </w:pBdr>
        <w:kinsoku/>
        <w:wordWrap/>
        <w:overflowPunct/>
        <w:topLinePunct w:val="0"/>
        <w:autoSpaceDE w:val="0"/>
        <w:autoSpaceDN/>
        <w:bidi w:val="0"/>
        <w:adjustRightInd w:val="0"/>
        <w:snapToGrid w:val="0"/>
        <w:spacing w:line="560" w:lineRule="exact"/>
        <w:ind w:firstLine="640" w:firstLineChars="200"/>
        <w:textAlignment w:val="auto"/>
        <w:rPr>
          <w:rFonts w:hint="eastAsia" w:ascii="方正仿宋_GBK" w:hAnsi="方正仿宋_GBK" w:eastAsia="方正仿宋_GBK" w:cs="方正仿宋_GBK"/>
          <w:color w:val="000000" w:themeColor="text1"/>
          <w:sz w:val="32"/>
          <w:szCs w:val="32"/>
          <w:shd w:val="clear" w:color="auto" w:fill="FFFFFF"/>
          <w14:textFill>
            <w14:solidFill>
              <w14:schemeClr w14:val="tx1"/>
            </w14:solidFill>
          </w14:textFill>
        </w:rPr>
      </w:pPr>
      <w:r>
        <w:rPr>
          <w:rFonts w:hint="eastAsia" w:ascii="方正仿宋_GBK" w:hAnsi="方正仿宋_GBK" w:eastAsia="方正仿宋_GBK" w:cs="方正仿宋_GBK"/>
          <w:color w:val="000000" w:themeColor="text1"/>
          <w:sz w:val="32"/>
          <w:szCs w:val="32"/>
          <w:shd w:val="clear" w:color="auto" w:fill="FFFFFF"/>
          <w14:textFill>
            <w14:solidFill>
              <w14:schemeClr w14:val="tx1"/>
            </w14:solidFill>
          </w14:textFill>
        </w:rPr>
        <w:t>提高劳动报酬在初次分配中的比重，完善劳动者工资决定、合理增长、支付保障机制，健全最低工资标准调整机制。实施城镇居民增收计划，多渠道增加城镇居民财产性收入。实施农村低收入人口提能增收行动，探索草场入股分红机制，探索通过土地、资本等要素使用权、收益权，有效增加农村居民收入。加强困难群体就业兜底帮扶，稳步扩大中等收入群体规模，合理调节过高收入，取缔非法收入。完善社会保障体系，夯实增收托底机制。促进和规范公益慈善事业发展，更好发挥第三次分配作用。</w:t>
      </w:r>
    </w:p>
    <w:p>
      <w:pPr>
        <w:pageBreakBefore w:val="0"/>
        <w:widowControl w:val="0"/>
        <w:pBdr>
          <w:top w:val="none" w:color="auto" w:sz="0" w:space="1"/>
          <w:left w:val="none" w:color="auto" w:sz="0" w:space="4"/>
          <w:bottom w:val="none" w:color="auto" w:sz="0" w:space="1"/>
          <w:right w:val="none" w:color="auto" w:sz="0" w:space="4"/>
        </w:pBdr>
        <w:kinsoku/>
        <w:wordWrap/>
        <w:overflowPunct/>
        <w:topLinePunct w:val="0"/>
        <w:autoSpaceDE w:val="0"/>
        <w:autoSpaceDN/>
        <w:bidi w:val="0"/>
        <w:adjustRightInd w:val="0"/>
        <w:snapToGrid w:val="0"/>
        <w:spacing w:before="156" w:beforeLines="50" w:after="156" w:afterLines="50" w:line="560" w:lineRule="exact"/>
        <w:jc w:val="center"/>
        <w:textAlignment w:val="auto"/>
        <w:outlineLvl w:val="1"/>
        <w:rPr>
          <w:rFonts w:eastAsia="楷体"/>
          <w:b/>
          <w:bCs/>
          <w:color w:val="000000" w:themeColor="text1"/>
          <w:sz w:val="32"/>
          <w:szCs w:val="32"/>
          <w14:textFill>
            <w14:solidFill>
              <w14:schemeClr w14:val="tx1"/>
            </w14:solidFill>
          </w14:textFill>
        </w:rPr>
      </w:pPr>
      <w:bookmarkStart w:id="199" w:name="_Toc9837"/>
      <w:bookmarkStart w:id="200" w:name="_Toc12757"/>
      <w:r>
        <w:rPr>
          <w:rFonts w:hint="eastAsia" w:ascii="方正楷体_GBK" w:hAnsi="方正楷体_GBK" w:eastAsia="方正楷体_GBK" w:cs="方正楷体_GBK"/>
          <w:b/>
          <w:bCs/>
          <w:color w:val="000000" w:themeColor="text1"/>
          <w:sz w:val="32"/>
          <w:szCs w:val="32"/>
          <w14:textFill>
            <w14:solidFill>
              <w14:schemeClr w14:val="tx1"/>
            </w14:solidFill>
          </w14:textFill>
        </w:rPr>
        <w:t>第三节 办好人民满意的教育</w:t>
      </w:r>
      <w:bookmarkEnd w:id="199"/>
      <w:bookmarkEnd w:id="200"/>
    </w:p>
    <w:p>
      <w:pPr>
        <w:pageBreakBefore w:val="0"/>
        <w:widowControl w:val="0"/>
        <w:pBdr>
          <w:top w:val="none" w:color="auto" w:sz="0" w:space="1"/>
          <w:left w:val="none" w:color="auto" w:sz="0" w:space="4"/>
          <w:bottom w:val="none" w:color="auto" w:sz="0" w:space="1"/>
          <w:right w:val="none" w:color="auto" w:sz="0" w:space="4"/>
        </w:pBdr>
        <w:kinsoku/>
        <w:wordWrap/>
        <w:overflowPunct/>
        <w:topLinePunct w:val="0"/>
        <w:autoSpaceDE w:val="0"/>
        <w:autoSpaceDN/>
        <w:bidi w:val="0"/>
        <w:adjustRightInd w:val="0"/>
        <w:snapToGrid w:val="0"/>
        <w:spacing w:line="560" w:lineRule="exact"/>
        <w:ind w:firstLine="640" w:firstLineChars="200"/>
        <w:textAlignment w:val="auto"/>
        <w:rPr>
          <w:rFonts w:hint="eastAsia" w:ascii="方正仿宋_GBK" w:hAnsi="方正仿宋_GBK" w:eastAsia="方正仿宋_GBK" w:cs="方正仿宋_GBK"/>
          <w:color w:val="000000" w:themeColor="text1"/>
          <w:sz w:val="32"/>
          <w:szCs w:val="32"/>
          <w:shd w:val="clear" w:color="auto" w:fill="FFFFFF"/>
          <w14:textFill>
            <w14:solidFill>
              <w14:schemeClr w14:val="tx1"/>
            </w14:solidFill>
          </w14:textFill>
        </w:rPr>
      </w:pPr>
      <w:r>
        <w:rPr>
          <w:rFonts w:hint="eastAsia" w:ascii="方正仿宋_GBK" w:hAnsi="方正仿宋_GBK" w:eastAsia="方正仿宋_GBK" w:cs="方正仿宋_GBK"/>
          <w:color w:val="000000" w:themeColor="text1"/>
          <w:sz w:val="32"/>
          <w:szCs w:val="32"/>
          <w:shd w:val="clear" w:color="auto" w:fill="FFFFFF"/>
          <w14:textFill>
            <w14:solidFill>
              <w14:schemeClr w14:val="tx1"/>
            </w14:solidFill>
          </w14:textFill>
        </w:rPr>
        <w:t>全面贯彻党的教育方针，坚持教育优先发展，坚持社会主义办学方向，实施新时代立德树人工程，推进思政课一体</w:t>
      </w:r>
      <w:r>
        <w:rPr>
          <w:rFonts w:hint="eastAsia" w:ascii="方正仿宋_GBK" w:hAnsi="方正仿宋_GBK" w:eastAsia="方正仿宋_GBK" w:cs="方正仿宋_GBK"/>
          <w:color w:val="000000" w:themeColor="text1"/>
          <w:spacing w:val="-11"/>
          <w:sz w:val="32"/>
          <w:szCs w:val="32"/>
          <w:shd w:val="clear" w:color="auto" w:fill="FFFFFF"/>
          <w14:textFill>
            <w14:solidFill>
              <w14:schemeClr w14:val="tx1"/>
            </w14:solidFill>
          </w14:textFill>
        </w:rPr>
        <w:t>化改革创新，健全德智体美劳全面培养体系，加快建设教育强县。</w:t>
      </w:r>
    </w:p>
    <w:p>
      <w:pPr>
        <w:pageBreakBefore w:val="0"/>
        <w:widowControl w:val="0"/>
        <w:pBdr>
          <w:top w:val="none" w:color="auto" w:sz="0" w:space="1"/>
          <w:left w:val="none" w:color="auto" w:sz="0" w:space="4"/>
          <w:bottom w:val="none" w:color="auto" w:sz="0" w:space="1"/>
          <w:right w:val="none" w:color="auto" w:sz="0" w:space="4"/>
        </w:pBdr>
        <w:kinsoku/>
        <w:wordWrap/>
        <w:overflowPunct/>
        <w:topLinePunct w:val="0"/>
        <w:autoSpaceDE w:val="0"/>
        <w:autoSpaceDN/>
        <w:bidi w:val="0"/>
        <w:adjustRightInd w:val="0"/>
        <w:snapToGrid w:val="0"/>
        <w:spacing w:line="560" w:lineRule="exact"/>
        <w:ind w:firstLine="643" w:firstLineChars="200"/>
        <w:textAlignment w:val="auto"/>
        <w:rPr>
          <w:rFonts w:hint="eastAsia" w:ascii="方正仿宋_GBK" w:hAnsi="方正仿宋_GBK" w:eastAsia="方正仿宋_GBK" w:cs="方正仿宋_GBK"/>
          <w:color w:val="000000" w:themeColor="text1"/>
          <w:sz w:val="32"/>
          <w:szCs w:val="32"/>
          <w:shd w:val="clear" w:color="auto" w:fill="FFFFFF"/>
          <w14:textFill>
            <w14:solidFill>
              <w14:schemeClr w14:val="tx1"/>
            </w14:solidFill>
          </w14:textFill>
        </w:rPr>
      </w:pPr>
      <w:r>
        <w:rPr>
          <w:rFonts w:hint="eastAsia" w:ascii="方正仿宋_GBK" w:hAnsi="方正仿宋_GBK" w:eastAsia="方正仿宋_GBK" w:cs="方正仿宋_GBK"/>
          <w:b/>
          <w:bCs/>
          <w:color w:val="000000" w:themeColor="text1"/>
          <w:sz w:val="32"/>
          <w:szCs w:val="32"/>
          <w:shd w:val="clear" w:color="auto" w:fill="FFFFFF"/>
          <w14:textFill>
            <w14:solidFill>
              <w14:schemeClr w14:val="tx1"/>
            </w14:solidFill>
          </w14:textFill>
        </w:rPr>
        <w:t>推进基础教育优质均衡发展。</w:t>
      </w:r>
      <w:r>
        <w:rPr>
          <w:rFonts w:hint="eastAsia" w:ascii="方正仿宋_GBK" w:hAnsi="方正仿宋_GBK" w:eastAsia="方正仿宋_GBK" w:cs="方正仿宋_GBK"/>
          <w:sz w:val="32"/>
          <w:szCs w:val="32"/>
          <w:lang w:val="en-US" w:eastAsia="zh-CN"/>
        </w:rPr>
        <w:t>实施学前教育扩容工程，推进学前教育普及普惠</w:t>
      </w:r>
      <w:r>
        <w:rPr>
          <w:rFonts w:hint="eastAsia" w:ascii="方正仿宋_GBK" w:hAnsi="方正仿宋_GBK" w:eastAsia="方正仿宋_GBK" w:cs="方正仿宋_GBK"/>
          <w:sz w:val="32"/>
          <w:szCs w:val="32"/>
          <w:u w:val="none"/>
          <w:lang w:val="en-US" w:eastAsia="zh-CN"/>
        </w:rPr>
        <w:t>。推进义务教育优质均衡发展和城乡一体化，完善农村寄宿制学校管理，实现农村牧区学生“应寄尽寄”。推动普通高中多样化发展。持续推动国家通用语言文</w:t>
      </w:r>
      <w:r>
        <w:rPr>
          <w:rFonts w:hint="eastAsia" w:ascii="方正仿宋_GBK" w:hAnsi="方正仿宋_GBK" w:eastAsia="方正仿宋_GBK" w:cs="方正仿宋_GBK"/>
          <w:sz w:val="32"/>
          <w:szCs w:val="32"/>
          <w:lang w:val="en-US" w:eastAsia="zh-CN"/>
        </w:rPr>
        <w:t>字普及应用</w:t>
      </w:r>
      <w:r>
        <w:rPr>
          <w:rFonts w:hint="eastAsia" w:ascii="方正仿宋_GBK" w:hAnsi="方正仿宋_GBK" w:eastAsia="方正仿宋_GBK" w:cs="方正仿宋_GBK"/>
          <w:color w:val="000000" w:themeColor="text1"/>
          <w:sz w:val="32"/>
          <w:szCs w:val="32"/>
          <w:shd w:val="clear" w:color="auto" w:fill="FFFFFF"/>
          <w14:textFill>
            <w14:solidFill>
              <w14:schemeClr w14:val="tx1"/>
            </w14:solidFill>
          </w14:textFill>
        </w:rPr>
        <w:t>。</w:t>
      </w:r>
    </w:p>
    <w:p>
      <w:pPr>
        <w:pageBreakBefore w:val="0"/>
        <w:widowControl w:val="0"/>
        <w:pBdr>
          <w:top w:val="none" w:color="auto" w:sz="0" w:space="1"/>
          <w:left w:val="none" w:color="auto" w:sz="0" w:space="4"/>
          <w:bottom w:val="none" w:color="auto" w:sz="0" w:space="1"/>
          <w:right w:val="none" w:color="auto" w:sz="0" w:space="4"/>
        </w:pBdr>
        <w:kinsoku/>
        <w:wordWrap/>
        <w:overflowPunct/>
        <w:topLinePunct w:val="0"/>
        <w:autoSpaceDE w:val="0"/>
        <w:autoSpaceDN/>
        <w:bidi w:val="0"/>
        <w:adjustRightInd w:val="0"/>
        <w:snapToGrid w:val="0"/>
        <w:spacing w:line="560" w:lineRule="exact"/>
        <w:ind w:firstLine="643" w:firstLineChars="200"/>
        <w:textAlignment w:val="auto"/>
        <w:rPr>
          <w:rFonts w:hint="eastAsia" w:ascii="方正仿宋_GBK" w:hAnsi="方正仿宋_GBK" w:eastAsia="方正仿宋_GBK" w:cs="方正仿宋_GBK"/>
          <w:color w:val="000000" w:themeColor="text1"/>
          <w:sz w:val="32"/>
          <w:szCs w:val="32"/>
          <w:shd w:val="clear" w:color="auto" w:fill="FFFFFF"/>
          <w14:textFill>
            <w14:solidFill>
              <w14:schemeClr w14:val="tx1"/>
            </w14:solidFill>
          </w14:textFill>
        </w:rPr>
      </w:pPr>
      <w:r>
        <w:rPr>
          <w:rFonts w:hint="eastAsia" w:ascii="方正仿宋_GBK" w:hAnsi="方正仿宋_GBK" w:eastAsia="方正仿宋_GBK" w:cs="方正仿宋_GBK"/>
          <w:b/>
          <w:bCs/>
          <w:color w:val="000000" w:themeColor="text1"/>
          <w:sz w:val="32"/>
          <w:szCs w:val="32"/>
          <w:shd w:val="clear" w:color="auto" w:fill="FFFFFF"/>
          <w14:textFill>
            <w14:solidFill>
              <w14:schemeClr w14:val="tx1"/>
            </w14:solidFill>
          </w14:textFill>
        </w:rPr>
        <w:t>提升产教融合的职业教育。</w:t>
      </w:r>
      <w:r>
        <w:rPr>
          <w:rFonts w:hint="eastAsia" w:ascii="方正仿宋_GBK" w:hAnsi="方正仿宋_GBK" w:eastAsia="方正仿宋_GBK" w:cs="方正仿宋_GBK"/>
          <w:color w:val="000000" w:themeColor="text1"/>
          <w:sz w:val="32"/>
          <w:szCs w:val="32"/>
          <w:u w:val="none"/>
          <w:shd w:val="clear" w:color="auto" w:fill="FFFFFF"/>
          <w14:textFill>
            <w14:solidFill>
              <w14:schemeClr w14:val="tx1"/>
            </w14:solidFill>
          </w14:textFill>
        </w:rPr>
        <w:t>稳步提升</w:t>
      </w:r>
      <w:r>
        <w:rPr>
          <w:rFonts w:hint="eastAsia" w:ascii="方正仿宋_GBK" w:hAnsi="方正仿宋_GBK" w:eastAsia="方正仿宋_GBK" w:cs="方正仿宋_GBK"/>
          <w:color w:val="000000" w:themeColor="text1"/>
          <w:sz w:val="32"/>
          <w:szCs w:val="32"/>
          <w:shd w:val="clear" w:color="auto" w:fill="FFFFFF"/>
          <w14:textFill>
            <w14:solidFill>
              <w14:schemeClr w14:val="tx1"/>
            </w14:solidFill>
          </w14:textFill>
        </w:rPr>
        <w:t>县级中等职业技术学校办学条件与办学质量</w:t>
      </w:r>
      <w:r>
        <w:rPr>
          <w:rFonts w:hint="eastAsia" w:ascii="方正仿宋_GBK" w:hAnsi="方正仿宋_GBK" w:eastAsia="方正仿宋_GBK" w:cs="方正仿宋_GBK"/>
          <w:b w:val="0"/>
          <w:bCs w:val="0"/>
          <w:color w:val="000000" w:themeColor="text1"/>
          <w:sz w:val="32"/>
          <w:szCs w:val="32"/>
          <w:shd w:val="clear" w:color="auto" w:fill="FFFFFF"/>
          <w14:textFill>
            <w14:solidFill>
              <w14:schemeClr w14:val="tx1"/>
            </w14:solidFill>
          </w14:textFill>
        </w:rPr>
        <w:t>，深化企业协同合作，共建全链条产教融合实训基地。</w:t>
      </w:r>
      <w:r>
        <w:rPr>
          <w:rFonts w:hint="eastAsia" w:ascii="方正仿宋_GBK" w:hAnsi="方正仿宋_GBK" w:eastAsia="方正仿宋_GBK" w:cs="方正仿宋_GBK"/>
          <w:color w:val="000000" w:themeColor="text1"/>
          <w:sz w:val="32"/>
          <w:szCs w:val="32"/>
          <w:shd w:val="clear" w:color="auto" w:fill="FFFFFF"/>
          <w14:textFill>
            <w14:solidFill>
              <w14:schemeClr w14:val="tx1"/>
            </w14:solidFill>
          </w14:textFill>
        </w:rPr>
        <w:t>引导职业学校对接县域绿色矿业、现代农业、文化旅游等产业人才需求，与企业共建实训基地，培养一批</w:t>
      </w:r>
      <w:r>
        <w:rPr>
          <w:rFonts w:hint="eastAsia" w:ascii="方正仿宋_GBK" w:hAnsi="方正仿宋_GBK" w:eastAsia="方正仿宋_GBK" w:cs="方正仿宋_GBK"/>
          <w:b w:val="0"/>
          <w:bCs w:val="0"/>
          <w:color w:val="000000" w:themeColor="text1"/>
          <w:sz w:val="32"/>
          <w:szCs w:val="32"/>
          <w:shd w:val="clear" w:color="auto" w:fill="FFFFFF"/>
          <w14:textFill>
            <w14:solidFill>
              <w14:schemeClr w14:val="tx1"/>
            </w14:solidFill>
          </w14:textFill>
        </w:rPr>
        <w:t>高素质</w:t>
      </w:r>
      <w:r>
        <w:rPr>
          <w:rFonts w:hint="eastAsia" w:ascii="方正仿宋_GBK" w:hAnsi="方正仿宋_GBK" w:eastAsia="方正仿宋_GBK" w:cs="方正仿宋_GBK"/>
          <w:color w:val="000000" w:themeColor="text1"/>
          <w:sz w:val="32"/>
          <w:szCs w:val="32"/>
          <w:shd w:val="clear" w:color="auto" w:fill="FFFFFF"/>
          <w14:textFill>
            <w14:solidFill>
              <w14:schemeClr w14:val="tx1"/>
            </w14:solidFill>
          </w14:textFill>
        </w:rPr>
        <w:t>技能型人才。</w:t>
      </w:r>
    </w:p>
    <w:p>
      <w:pPr>
        <w:pageBreakBefore w:val="0"/>
        <w:widowControl w:val="0"/>
        <w:pBdr>
          <w:top w:val="none" w:color="auto" w:sz="0" w:space="1"/>
          <w:left w:val="none" w:color="auto" w:sz="0" w:space="4"/>
          <w:bottom w:val="none" w:color="auto" w:sz="0" w:space="1"/>
          <w:right w:val="none" w:color="auto" w:sz="0" w:space="4"/>
        </w:pBdr>
        <w:kinsoku/>
        <w:wordWrap/>
        <w:overflowPunct/>
        <w:topLinePunct w:val="0"/>
        <w:autoSpaceDE w:val="0"/>
        <w:autoSpaceDN/>
        <w:bidi w:val="0"/>
        <w:adjustRightInd w:val="0"/>
        <w:snapToGrid w:val="0"/>
        <w:spacing w:line="560" w:lineRule="exact"/>
        <w:ind w:firstLine="643" w:firstLineChars="200"/>
        <w:textAlignment w:val="auto"/>
        <w:rPr>
          <w:rFonts w:hint="eastAsia" w:ascii="方正仿宋_GBK" w:hAnsi="方正仿宋_GBK" w:eastAsia="方正仿宋_GBK" w:cs="方正仿宋_GBK"/>
          <w:color w:val="000000" w:themeColor="text1"/>
          <w:sz w:val="32"/>
          <w:szCs w:val="32"/>
          <w:shd w:val="clear" w:color="auto" w:fill="FFFFFF"/>
          <w14:textFill>
            <w14:solidFill>
              <w14:schemeClr w14:val="tx1"/>
            </w14:solidFill>
          </w14:textFill>
        </w:rPr>
      </w:pPr>
      <w:r>
        <w:rPr>
          <w:rFonts w:hint="eastAsia" w:ascii="方正仿宋_GBK" w:hAnsi="方正仿宋_GBK" w:eastAsia="方正仿宋_GBK" w:cs="方正仿宋_GBK"/>
          <w:b/>
          <w:bCs/>
          <w:color w:val="000000" w:themeColor="text1"/>
          <w:sz w:val="32"/>
          <w:szCs w:val="32"/>
          <w:shd w:val="clear" w:color="auto" w:fill="FFFFFF"/>
          <w14:textFill>
            <w14:solidFill>
              <w14:schemeClr w14:val="tx1"/>
            </w14:solidFill>
          </w14:textFill>
        </w:rPr>
        <w:t>提升教育软硬环境建设。</w:t>
      </w:r>
      <w:r>
        <w:rPr>
          <w:rFonts w:hint="eastAsia" w:ascii="方正仿宋_GBK" w:hAnsi="方正仿宋_GBK" w:eastAsia="方正仿宋_GBK" w:cs="方正仿宋_GBK"/>
          <w:color w:val="000000" w:themeColor="text1"/>
          <w:sz w:val="32"/>
          <w:szCs w:val="32"/>
          <w:shd w:val="clear" w:color="auto" w:fill="FFFFFF"/>
          <w14:textFill>
            <w14:solidFill>
              <w14:schemeClr w14:val="tx1"/>
            </w14:solidFill>
          </w14:textFill>
        </w:rPr>
        <w:t>实施学校安全设施提升，改造供电、供暖、消防系统，推进“智慧校园”建设，实现教学、管理、安防智能化。实施教师队伍素质提升工程，坚持</w:t>
      </w:r>
      <w:r>
        <w:rPr>
          <w:rFonts w:hint="eastAsia" w:ascii="方正仿宋_GBK" w:hAnsi="方正仿宋_GBK" w:eastAsia="方正仿宋_GBK" w:cs="方正仿宋_GBK"/>
          <w:color w:val="000000" w:themeColor="text1"/>
          <w:sz w:val="32"/>
          <w:szCs w:val="32"/>
          <w:shd w:val="clear" w:color="auto" w:fill="FFFFFF"/>
          <w:lang w:eastAsia="zh-CN"/>
          <w14:textFill>
            <w14:solidFill>
              <w14:schemeClr w14:val="tx1"/>
            </w14:solidFill>
          </w14:textFill>
        </w:rPr>
        <w:t>以</w:t>
      </w:r>
      <w:r>
        <w:rPr>
          <w:rFonts w:hint="eastAsia" w:ascii="方正仿宋_GBK" w:hAnsi="方正仿宋_GBK" w:eastAsia="方正仿宋_GBK" w:cs="方正仿宋_GBK"/>
          <w:color w:val="000000" w:themeColor="text1"/>
          <w:sz w:val="32"/>
          <w:szCs w:val="32"/>
          <w:shd w:val="clear" w:color="auto" w:fill="FFFFFF"/>
          <w14:textFill>
            <w14:solidFill>
              <w14:schemeClr w14:val="tx1"/>
            </w14:solidFill>
          </w14:textFill>
        </w:rPr>
        <w:t>师德师风</w:t>
      </w:r>
      <w:r>
        <w:rPr>
          <w:rFonts w:hint="eastAsia" w:ascii="方正仿宋_GBK" w:hAnsi="方正仿宋_GBK" w:eastAsia="方正仿宋_GBK" w:cs="方正仿宋_GBK"/>
          <w:color w:val="000000" w:themeColor="text1"/>
          <w:sz w:val="32"/>
          <w:szCs w:val="32"/>
          <w:shd w:val="clear" w:color="auto" w:fill="FFFFFF"/>
          <w:lang w:eastAsia="zh-CN"/>
          <w14:textFill>
            <w14:solidFill>
              <w14:schemeClr w14:val="tx1"/>
            </w14:solidFill>
          </w14:textFill>
        </w:rPr>
        <w:t>为</w:t>
      </w:r>
      <w:r>
        <w:rPr>
          <w:rFonts w:hint="eastAsia" w:ascii="方正仿宋_GBK" w:hAnsi="方正仿宋_GBK" w:eastAsia="方正仿宋_GBK" w:cs="方正仿宋_GBK"/>
          <w:color w:val="000000" w:themeColor="text1"/>
          <w:sz w:val="32"/>
          <w:szCs w:val="32"/>
          <w:shd w:val="clear" w:color="auto" w:fill="FFFFFF"/>
          <w14:textFill>
            <w14:solidFill>
              <w14:schemeClr w14:val="tx1"/>
            </w14:solidFill>
          </w14:textFill>
        </w:rPr>
        <w:t>第一标准，实施教育家精神铸魂强师行动，提升教师专业素质能力。依托集团化办学，深入实施人工智能赋能教育行动，升级教育数字化基础设施，加快教育数字化发展。</w:t>
      </w:r>
    </w:p>
    <w:p>
      <w:pPr>
        <w:keepNext/>
        <w:keepLines/>
        <w:pageBreakBefore w:val="0"/>
        <w:widowControl w:val="0"/>
        <w:pBdr>
          <w:top w:val="none" w:color="auto" w:sz="0" w:space="1"/>
          <w:left w:val="none" w:color="auto" w:sz="0" w:space="4"/>
          <w:bottom w:val="none" w:color="auto" w:sz="0" w:space="1"/>
          <w:right w:val="none" w:color="auto" w:sz="0" w:space="4"/>
        </w:pBdr>
        <w:kinsoku/>
        <w:wordWrap/>
        <w:overflowPunct/>
        <w:topLinePunct w:val="0"/>
        <w:autoSpaceDE w:val="0"/>
        <w:autoSpaceDN/>
        <w:bidi w:val="0"/>
        <w:adjustRightInd w:val="0"/>
        <w:snapToGrid w:val="0"/>
        <w:spacing w:before="156" w:beforeLines="50" w:after="156" w:afterLines="50" w:line="560" w:lineRule="exact"/>
        <w:jc w:val="center"/>
        <w:textAlignment w:val="auto"/>
        <w:outlineLvl w:val="1"/>
        <w:rPr>
          <w:rFonts w:hint="eastAsia" w:ascii="方正楷体_GBK" w:hAnsi="方正楷体_GBK" w:eastAsia="方正楷体_GBK" w:cs="方正楷体_GBK"/>
          <w:b/>
          <w:bCs/>
          <w:color w:val="000000" w:themeColor="text1"/>
          <w:sz w:val="32"/>
          <w:szCs w:val="32"/>
          <w14:textFill>
            <w14:solidFill>
              <w14:schemeClr w14:val="tx1"/>
            </w14:solidFill>
          </w14:textFill>
        </w:rPr>
      </w:pPr>
      <w:bookmarkStart w:id="201" w:name="_Toc13990"/>
      <w:bookmarkStart w:id="202" w:name="_Toc1211"/>
      <w:r>
        <w:rPr>
          <w:rFonts w:hint="eastAsia" w:ascii="方正楷体_GBK" w:hAnsi="方正楷体_GBK" w:eastAsia="方正楷体_GBK" w:cs="方正楷体_GBK"/>
          <w:b/>
          <w:bCs/>
          <w:color w:val="000000" w:themeColor="text1"/>
          <w:sz w:val="32"/>
          <w:szCs w:val="32"/>
          <w14:textFill>
            <w14:solidFill>
              <w14:schemeClr w14:val="tx1"/>
            </w14:solidFill>
          </w14:textFill>
        </w:rPr>
        <w:t>第四节 加快建设健康阿克陶</w:t>
      </w:r>
      <w:bookmarkEnd w:id="201"/>
      <w:bookmarkEnd w:id="202"/>
    </w:p>
    <w:p>
      <w:pPr>
        <w:pageBreakBefore w:val="0"/>
        <w:widowControl w:val="0"/>
        <w:pBdr>
          <w:top w:val="none" w:color="auto" w:sz="0" w:space="1"/>
          <w:left w:val="none" w:color="auto" w:sz="0" w:space="4"/>
          <w:bottom w:val="none" w:color="auto" w:sz="0" w:space="1"/>
          <w:right w:val="none" w:color="auto" w:sz="0" w:space="4"/>
        </w:pBdr>
        <w:kinsoku/>
        <w:wordWrap/>
        <w:overflowPunct/>
        <w:topLinePunct w:val="0"/>
        <w:autoSpaceDE w:val="0"/>
        <w:autoSpaceDN/>
        <w:bidi w:val="0"/>
        <w:adjustRightInd w:val="0"/>
        <w:snapToGrid w:val="0"/>
        <w:spacing w:line="560" w:lineRule="exact"/>
        <w:ind w:firstLine="640" w:firstLineChars="200"/>
        <w:textAlignment w:val="auto"/>
        <w:rPr>
          <w:rFonts w:hint="eastAsia" w:ascii="方正仿宋_GBK" w:hAnsi="方正仿宋_GBK" w:eastAsia="方正仿宋_GBK" w:cs="方正仿宋_GBK"/>
          <w:color w:val="000000" w:themeColor="text1"/>
          <w:sz w:val="32"/>
          <w:szCs w:val="32"/>
          <w:shd w:val="clear" w:color="auto" w:fill="FFFFFF"/>
          <w14:textFill>
            <w14:solidFill>
              <w14:schemeClr w14:val="tx1"/>
            </w14:solidFill>
          </w14:textFill>
        </w:rPr>
      </w:pPr>
      <w:r>
        <w:rPr>
          <w:rFonts w:hint="eastAsia" w:ascii="方正仿宋_GBK" w:hAnsi="方正仿宋_GBK" w:eastAsia="方正仿宋_GBK" w:cs="方正仿宋_GBK"/>
          <w:color w:val="000000" w:themeColor="text1"/>
          <w:sz w:val="32"/>
          <w:szCs w:val="32"/>
          <w:shd w:val="clear" w:color="auto" w:fill="FFFFFF"/>
          <w14:textFill>
            <w14:solidFill>
              <w14:schemeClr w14:val="tx1"/>
            </w14:solidFill>
          </w14:textFill>
        </w:rPr>
        <w:t>落实健康优先战略，建立健全健康促进协同机制，持续开展城乡环境卫生整治、健康细胞建设、普及健康知识，引导全县各族群众养成文明健康生活方式，提升爱国卫生运动覆盖面和实效，筑牢全县各族群众健康根基。强化疾病预防控制中心标准化、规范化建设，提升重大传染病监测预警、流调溯源、应急处置能力；做好艾滋病、乙肝、梅毒等传染病防控，全面落实阻断项目；全方位提升县级医院急诊急救、血液保障和全县各医疗机构突发公共卫生事件应急处置能力。以慢性呼吸系统疾病、糖尿病等慢性病为重点，健全全民健康体检早筛早诊早治早康复服务体系，强化多病同防同治；完善心理危机干预机制，覆盖全人群心理健康需求。全面深化医药卫生体制改革，健全医疗、医保、医药协同发展和治理机制，持续优化药品耗材集中带量采购、医保支付和结余资金使用政策。健全医疗服务体系，提升医疗卫生服务公平性与优质性。以公益性为导向全面深化公立医院改革，推进医院编制、服务价格、薪酬制度和综合监管改革。全面深化医共体建设，优化全县各医疗卫生机构功能定位和布局，进一步明确职责稳定乡（镇）卫生院运行；加强以全科医生为重点的基层医疗卫生人才队伍建设，完善鼓励全科医生长期在乡（镇）基层卫生院服务举措。推动县级人员和服务下沉基层乡镇，建立县乡医疗机构帮扶协作机制，持续推广巡回医疗、移动医疗、远程诊疗模式，提升基层乡镇卫生院诊疗能力，持续促进分级诊疗落地见效。加强县维吾尔医医院建设，推广中医（维吾尔医）药适宜技术在乡镇卫生院应用，推动中医（维吾尔医）药与西医药在预防、诊疗、康复环节深度融合；支持县人民医院中医药特色科室建设，提升乡（镇）卫生院中医药服务可及性。搭建县域内健康信息统一平台，整合电子健康档案、诊疗数据、公共卫生数据等资源，实现医疗机构间信</w:t>
      </w:r>
      <w:r>
        <w:rPr>
          <w:rFonts w:hint="eastAsia" w:ascii="方正仿宋_GBK" w:hAnsi="方正仿宋_GBK" w:eastAsia="方正仿宋_GBK" w:cs="方正仿宋_GBK"/>
          <w:color w:val="000000" w:themeColor="text1"/>
          <w:spacing w:val="-11"/>
          <w:sz w:val="32"/>
          <w:szCs w:val="32"/>
          <w:shd w:val="clear" w:color="auto" w:fill="FFFFFF"/>
          <w14:textFill>
            <w14:solidFill>
              <w14:schemeClr w14:val="tx1"/>
            </w14:solidFill>
          </w14:textFill>
        </w:rPr>
        <w:t>息互通共享，以数字化手段提升健康管理、诊疗服务、监管效率。</w:t>
      </w:r>
    </w:p>
    <w:p>
      <w:pPr>
        <w:pageBreakBefore w:val="0"/>
        <w:widowControl w:val="0"/>
        <w:pBdr>
          <w:top w:val="none" w:color="auto" w:sz="0" w:space="1"/>
          <w:left w:val="none" w:color="auto" w:sz="0" w:space="4"/>
          <w:bottom w:val="none" w:color="auto" w:sz="0" w:space="1"/>
          <w:right w:val="none" w:color="auto" w:sz="0" w:space="4"/>
        </w:pBdr>
        <w:kinsoku/>
        <w:wordWrap/>
        <w:overflowPunct/>
        <w:topLinePunct w:val="0"/>
        <w:autoSpaceDE w:val="0"/>
        <w:autoSpaceDN/>
        <w:bidi w:val="0"/>
        <w:adjustRightInd w:val="0"/>
        <w:snapToGrid w:val="0"/>
        <w:spacing w:before="156" w:beforeLines="50" w:after="156" w:afterLines="50" w:line="560" w:lineRule="exact"/>
        <w:jc w:val="center"/>
        <w:textAlignment w:val="auto"/>
        <w:outlineLvl w:val="1"/>
        <w:rPr>
          <w:rFonts w:eastAsia="楷体"/>
          <w:b/>
          <w:bCs/>
          <w:color w:val="000000" w:themeColor="text1"/>
          <w:sz w:val="32"/>
          <w:szCs w:val="32"/>
          <w14:textFill>
            <w14:solidFill>
              <w14:schemeClr w14:val="tx1"/>
            </w14:solidFill>
          </w14:textFill>
        </w:rPr>
      </w:pPr>
      <w:bookmarkStart w:id="203" w:name="_Toc14414"/>
      <w:bookmarkStart w:id="204" w:name="_Toc11159"/>
      <w:r>
        <w:rPr>
          <w:rFonts w:hint="eastAsia" w:ascii="方正楷体_GBK" w:hAnsi="方正楷体_GBK" w:eastAsia="方正楷体_GBK" w:cs="方正楷体_GBK"/>
          <w:b/>
          <w:bCs/>
          <w:color w:val="000000" w:themeColor="text1"/>
          <w:sz w:val="32"/>
          <w:szCs w:val="32"/>
          <w14:textFill>
            <w14:solidFill>
              <w14:schemeClr w14:val="tx1"/>
            </w14:solidFill>
          </w14:textFill>
        </w:rPr>
        <w:t>第五节 完善社会保障体系</w:t>
      </w:r>
      <w:bookmarkEnd w:id="203"/>
      <w:bookmarkEnd w:id="204"/>
    </w:p>
    <w:p>
      <w:pPr>
        <w:pageBreakBefore w:val="0"/>
        <w:widowControl w:val="0"/>
        <w:pBdr>
          <w:top w:val="none" w:color="auto" w:sz="0" w:space="1"/>
          <w:left w:val="none" w:color="auto" w:sz="0" w:space="4"/>
          <w:bottom w:val="none" w:color="auto" w:sz="0" w:space="1"/>
          <w:right w:val="none" w:color="auto" w:sz="0" w:space="4"/>
        </w:pBdr>
        <w:kinsoku/>
        <w:wordWrap/>
        <w:overflowPunct/>
        <w:topLinePunct w:val="0"/>
        <w:autoSpaceDE w:val="0"/>
        <w:autoSpaceDN/>
        <w:bidi w:val="0"/>
        <w:adjustRightInd w:val="0"/>
        <w:snapToGrid w:val="0"/>
        <w:spacing w:line="560" w:lineRule="exact"/>
        <w:ind w:firstLine="640" w:firstLineChars="200"/>
        <w:textAlignment w:val="auto"/>
        <w:rPr>
          <w:rFonts w:hint="eastAsia" w:ascii="方正仿宋_GBK" w:hAnsi="方正仿宋_GBK" w:eastAsia="方正仿宋_GBK" w:cs="方正仿宋_GBK"/>
          <w:color w:val="000000" w:themeColor="text1"/>
          <w:sz w:val="32"/>
          <w:szCs w:val="32"/>
          <w:shd w:val="clear" w:color="auto" w:fill="FFFFFF"/>
          <w14:textFill>
            <w14:solidFill>
              <w14:schemeClr w14:val="tx1"/>
            </w14:solidFill>
          </w14:textFill>
        </w:rPr>
      </w:pPr>
      <w:r>
        <w:rPr>
          <w:rFonts w:hint="eastAsia" w:ascii="方正仿宋_GBK" w:hAnsi="方正仿宋_GBK" w:eastAsia="方正仿宋_GBK" w:cs="方正仿宋_GBK"/>
          <w:color w:val="000000" w:themeColor="text1"/>
          <w:sz w:val="32"/>
          <w:szCs w:val="32"/>
          <w:shd w:val="clear" w:color="auto" w:fill="FFFFFF"/>
          <w14:textFill>
            <w14:solidFill>
              <w14:schemeClr w14:val="tx1"/>
            </w14:solidFill>
          </w14:textFill>
        </w:rPr>
        <w:t>坚持保基本、兜底线、织密网基本要求，健全覆盖全民、统筹城乡、公平统一、可持续的多层次社会保障体系，满足人民群众多样化多层次的保障需求。</w:t>
      </w:r>
    </w:p>
    <w:p>
      <w:pPr>
        <w:pageBreakBefore w:val="0"/>
        <w:widowControl w:val="0"/>
        <w:pBdr>
          <w:top w:val="none" w:color="auto" w:sz="0" w:space="1"/>
          <w:left w:val="none" w:color="auto" w:sz="0" w:space="4"/>
          <w:bottom w:val="none" w:color="auto" w:sz="0" w:space="1"/>
          <w:right w:val="none" w:color="auto" w:sz="0" w:space="4"/>
        </w:pBdr>
        <w:kinsoku/>
        <w:wordWrap/>
        <w:overflowPunct/>
        <w:topLinePunct w:val="0"/>
        <w:autoSpaceDE w:val="0"/>
        <w:autoSpaceDN/>
        <w:bidi w:val="0"/>
        <w:adjustRightInd w:val="0"/>
        <w:snapToGrid w:val="0"/>
        <w:spacing w:line="560" w:lineRule="exact"/>
        <w:ind w:firstLine="643" w:firstLineChars="200"/>
        <w:textAlignment w:val="auto"/>
        <w:rPr>
          <w:rFonts w:hint="eastAsia" w:ascii="方正仿宋_GBK" w:hAnsi="方正仿宋_GBK" w:eastAsia="方正仿宋_GBK" w:cs="方正仿宋_GBK"/>
          <w:color w:val="000000" w:themeColor="text1"/>
          <w:sz w:val="32"/>
          <w:szCs w:val="32"/>
          <w:shd w:val="clear" w:color="auto" w:fill="FFFFFF"/>
          <w14:textFill>
            <w14:solidFill>
              <w14:schemeClr w14:val="tx1"/>
            </w14:solidFill>
          </w14:textFill>
        </w:rPr>
      </w:pPr>
      <w:r>
        <w:rPr>
          <w:rFonts w:hint="eastAsia" w:ascii="方正仿宋_GBK" w:hAnsi="方正仿宋_GBK" w:eastAsia="方正仿宋_GBK" w:cs="方正仿宋_GBK"/>
          <w:b/>
          <w:bCs/>
          <w:color w:val="000000" w:themeColor="text1"/>
          <w:sz w:val="32"/>
          <w:szCs w:val="32"/>
          <w:shd w:val="clear" w:color="auto" w:fill="FFFFFF"/>
          <w14:textFill>
            <w14:solidFill>
              <w14:schemeClr w14:val="tx1"/>
            </w14:solidFill>
          </w14:textFill>
        </w:rPr>
        <w:t>扩大社会保障覆盖面。</w:t>
      </w:r>
      <w:r>
        <w:rPr>
          <w:rFonts w:hint="eastAsia" w:ascii="方正仿宋_GBK" w:hAnsi="方正仿宋_GBK" w:eastAsia="方正仿宋_GBK" w:cs="方正仿宋_GBK"/>
          <w:color w:val="000000" w:themeColor="text1"/>
          <w:sz w:val="32"/>
          <w:szCs w:val="32"/>
          <w:shd w:val="clear" w:color="auto" w:fill="FFFFFF"/>
          <w14:textFill>
            <w14:solidFill>
              <w14:schemeClr w14:val="tx1"/>
            </w14:solidFill>
          </w14:textFill>
        </w:rPr>
        <w:t>实施全民参保扩面计划，完善大病医疗保险和医疗救助制度。积极发展商业健康保险。积极推进新业态从业人员、农牧民等群体参加社会保险，扩大失业、工伤、生育保险覆盖范围。加快发展多支柱养老保险体系，扩大企业年金覆盖范围，全面推开个人养老金制度。持续推进医保支付方式改革。探索建立长期护理保险制度，解决失能人员长期护理保障问题。精准落实为困难群体代缴城乡居民社会保险费政策。</w:t>
      </w:r>
    </w:p>
    <w:p>
      <w:pPr>
        <w:pageBreakBefore w:val="0"/>
        <w:widowControl w:val="0"/>
        <w:pBdr>
          <w:top w:val="none" w:color="auto" w:sz="0" w:space="1"/>
          <w:left w:val="none" w:color="auto" w:sz="0" w:space="4"/>
          <w:bottom w:val="none" w:color="auto" w:sz="0" w:space="1"/>
          <w:right w:val="none" w:color="auto" w:sz="0" w:space="4"/>
        </w:pBdr>
        <w:kinsoku/>
        <w:wordWrap/>
        <w:overflowPunct/>
        <w:topLinePunct w:val="0"/>
        <w:autoSpaceDE w:val="0"/>
        <w:autoSpaceDN/>
        <w:bidi w:val="0"/>
        <w:adjustRightInd w:val="0"/>
        <w:snapToGrid w:val="0"/>
        <w:spacing w:line="560" w:lineRule="exact"/>
        <w:ind w:firstLine="643" w:firstLineChars="200"/>
        <w:textAlignment w:val="auto"/>
        <w:rPr>
          <w:rFonts w:hint="eastAsia" w:ascii="方正仿宋_GBK" w:hAnsi="方正仿宋_GBK" w:eastAsia="方正仿宋_GBK" w:cs="方正仿宋_GBK"/>
          <w:color w:val="000000" w:themeColor="text1"/>
          <w:sz w:val="32"/>
          <w:szCs w:val="32"/>
          <w:shd w:val="clear" w:color="auto" w:fill="FFFFFF"/>
          <w14:textFill>
            <w14:solidFill>
              <w14:schemeClr w14:val="tx1"/>
            </w14:solidFill>
          </w14:textFill>
        </w:rPr>
      </w:pPr>
      <w:r>
        <w:rPr>
          <w:rFonts w:hint="eastAsia" w:ascii="方正仿宋_GBK" w:hAnsi="方正仿宋_GBK" w:eastAsia="方正仿宋_GBK" w:cs="方正仿宋_GBK"/>
          <w:b/>
          <w:bCs/>
          <w:color w:val="000000" w:themeColor="text1"/>
          <w:sz w:val="32"/>
          <w:szCs w:val="32"/>
          <w:shd w:val="clear" w:color="auto" w:fill="FFFFFF"/>
          <w14:textFill>
            <w14:solidFill>
              <w14:schemeClr w14:val="tx1"/>
            </w14:solidFill>
          </w14:textFill>
        </w:rPr>
        <w:t>健全社会救助体系。</w:t>
      </w:r>
      <w:r>
        <w:rPr>
          <w:rFonts w:hint="eastAsia" w:ascii="方正仿宋_GBK" w:hAnsi="方正仿宋_GBK" w:eastAsia="方正仿宋_GBK" w:cs="方正仿宋_GBK"/>
          <w:color w:val="000000" w:themeColor="text1"/>
          <w:sz w:val="32"/>
          <w:szCs w:val="32"/>
          <w:shd w:val="clear" w:color="auto" w:fill="FFFFFF"/>
          <w14:textFill>
            <w14:solidFill>
              <w14:schemeClr w14:val="tx1"/>
            </w14:solidFill>
          </w14:textFill>
        </w:rPr>
        <w:t>实施低收入人口精准扩面工程，建立动态监测机制，将符合条件的防止返贫监测对象纳入保障范围。逐步提高孤儿、事实无人抚养儿童基本生活保障标准。落实困难残疾人生活补贴和重度残疾人护理补贴政策，适时提高补贴标准。为符合条件的残疾人提供辅助器具适配服务，持续推进困难残疾人家庭无障碍改造。加强精神病人等特殊群体救助。建立“大数据+网格化”动态监测平台，提升社会救助精准度。</w:t>
      </w:r>
    </w:p>
    <w:p>
      <w:pPr>
        <w:pageBreakBefore w:val="0"/>
        <w:widowControl w:val="0"/>
        <w:pBdr>
          <w:top w:val="none" w:color="auto" w:sz="0" w:space="1"/>
          <w:left w:val="none" w:color="auto" w:sz="0" w:space="4"/>
          <w:bottom w:val="none" w:color="auto" w:sz="0" w:space="1"/>
          <w:right w:val="none" w:color="auto" w:sz="0" w:space="4"/>
        </w:pBdr>
        <w:kinsoku/>
        <w:wordWrap/>
        <w:overflowPunct/>
        <w:topLinePunct w:val="0"/>
        <w:autoSpaceDE w:val="0"/>
        <w:autoSpaceDN/>
        <w:bidi w:val="0"/>
        <w:adjustRightInd w:val="0"/>
        <w:snapToGrid w:val="0"/>
        <w:spacing w:line="560" w:lineRule="exact"/>
        <w:ind w:firstLine="643" w:firstLineChars="200"/>
        <w:textAlignment w:val="auto"/>
        <w:rPr>
          <w:rFonts w:hint="eastAsia" w:ascii="方正仿宋_GBK" w:hAnsi="方正仿宋_GBK" w:eastAsia="方正仿宋_GBK" w:cs="方正仿宋_GBK"/>
          <w:color w:val="000000" w:themeColor="text1"/>
          <w:lang w:eastAsia="zh-CN"/>
          <w14:textFill>
            <w14:solidFill>
              <w14:schemeClr w14:val="tx1"/>
            </w14:solidFill>
          </w14:textFill>
        </w:rPr>
      </w:pPr>
      <w:r>
        <w:rPr>
          <w:rFonts w:hint="eastAsia" w:ascii="方正仿宋_GBK" w:hAnsi="方正仿宋_GBK" w:eastAsia="方正仿宋_GBK" w:cs="方正仿宋_GBK"/>
          <w:b/>
          <w:bCs/>
          <w:color w:val="000000" w:themeColor="text1"/>
          <w:sz w:val="32"/>
          <w:szCs w:val="32"/>
          <w:shd w:val="clear" w:color="auto" w:fill="FFFFFF"/>
          <w14:textFill>
            <w14:solidFill>
              <w14:schemeClr w14:val="tx1"/>
            </w14:solidFill>
          </w14:textFill>
        </w:rPr>
        <w:t>完善社会福利制度。</w:t>
      </w:r>
      <w:r>
        <w:rPr>
          <w:rFonts w:hint="eastAsia" w:ascii="方正仿宋_GBK" w:hAnsi="方正仿宋_GBK" w:eastAsia="方正仿宋_GBK" w:cs="方正仿宋_GBK"/>
          <w:color w:val="000000" w:themeColor="text1"/>
          <w:sz w:val="32"/>
          <w:szCs w:val="32"/>
          <w:shd w:val="clear" w:color="auto" w:fill="FFFFFF"/>
          <w14:textFill>
            <w14:solidFill>
              <w14:schemeClr w14:val="tx1"/>
            </w14:solidFill>
          </w14:textFill>
        </w:rPr>
        <w:t>健全儿童福利保障制度，将县儿童福利院转型为未成年人保护中心。推进节地型公益性墓地建设，普及现代殡葬观念，倡导文明、节俭、绿色的丧葬方式。加强退役军人服务保障</w:t>
      </w:r>
      <w:r>
        <w:rPr>
          <w:rFonts w:hint="eastAsia" w:ascii="方正仿宋_GBK" w:hAnsi="方正仿宋_GBK" w:eastAsia="方正仿宋_GBK" w:cs="方正仿宋_GBK"/>
          <w:color w:val="000000" w:themeColor="text1"/>
          <w:spacing w:val="-11"/>
          <w:sz w:val="32"/>
          <w:szCs w:val="32"/>
          <w:shd w:val="clear" w:color="auto" w:fill="FFFFFF"/>
          <w14:textFill>
            <w14:solidFill>
              <w14:schemeClr w14:val="tx1"/>
            </w14:solidFill>
          </w14:textFill>
        </w:rPr>
        <w:t>。大力扶持培育慈善公益组织，推进社会慈善事业全面发展。</w:t>
      </w:r>
    </w:p>
    <w:p>
      <w:pPr>
        <w:pageBreakBefore w:val="0"/>
        <w:widowControl w:val="0"/>
        <w:pBdr>
          <w:top w:val="none" w:color="auto" w:sz="0" w:space="1"/>
          <w:left w:val="none" w:color="auto" w:sz="0" w:space="4"/>
          <w:bottom w:val="none" w:color="auto" w:sz="0" w:space="1"/>
          <w:right w:val="none" w:color="auto" w:sz="0" w:space="4"/>
        </w:pBdr>
        <w:kinsoku/>
        <w:wordWrap/>
        <w:overflowPunct/>
        <w:topLinePunct w:val="0"/>
        <w:autoSpaceDE w:val="0"/>
        <w:autoSpaceDN/>
        <w:bidi w:val="0"/>
        <w:adjustRightInd w:val="0"/>
        <w:snapToGrid w:val="0"/>
        <w:spacing w:before="156" w:beforeLines="50" w:after="156" w:afterLines="50" w:line="560" w:lineRule="exact"/>
        <w:jc w:val="center"/>
        <w:textAlignment w:val="auto"/>
        <w:outlineLvl w:val="1"/>
        <w:rPr>
          <w:rFonts w:eastAsia="楷体"/>
          <w:b/>
          <w:bCs/>
          <w:color w:val="000000" w:themeColor="text1"/>
          <w:sz w:val="32"/>
          <w:szCs w:val="32"/>
          <w14:textFill>
            <w14:solidFill>
              <w14:schemeClr w14:val="tx1"/>
            </w14:solidFill>
          </w14:textFill>
        </w:rPr>
      </w:pPr>
      <w:bookmarkStart w:id="205" w:name="_Toc24141"/>
      <w:bookmarkStart w:id="206" w:name="_Toc6410"/>
      <w:r>
        <w:rPr>
          <w:rFonts w:hint="eastAsia" w:ascii="方正楷体_GBK" w:hAnsi="方正楷体_GBK" w:eastAsia="方正楷体_GBK" w:cs="方正楷体_GBK"/>
          <w:b/>
          <w:bCs/>
          <w:color w:val="000000" w:themeColor="text1"/>
          <w:sz w:val="32"/>
          <w:szCs w:val="32"/>
          <w14:textFill>
            <w14:solidFill>
              <w14:schemeClr w14:val="tx1"/>
            </w14:solidFill>
          </w14:textFill>
        </w:rPr>
        <w:t>第六节 提升城乡居民住房水平</w:t>
      </w:r>
      <w:bookmarkEnd w:id="205"/>
      <w:bookmarkEnd w:id="206"/>
    </w:p>
    <w:p>
      <w:pPr>
        <w:pageBreakBefore w:val="0"/>
        <w:widowControl w:val="0"/>
        <w:pBdr>
          <w:top w:val="none" w:color="auto" w:sz="0" w:space="1"/>
          <w:left w:val="none" w:color="auto" w:sz="0" w:space="4"/>
          <w:bottom w:val="none" w:color="auto" w:sz="0" w:space="1"/>
          <w:right w:val="none" w:color="auto" w:sz="0" w:space="4"/>
        </w:pBdr>
        <w:kinsoku/>
        <w:wordWrap/>
        <w:overflowPunct/>
        <w:topLinePunct w:val="0"/>
        <w:autoSpaceDN/>
        <w:bidi w:val="0"/>
        <w:spacing w:line="560" w:lineRule="exact"/>
        <w:ind w:firstLine="640" w:firstLineChars="200"/>
        <w:textAlignment w:val="auto"/>
        <w:rPr>
          <w:rFonts w:hint="eastAsia" w:ascii="方正仿宋_GBK" w:hAnsi="方正仿宋_GBK" w:eastAsia="方正仿宋_GBK" w:cs="方正仿宋_GBK"/>
          <w:color w:val="000000" w:themeColor="text1"/>
          <w:sz w:val="32"/>
          <w:szCs w:val="32"/>
          <w14:textFill>
            <w14:solidFill>
              <w14:schemeClr w14:val="tx1"/>
            </w14:solidFill>
          </w14:textFill>
        </w:rPr>
      </w:pPr>
      <w:r>
        <w:rPr>
          <w:rFonts w:hint="eastAsia" w:ascii="方正仿宋_GBK" w:hAnsi="方正仿宋_GBK" w:eastAsia="方正仿宋_GBK" w:cs="方正仿宋_GBK"/>
          <w:color w:val="000000" w:themeColor="text1"/>
          <w:sz w:val="32"/>
          <w:szCs w:val="32"/>
          <w14:textFill>
            <w14:solidFill>
              <w14:schemeClr w14:val="tx1"/>
            </w14:solidFill>
          </w14:textFill>
        </w:rPr>
        <w:t>完善市场+保障的住房供应体系，建立多主体供给、以需定建、以需定购的住房保障体系。完善住房保障制度，</w:t>
      </w:r>
      <w:r>
        <w:rPr>
          <w:rFonts w:hint="eastAsia" w:ascii="方正仿宋_GBK" w:hAnsi="方正仿宋_GBK" w:eastAsia="方正仿宋_GBK" w:cs="方正仿宋_GBK"/>
          <w:color w:val="000000" w:themeColor="text1"/>
          <w:sz w:val="32"/>
          <w:szCs w:val="32"/>
          <w:lang w:eastAsia="zh-CN"/>
          <w14:textFill>
            <w14:solidFill>
              <w14:schemeClr w14:val="tx1"/>
            </w14:solidFill>
          </w14:textFill>
        </w:rPr>
        <w:t>推进配售型、配租型保障性住房</w:t>
      </w:r>
      <w:r>
        <w:rPr>
          <w:rFonts w:hint="eastAsia" w:ascii="方正仿宋_GBK" w:hAnsi="方正仿宋_GBK" w:eastAsia="方正仿宋_GBK" w:cs="方正仿宋_GBK"/>
          <w:b w:val="0"/>
          <w:bCs w:val="0"/>
          <w:color w:val="auto"/>
          <w:kern w:val="2"/>
          <w:sz w:val="32"/>
          <w:szCs w:val="32"/>
          <w:u w:val="none"/>
          <w:lang w:val="en-US" w:eastAsia="zh-CN" w:bidi="ar-SA"/>
        </w:rPr>
        <w:t>危旧房改造”“租赁市场”</w:t>
      </w:r>
      <w:r>
        <w:rPr>
          <w:rFonts w:hint="eastAsia" w:ascii="方正仿宋_GBK" w:hAnsi="方正仿宋_GBK" w:eastAsia="方正仿宋_GBK" w:cs="方正仿宋_GBK"/>
          <w:color w:val="000000" w:themeColor="text1"/>
          <w:sz w:val="32"/>
          <w:szCs w:val="32"/>
          <w:lang w:eastAsia="zh-CN"/>
          <w14:textFill>
            <w14:solidFill>
              <w14:schemeClr w14:val="tx1"/>
            </w14:solidFill>
          </w14:textFill>
        </w:rPr>
        <w:t>建设</w:t>
      </w:r>
      <w:r>
        <w:rPr>
          <w:rFonts w:hint="eastAsia" w:ascii="方正仿宋_GBK" w:hAnsi="方正仿宋_GBK" w:eastAsia="方正仿宋_GBK" w:cs="方正仿宋_GBK"/>
          <w:color w:val="000000" w:themeColor="text1"/>
          <w:sz w:val="32"/>
          <w:szCs w:val="32"/>
          <w14:textFill>
            <w14:solidFill>
              <w14:schemeClr w14:val="tx1"/>
            </w14:solidFill>
          </w14:textFill>
        </w:rPr>
        <w:t>，有序保障城镇低保低收入、中低收入家庭，新市民、青年人、引进人才、工薪群体等住房需求。持续推进城市建设“四大行动”，</w:t>
      </w:r>
      <w:r>
        <w:rPr>
          <w:rFonts w:hint="eastAsia" w:ascii="方正仿宋_GBK" w:hAnsi="方正仿宋_GBK" w:eastAsia="方正仿宋_GBK" w:cs="方正仿宋_GBK"/>
          <w:color w:val="000000" w:themeColor="text1"/>
          <w:sz w:val="32"/>
          <w:szCs w:val="32"/>
          <w:lang w:eastAsia="zh-CN"/>
          <w14:textFill>
            <w14:solidFill>
              <w14:schemeClr w14:val="tx1"/>
            </w14:solidFill>
          </w14:textFill>
        </w:rPr>
        <w:t>推进老旧小区和棚户区安置房建设</w:t>
      </w:r>
      <w:r>
        <w:rPr>
          <w:rFonts w:hint="eastAsia" w:ascii="方正仿宋_GBK" w:hAnsi="方正仿宋_GBK" w:eastAsia="方正仿宋_GBK" w:cs="方正仿宋_GBK"/>
          <w:color w:val="000000" w:themeColor="text1"/>
          <w:sz w:val="32"/>
          <w:szCs w:val="32"/>
          <w14:textFill>
            <w14:solidFill>
              <w14:schemeClr w14:val="tx1"/>
            </w14:solidFill>
          </w14:textFill>
        </w:rPr>
        <w:t>，实施房屋品质提升工程和物业服务质量提升行动，建设安全舒适绿色智慧的“好房子”，持续改善居民住房条件。探索建立农村低收入人口基本住房安全保障机制，继续开展农村住房抗震防灾加固改造，改善农村居民住房条件。健全完善住宅工程质量保证体系，开展住房结构安全和抗震鉴定，加强既有建筑改造利用，增强县城吸引力。完善商品房开发、规划和土地供应、融资、销售、财税等基础制度，加快构建房地产发展新模式。</w:t>
      </w:r>
    </w:p>
    <w:p>
      <w:pPr>
        <w:pageBreakBefore w:val="0"/>
        <w:widowControl w:val="0"/>
        <w:pBdr>
          <w:top w:val="none" w:color="auto" w:sz="0" w:space="1"/>
          <w:left w:val="none" w:color="auto" w:sz="0" w:space="4"/>
          <w:bottom w:val="none" w:color="auto" w:sz="0" w:space="1"/>
          <w:right w:val="none" w:color="auto" w:sz="0" w:space="4"/>
        </w:pBdr>
        <w:kinsoku/>
        <w:wordWrap/>
        <w:overflowPunct/>
        <w:topLinePunct w:val="0"/>
        <w:autoSpaceDE w:val="0"/>
        <w:autoSpaceDN/>
        <w:bidi w:val="0"/>
        <w:adjustRightInd w:val="0"/>
        <w:snapToGrid w:val="0"/>
        <w:spacing w:before="156" w:beforeLines="50" w:after="156" w:afterLines="50" w:line="560" w:lineRule="exact"/>
        <w:jc w:val="center"/>
        <w:textAlignment w:val="auto"/>
        <w:outlineLvl w:val="1"/>
        <w:rPr>
          <w:rFonts w:eastAsia="楷体"/>
          <w:b/>
          <w:bCs/>
          <w:color w:val="000000" w:themeColor="text1"/>
          <w:sz w:val="32"/>
          <w:szCs w:val="32"/>
          <w14:textFill>
            <w14:solidFill>
              <w14:schemeClr w14:val="tx1"/>
            </w14:solidFill>
          </w14:textFill>
        </w:rPr>
      </w:pPr>
      <w:bookmarkStart w:id="207" w:name="_Toc10380"/>
      <w:bookmarkStart w:id="208" w:name="_Toc26009"/>
      <w:r>
        <w:rPr>
          <w:rFonts w:hint="eastAsia" w:ascii="方正楷体_GBK" w:hAnsi="方正楷体_GBK" w:eastAsia="方正楷体_GBK" w:cs="方正楷体_GBK"/>
          <w:b/>
          <w:bCs/>
          <w:color w:val="000000" w:themeColor="text1"/>
          <w:sz w:val="32"/>
          <w:szCs w:val="32"/>
          <w14:textFill>
            <w14:solidFill>
              <w14:schemeClr w14:val="tx1"/>
            </w14:solidFill>
          </w14:textFill>
        </w:rPr>
        <w:t>第七节 促进人口高质量发展</w:t>
      </w:r>
      <w:bookmarkEnd w:id="207"/>
      <w:bookmarkEnd w:id="208"/>
    </w:p>
    <w:p>
      <w:pPr>
        <w:pageBreakBefore w:val="0"/>
        <w:widowControl w:val="0"/>
        <w:pBdr>
          <w:top w:val="none" w:color="auto" w:sz="0" w:space="1"/>
          <w:left w:val="none" w:color="auto" w:sz="0" w:space="4"/>
          <w:bottom w:val="none" w:color="auto" w:sz="0" w:space="1"/>
          <w:right w:val="none" w:color="auto" w:sz="0" w:space="4"/>
        </w:pBdr>
        <w:kinsoku/>
        <w:wordWrap/>
        <w:overflowPunct/>
        <w:topLinePunct w:val="0"/>
        <w:autoSpaceDN/>
        <w:bidi w:val="0"/>
        <w:spacing w:line="560" w:lineRule="exact"/>
        <w:ind w:firstLine="640" w:firstLineChars="200"/>
        <w:textAlignment w:val="auto"/>
        <w:rPr>
          <w:rFonts w:hint="eastAsia" w:ascii="方正仿宋_GBK" w:hAnsi="方正仿宋_GBK" w:eastAsia="方正仿宋_GBK" w:cs="方正仿宋_GBK"/>
          <w:color w:val="000000" w:themeColor="text1"/>
          <w:sz w:val="32"/>
          <w:szCs w:val="32"/>
          <w14:textFill>
            <w14:solidFill>
              <w14:schemeClr w14:val="tx1"/>
            </w14:solidFill>
          </w14:textFill>
        </w:rPr>
      </w:pPr>
      <w:r>
        <w:rPr>
          <w:rFonts w:hint="eastAsia" w:ascii="方正仿宋_GBK" w:hAnsi="方正仿宋_GBK" w:eastAsia="方正仿宋_GBK" w:cs="方正仿宋_GBK"/>
          <w:color w:val="000000" w:themeColor="text1"/>
          <w:sz w:val="32"/>
          <w:szCs w:val="32"/>
          <w14:textFill>
            <w14:solidFill>
              <w14:schemeClr w14:val="tx1"/>
            </w14:solidFill>
          </w14:textFill>
        </w:rPr>
        <w:t>健全覆盖全人群、全生命周期的人口服务体系，促进人口高质量发展。</w:t>
      </w:r>
    </w:p>
    <w:p>
      <w:pPr>
        <w:keepNext w:val="0"/>
        <w:keepLines w:val="0"/>
        <w:pageBreakBefore w:val="0"/>
        <w:widowControl w:val="0"/>
        <w:pBdr>
          <w:top w:val="none" w:color="auto" w:sz="0" w:space="1"/>
          <w:left w:val="none" w:color="auto" w:sz="0" w:space="4"/>
          <w:bottom w:val="none" w:color="auto" w:sz="0" w:space="1"/>
          <w:right w:val="none" w:color="auto" w:sz="0" w:space="4"/>
        </w:pBdr>
        <w:kinsoku/>
        <w:wordWrap/>
        <w:overflowPunct/>
        <w:topLinePunct w:val="0"/>
        <w:autoSpaceDE w:val="0"/>
        <w:autoSpaceDN/>
        <w:bidi w:val="0"/>
        <w:adjustRightInd w:val="0"/>
        <w:snapToGrid w:val="0"/>
        <w:spacing w:line="560" w:lineRule="exact"/>
        <w:ind w:firstLine="643" w:firstLineChars="200"/>
        <w:textAlignment w:val="auto"/>
        <w:rPr>
          <w:rFonts w:hint="eastAsia" w:ascii="方正仿宋_GBK" w:hAnsi="方正仿宋_GBK" w:eastAsia="方正仿宋_GBK" w:cs="方正仿宋_GBK"/>
          <w:color w:val="000000" w:themeColor="text1"/>
          <w:sz w:val="32"/>
          <w:szCs w:val="32"/>
          <w:shd w:val="clear" w:color="auto" w:fill="FFFFFF"/>
          <w14:textFill>
            <w14:solidFill>
              <w14:schemeClr w14:val="tx1"/>
            </w14:solidFill>
          </w14:textFill>
        </w:rPr>
      </w:pPr>
      <w:r>
        <w:rPr>
          <w:rFonts w:hint="eastAsia" w:ascii="方正仿宋_GBK" w:hAnsi="方正仿宋_GBK" w:eastAsia="方正仿宋_GBK" w:cs="方正仿宋_GBK"/>
          <w:b/>
          <w:bCs/>
          <w:color w:val="000000" w:themeColor="text1"/>
          <w:sz w:val="32"/>
          <w:szCs w:val="32"/>
          <w:shd w:val="clear" w:color="auto" w:fill="FFFFFF"/>
          <w14:textFill>
            <w14:solidFill>
              <w14:schemeClr w14:val="tx1"/>
            </w14:solidFill>
          </w14:textFill>
        </w:rPr>
        <w:t>优化生育支持政策。</w:t>
      </w:r>
      <w:r>
        <w:rPr>
          <w:rFonts w:hint="eastAsia" w:ascii="方正仿宋_GBK" w:hAnsi="方正仿宋_GBK" w:eastAsia="方正仿宋_GBK" w:cs="方正仿宋_GBK"/>
          <w:color w:val="000000" w:themeColor="text1"/>
          <w:sz w:val="32"/>
          <w:szCs w:val="32"/>
          <w:shd w:val="clear" w:color="auto" w:fill="FFFFFF"/>
          <w14:textFill>
            <w14:solidFill>
              <w14:schemeClr w14:val="tx1"/>
            </w14:solidFill>
          </w14:textFill>
        </w:rPr>
        <w:t>强化出生人口服务，推动建设生育友好型社会。倡导适龄婚育、优生优育，健全全县妇幼健康服务网络，提升县妇幼保健计划生育服务中心服务能力，实施早孕关爱行动、孕育和出生缺陷防治能力提升计划，全面推行免费婚前医学检查，保障妇女儿童全周期健康。完善生育支持政策和激励机制，发挥育儿补贴和个人所得税抵扣政策作用，有效降低家庭生育养育教育成本。</w:t>
      </w:r>
    </w:p>
    <w:p>
      <w:pPr>
        <w:keepNext w:val="0"/>
        <w:keepLines w:val="0"/>
        <w:pageBreakBefore w:val="0"/>
        <w:widowControl w:val="0"/>
        <w:pBdr>
          <w:top w:val="none" w:color="auto" w:sz="0" w:space="1"/>
          <w:left w:val="none" w:color="auto" w:sz="0" w:space="4"/>
          <w:bottom w:val="none" w:color="auto" w:sz="0" w:space="1"/>
          <w:right w:val="none" w:color="auto" w:sz="0" w:space="4"/>
        </w:pBdr>
        <w:kinsoku/>
        <w:wordWrap/>
        <w:overflowPunct/>
        <w:topLinePunct w:val="0"/>
        <w:autoSpaceDE w:val="0"/>
        <w:autoSpaceDN/>
        <w:bidi w:val="0"/>
        <w:adjustRightInd w:val="0"/>
        <w:snapToGrid w:val="0"/>
        <w:spacing w:line="560" w:lineRule="exact"/>
        <w:ind w:firstLine="643" w:firstLineChars="200"/>
        <w:textAlignment w:val="auto"/>
        <w:rPr>
          <w:rFonts w:hint="eastAsia" w:ascii="方正仿宋_GBK" w:hAnsi="方正仿宋_GBK" w:eastAsia="方正仿宋_GBK" w:cs="方正仿宋_GBK"/>
          <w:color w:val="000000" w:themeColor="text1"/>
          <w:sz w:val="32"/>
          <w:szCs w:val="32"/>
          <w:highlight w:val="yellow"/>
          <w:shd w:val="clear" w:color="auto" w:fill="FFFFFF"/>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32"/>
          <w:szCs w:val="32"/>
          <w:shd w:val="clear" w:color="auto" w:fill="FFFFFF"/>
          <w14:textFill>
            <w14:solidFill>
              <w14:schemeClr w14:val="tx1"/>
            </w14:solidFill>
          </w14:textFill>
        </w:rPr>
        <w:t>积极发展托育服务业</w:t>
      </w:r>
      <w:r>
        <w:rPr>
          <w:rFonts w:hint="eastAsia" w:ascii="方正仿宋_GBK" w:hAnsi="方正仿宋_GBK" w:eastAsia="方正仿宋_GBK" w:cs="方正仿宋_GBK"/>
          <w:color w:val="000000" w:themeColor="text1"/>
          <w:sz w:val="32"/>
          <w:szCs w:val="32"/>
          <w:shd w:val="clear" w:color="auto" w:fill="FFFFFF"/>
          <w14:textFill>
            <w14:solidFill>
              <w14:schemeClr w14:val="tx1"/>
            </w14:solidFill>
          </w14:textFill>
        </w:rPr>
        <w:t>。实施托育服务提升工程，加快托育服务体系建设，支持县域内普惠托育机构和托幼一体化发展，逐步完善托育服务标准和监管体系，满足县域家庭托育需求。加强婴幼儿照护专业人才培养，开展家庭育儿指导服务。依托县妇幼保健计划生育服务中心，建立覆盖城乡的儿童保健服务网络。</w:t>
      </w:r>
    </w:p>
    <w:p>
      <w:pPr>
        <w:keepNext w:val="0"/>
        <w:keepLines w:val="0"/>
        <w:pageBreakBefore w:val="0"/>
        <w:widowControl w:val="0"/>
        <w:pBdr>
          <w:top w:val="none" w:color="auto" w:sz="0" w:space="1"/>
          <w:left w:val="none" w:color="auto" w:sz="0" w:space="4"/>
          <w:bottom w:val="none" w:color="auto" w:sz="0" w:space="1"/>
          <w:right w:val="none" w:color="auto" w:sz="0" w:space="4"/>
        </w:pBdr>
        <w:kinsoku/>
        <w:wordWrap/>
        <w:overflowPunct/>
        <w:topLinePunct w:val="0"/>
        <w:autoSpaceDE w:val="0"/>
        <w:autoSpaceDN/>
        <w:bidi w:val="0"/>
        <w:adjustRightInd w:val="0"/>
        <w:snapToGrid w:val="0"/>
        <w:spacing w:line="560" w:lineRule="exact"/>
        <w:ind w:firstLine="643" w:firstLineChars="200"/>
        <w:textAlignment w:val="auto"/>
      </w:pPr>
      <w:r>
        <w:rPr>
          <w:rFonts w:hint="eastAsia" w:ascii="方正仿宋_GBK" w:hAnsi="方正仿宋_GBK" w:eastAsia="方正仿宋_GBK" w:cs="方正仿宋_GBK"/>
          <w:b/>
          <w:bCs/>
          <w:color w:val="000000" w:themeColor="text1"/>
          <w:sz w:val="32"/>
          <w:szCs w:val="32"/>
          <w:shd w:val="clear" w:color="auto" w:fill="FFFFFF"/>
          <w14:textFill>
            <w14:solidFill>
              <w14:schemeClr w14:val="tx1"/>
            </w14:solidFill>
          </w14:textFill>
        </w:rPr>
        <w:t>加快发展养老服务。</w:t>
      </w:r>
      <w:r>
        <w:rPr>
          <w:rFonts w:hint="eastAsia" w:ascii="方正仿宋_GBK" w:hAnsi="方正仿宋_GBK" w:eastAsia="方正仿宋_GBK" w:cs="方正仿宋_GBK"/>
          <w:color w:val="000000" w:themeColor="text1"/>
          <w:sz w:val="32"/>
          <w:szCs w:val="32"/>
          <w:shd w:val="clear" w:color="auto" w:fill="FFFFFF"/>
          <w14:textFill>
            <w14:solidFill>
              <w14:schemeClr w14:val="tx1"/>
            </w14:solidFill>
          </w14:textFill>
        </w:rPr>
        <w:t>推动普惠服务、养老服务高质量发展，扩大康复护理、安宁疗护等服务供给，推动县级公立医院延伸服务至社区和家庭，完善居家为基础、社区为依托、机构为专业支撑，医养结合的养老服务供给格局。稳妥实施渐进式延迟法定退休年龄，优化就业、社保等方面年龄限制政策。</w:t>
      </w:r>
      <w:r>
        <w:rPr>
          <w:rFonts w:hint="eastAsia" w:ascii="方正仿宋_GBK" w:hAnsi="方正仿宋_GBK" w:eastAsia="方正仿宋_GBK" w:cs="方正仿宋_GBK"/>
          <w:color w:val="000000" w:themeColor="text1"/>
          <w:sz w:val="32"/>
          <w:szCs w:val="32"/>
          <w:shd w:val="clear" w:color="auto" w:fill="FFFFFF"/>
          <w:lang w:eastAsia="zh-CN"/>
          <w14:textFill>
            <w14:solidFill>
              <w14:schemeClr w14:val="tx1"/>
            </w14:solidFill>
          </w14:textFill>
        </w:rPr>
        <w:t>推进社区老年活动中心建设，持续优化多元化老年助餐服务网络，动态调整老年助餐服务网点布局，推进独居、空巢、失能、高龄等经济困难老人的服务补贴工作。发展“银发经济”</w:t>
      </w:r>
      <w:r>
        <w:rPr>
          <w:rFonts w:hint="eastAsia" w:ascii="方正仿宋_GBK" w:hAnsi="方正仿宋_GBK" w:eastAsia="方正仿宋_GBK" w:cs="方正仿宋_GBK"/>
          <w:color w:val="000000" w:themeColor="text1"/>
          <w:sz w:val="32"/>
          <w:szCs w:val="32"/>
          <w:shd w:val="clear" w:color="auto" w:fill="FFFFFF"/>
          <w:lang w:val="en-US" w:eastAsia="zh-CN"/>
          <w14:textFill>
            <w14:solidFill>
              <w14:schemeClr w14:val="tx1"/>
            </w14:solidFill>
          </w14:textFill>
        </w:rPr>
        <w:t>扩</w:t>
      </w:r>
      <w:r>
        <w:rPr>
          <w:rFonts w:hint="eastAsia" w:ascii="方正仿宋_GBK" w:hAnsi="方正仿宋_GBK" w:eastAsia="方正仿宋_GBK" w:cs="方正仿宋_GBK"/>
          <w:color w:val="000000" w:themeColor="text1"/>
          <w:sz w:val="32"/>
          <w:szCs w:val="32"/>
          <w:shd w:val="clear" w:color="auto" w:fill="FFFFFF"/>
          <w:lang w:eastAsia="zh-CN"/>
          <w14:textFill>
            <w14:solidFill>
              <w14:schemeClr w14:val="tx1"/>
            </w14:solidFill>
          </w14:textFill>
        </w:rPr>
        <w:t>大养老服务消费补贴覆盖面</w:t>
      </w:r>
      <w:r>
        <w:rPr>
          <w:rFonts w:hint="eastAsia" w:ascii="方正仿宋_GBK" w:hAnsi="方正仿宋_GBK" w:eastAsia="方正仿宋_GBK" w:cs="方正仿宋_GBK"/>
          <w:color w:val="000000" w:themeColor="text1"/>
          <w:sz w:val="32"/>
          <w:szCs w:val="32"/>
          <w:shd w:val="clear" w:color="auto" w:fill="FFFFFF"/>
          <w14:textFill>
            <w14:solidFill>
              <w14:schemeClr w14:val="tx1"/>
            </w14:solidFill>
          </w14:textFill>
        </w:rPr>
        <w:t>。</w:t>
      </w:r>
    </w:p>
    <w:p>
      <w:pPr>
        <w:pStyle w:val="3"/>
        <w:pageBreakBefore w:val="0"/>
        <w:widowControl w:val="0"/>
        <w:kinsoku/>
        <w:wordWrap/>
        <w:overflowPunct/>
        <w:topLinePunct w:val="0"/>
        <w:autoSpaceDN/>
        <w:bidi w:val="0"/>
        <w:spacing w:before="156" w:beforeLines="50" w:after="156" w:afterLines="50" w:line="560" w:lineRule="exact"/>
        <w:jc w:val="center"/>
        <w:textAlignment w:val="auto"/>
        <w:rPr>
          <w:rFonts w:hint="eastAsia" w:ascii="黑体" w:hAnsi="黑体" w:eastAsia="黑体" w:cs="黑体"/>
          <w:color w:val="000000" w:themeColor="text1"/>
          <w:spacing w:val="0"/>
          <w:sz w:val="32"/>
          <w:szCs w:val="32"/>
          <w14:textFill>
            <w14:solidFill>
              <w14:schemeClr w14:val="tx1"/>
            </w14:solidFill>
          </w14:textFill>
        </w:rPr>
      </w:pPr>
      <w:bookmarkStart w:id="209" w:name="_Toc31847"/>
      <w:bookmarkStart w:id="210" w:name="_Toc29069"/>
      <w:r>
        <w:rPr>
          <w:rFonts w:hint="eastAsia" w:ascii="方正黑体_GBK" w:hAnsi="方正黑体_GBK" w:eastAsia="方正黑体_GBK" w:cs="方正黑体_GBK"/>
          <w:b w:val="0"/>
          <w:bCs w:val="0"/>
          <w:color w:val="000000" w:themeColor="text1"/>
          <w:spacing w:val="0"/>
          <w:sz w:val="32"/>
          <w:szCs w:val="32"/>
          <w14:textFill>
            <w14:solidFill>
              <w14:schemeClr w14:val="tx1"/>
            </w14:solidFill>
          </w14:textFill>
        </w:rPr>
        <w:t>第十</w:t>
      </w:r>
      <w:r>
        <w:rPr>
          <w:rFonts w:hint="eastAsia" w:ascii="方正黑体_GBK" w:hAnsi="方正黑体_GBK" w:eastAsia="方正黑体_GBK" w:cs="方正黑体_GBK"/>
          <w:b w:val="0"/>
          <w:bCs w:val="0"/>
          <w:color w:val="000000" w:themeColor="text1"/>
          <w:spacing w:val="0"/>
          <w:sz w:val="32"/>
          <w:szCs w:val="32"/>
          <w:lang w:eastAsia="zh-CN"/>
          <w14:textFill>
            <w14:solidFill>
              <w14:schemeClr w14:val="tx1"/>
            </w14:solidFill>
          </w14:textFill>
        </w:rPr>
        <w:t>五</w:t>
      </w:r>
      <w:r>
        <w:rPr>
          <w:rFonts w:hint="eastAsia" w:ascii="方正黑体_GBK" w:hAnsi="方正黑体_GBK" w:eastAsia="方正黑体_GBK" w:cs="方正黑体_GBK"/>
          <w:b w:val="0"/>
          <w:bCs w:val="0"/>
          <w:color w:val="000000" w:themeColor="text1"/>
          <w:spacing w:val="0"/>
          <w:sz w:val="32"/>
          <w:szCs w:val="32"/>
          <w14:textFill>
            <w14:solidFill>
              <w14:schemeClr w14:val="tx1"/>
            </w14:solidFill>
          </w14:textFill>
        </w:rPr>
        <w:t>章 坚持碳达峰引领，纵深推进美丽阿克陶建设</w:t>
      </w:r>
      <w:bookmarkEnd w:id="209"/>
      <w:bookmarkEnd w:id="210"/>
    </w:p>
    <w:p>
      <w:pPr>
        <w:pageBreakBefore w:val="0"/>
        <w:widowControl w:val="0"/>
        <w:pBdr>
          <w:top w:val="none" w:color="auto" w:sz="0" w:space="1"/>
          <w:left w:val="none" w:color="auto" w:sz="0" w:space="4"/>
          <w:bottom w:val="none" w:color="auto" w:sz="0" w:space="1"/>
          <w:right w:val="none" w:color="auto" w:sz="0" w:space="4"/>
        </w:pBdr>
        <w:kinsoku/>
        <w:wordWrap/>
        <w:overflowPunct/>
        <w:topLinePunct w:val="0"/>
        <w:autoSpaceDE w:val="0"/>
        <w:autoSpaceDN/>
        <w:bidi w:val="0"/>
        <w:adjustRightInd w:val="0"/>
        <w:snapToGrid w:val="0"/>
        <w:spacing w:line="560" w:lineRule="exact"/>
        <w:ind w:firstLine="640" w:firstLineChars="200"/>
        <w:textAlignment w:val="auto"/>
        <w:rPr>
          <w:rFonts w:hint="eastAsia" w:ascii="方正仿宋_GBK" w:hAnsi="方正仿宋_GBK" w:eastAsia="方正仿宋_GBK" w:cs="方正仿宋_GBK"/>
          <w:color w:val="000000" w:themeColor="text1"/>
          <w:sz w:val="32"/>
          <w:szCs w:val="32"/>
          <w:shd w:val="clear" w:color="auto" w:fill="FFFFFF"/>
          <w:lang w:eastAsia="zh-CN"/>
          <w14:textFill>
            <w14:solidFill>
              <w14:schemeClr w14:val="tx1"/>
            </w14:solidFill>
          </w14:textFill>
        </w:rPr>
      </w:pPr>
      <w:r>
        <w:rPr>
          <w:rFonts w:hint="eastAsia" w:ascii="方正仿宋_GBK" w:hAnsi="方正仿宋_GBK" w:eastAsia="方正仿宋_GBK" w:cs="方正仿宋_GBK"/>
          <w:color w:val="000000" w:themeColor="text1"/>
          <w:sz w:val="32"/>
          <w:szCs w:val="32"/>
          <w:shd w:val="clear" w:color="auto" w:fill="FFFFFF"/>
          <w14:textFill>
            <w14:solidFill>
              <w14:schemeClr w14:val="tx1"/>
            </w14:solidFill>
          </w14:textFill>
        </w:rPr>
        <w:t>牢固树立和践行绿水青山就是金山银山理念，协同推进降碳、减污、扩绿、增长，加强生态保护和修复监管，深入打好蓝天碧水净土保卫战，</w:t>
      </w:r>
      <w:r>
        <w:rPr>
          <w:rFonts w:hint="eastAsia" w:ascii="方正仿宋_GBK" w:hAnsi="方正仿宋_GBK" w:eastAsia="方正仿宋_GBK" w:cs="方正仿宋_GBK"/>
          <w:color w:val="000000" w:themeColor="text1"/>
          <w:spacing w:val="-6"/>
          <w:sz w:val="32"/>
          <w:szCs w:val="32"/>
          <w:shd w:val="clear" w:color="auto" w:fill="FFFFFF"/>
          <w14:textFill>
            <w14:solidFill>
              <w14:schemeClr w14:val="tx1"/>
            </w14:solidFill>
          </w14:textFill>
        </w:rPr>
        <w:t>筑牢生态安全屏障，建设天蓝地绿水清的美丽阿克陶。</w:t>
      </w:r>
    </w:p>
    <w:p>
      <w:pPr>
        <w:keepNext/>
        <w:keepLines/>
        <w:pageBreakBefore w:val="0"/>
        <w:widowControl w:val="0"/>
        <w:pBdr>
          <w:top w:val="none" w:color="auto" w:sz="0" w:space="1"/>
          <w:left w:val="none" w:color="auto" w:sz="0" w:space="4"/>
          <w:bottom w:val="none" w:color="auto" w:sz="0" w:space="1"/>
          <w:right w:val="none" w:color="auto" w:sz="0" w:space="4"/>
        </w:pBdr>
        <w:kinsoku/>
        <w:wordWrap/>
        <w:overflowPunct/>
        <w:topLinePunct w:val="0"/>
        <w:autoSpaceDE w:val="0"/>
        <w:autoSpaceDN/>
        <w:bidi w:val="0"/>
        <w:adjustRightInd w:val="0"/>
        <w:snapToGrid w:val="0"/>
        <w:spacing w:before="156" w:beforeLines="50" w:after="156" w:afterLines="50" w:line="560" w:lineRule="exact"/>
        <w:jc w:val="center"/>
        <w:textAlignment w:val="auto"/>
        <w:outlineLvl w:val="1"/>
        <w:rPr>
          <w:rFonts w:hint="eastAsia" w:ascii="方正楷体_GBK" w:hAnsi="方正楷体_GBK" w:eastAsia="方正楷体_GBK" w:cs="方正楷体_GBK"/>
          <w:b/>
          <w:bCs/>
          <w:color w:val="000000" w:themeColor="text1"/>
          <w:sz w:val="32"/>
          <w:szCs w:val="32"/>
          <w14:textFill>
            <w14:solidFill>
              <w14:schemeClr w14:val="tx1"/>
            </w14:solidFill>
          </w14:textFill>
        </w:rPr>
      </w:pPr>
      <w:bookmarkStart w:id="211" w:name="_Toc7135"/>
      <w:bookmarkStart w:id="212" w:name="_Toc32534"/>
      <w:r>
        <w:rPr>
          <w:rFonts w:hint="eastAsia" w:ascii="方正楷体_GBK" w:hAnsi="方正楷体_GBK" w:eastAsia="方正楷体_GBK" w:cs="方正楷体_GBK"/>
          <w:b/>
          <w:bCs/>
          <w:color w:val="000000" w:themeColor="text1"/>
          <w:sz w:val="32"/>
          <w:szCs w:val="32"/>
          <w14:textFill>
            <w14:solidFill>
              <w14:schemeClr w14:val="tx1"/>
            </w14:solidFill>
          </w14:textFill>
        </w:rPr>
        <w:t>第一节 持续打好污染防治攻坚战</w:t>
      </w:r>
      <w:bookmarkEnd w:id="211"/>
      <w:bookmarkEnd w:id="212"/>
    </w:p>
    <w:p>
      <w:pPr>
        <w:pageBreakBefore w:val="0"/>
        <w:widowControl w:val="0"/>
        <w:pBdr>
          <w:top w:val="none" w:color="auto" w:sz="0" w:space="1"/>
          <w:left w:val="none" w:color="auto" w:sz="0" w:space="4"/>
          <w:bottom w:val="none" w:color="auto" w:sz="0" w:space="1"/>
          <w:right w:val="none" w:color="auto" w:sz="0" w:space="4"/>
        </w:pBdr>
        <w:kinsoku/>
        <w:wordWrap/>
        <w:overflowPunct/>
        <w:topLinePunct w:val="0"/>
        <w:autoSpaceDE w:val="0"/>
        <w:autoSpaceDN/>
        <w:bidi w:val="0"/>
        <w:adjustRightInd w:val="0"/>
        <w:snapToGrid w:val="0"/>
        <w:spacing w:line="560" w:lineRule="exact"/>
        <w:ind w:firstLine="640" w:firstLineChars="200"/>
        <w:textAlignment w:val="auto"/>
        <w:rPr>
          <w:rFonts w:hint="eastAsia" w:ascii="方正仿宋_GBK" w:hAnsi="方正仿宋_GBK" w:eastAsia="方正仿宋_GBK" w:cs="方正仿宋_GBK"/>
          <w:color w:val="000000" w:themeColor="text1"/>
          <w:sz w:val="32"/>
          <w:szCs w:val="32"/>
          <w:shd w:val="clear" w:color="auto" w:fill="FFFFFF"/>
          <w14:textFill>
            <w14:solidFill>
              <w14:schemeClr w14:val="tx1"/>
            </w14:solidFill>
          </w14:textFill>
        </w:rPr>
      </w:pPr>
      <w:r>
        <w:rPr>
          <w:rFonts w:hint="eastAsia" w:ascii="方正仿宋_GBK" w:hAnsi="方正仿宋_GBK" w:eastAsia="方正仿宋_GBK" w:cs="方正仿宋_GBK"/>
          <w:color w:val="000000" w:themeColor="text1"/>
          <w:sz w:val="32"/>
          <w:szCs w:val="32"/>
          <w:shd w:val="clear" w:color="auto" w:fill="FFFFFF"/>
          <w14:textFill>
            <w14:solidFill>
              <w14:schemeClr w14:val="tx1"/>
            </w14:solidFill>
          </w14:textFill>
        </w:rPr>
        <w:t>全面落实精准科学依法治污，更加注重源头治理，深入打好蓝天、碧水、净土保卫战。</w:t>
      </w:r>
    </w:p>
    <w:p>
      <w:pPr>
        <w:pageBreakBefore w:val="0"/>
        <w:widowControl w:val="0"/>
        <w:pBdr>
          <w:top w:val="none" w:color="auto" w:sz="0" w:space="1"/>
          <w:left w:val="none" w:color="auto" w:sz="0" w:space="4"/>
          <w:bottom w:val="none" w:color="auto" w:sz="0" w:space="1"/>
          <w:right w:val="none" w:color="auto" w:sz="0" w:space="4"/>
        </w:pBdr>
        <w:kinsoku/>
        <w:wordWrap/>
        <w:overflowPunct/>
        <w:topLinePunct w:val="0"/>
        <w:autoSpaceDE w:val="0"/>
        <w:autoSpaceDN/>
        <w:bidi w:val="0"/>
        <w:adjustRightInd w:val="0"/>
        <w:snapToGrid w:val="0"/>
        <w:spacing w:line="560" w:lineRule="exact"/>
        <w:ind w:firstLine="643" w:firstLineChars="200"/>
        <w:textAlignment w:val="auto"/>
        <w:rPr>
          <w:rFonts w:hint="eastAsia" w:ascii="方正仿宋_GBK" w:hAnsi="方正仿宋_GBK" w:eastAsia="方正仿宋_GBK" w:cs="方正仿宋_GBK"/>
          <w:color w:val="000000" w:themeColor="text1"/>
          <w:sz w:val="32"/>
          <w:szCs w:val="32"/>
          <w14:textFill>
            <w14:solidFill>
              <w14:schemeClr w14:val="tx1"/>
            </w14:solidFill>
          </w14:textFill>
        </w:rPr>
      </w:pPr>
      <w:r>
        <w:rPr>
          <w:rFonts w:hint="eastAsia" w:ascii="方正仿宋_GBK" w:hAnsi="方正仿宋_GBK" w:eastAsia="方正仿宋_GBK" w:cs="方正仿宋_GBK"/>
          <w:b/>
          <w:bCs/>
          <w:color w:val="000000" w:themeColor="text1"/>
          <w:sz w:val="32"/>
          <w:szCs w:val="32"/>
          <w:shd w:val="clear" w:color="auto" w:fill="FFFFFF"/>
          <w14:textFill>
            <w14:solidFill>
              <w14:schemeClr w14:val="tx1"/>
            </w14:solidFill>
          </w14:textFill>
        </w:rPr>
        <w:t>持续深入打好蓝天保卫战。</w:t>
      </w:r>
      <w:r>
        <w:rPr>
          <w:rFonts w:hint="eastAsia" w:ascii="方正仿宋_GBK" w:hAnsi="方正仿宋_GBK" w:eastAsia="方正仿宋_GBK" w:cs="方正仿宋_GBK"/>
          <w:sz w:val="32"/>
          <w:szCs w:val="32"/>
          <w:lang w:val="en-US" w:eastAsia="zh-CN"/>
        </w:rPr>
        <w:t>实施空气质量提升专项行动加强工业污染源治理，推进综合治理，构建智慧环保监管体系，加大专项治理力度，强化源头管控与过程监管；全面推行绿色施工，城市建成区建筑工地扬尘防控标准化管理全覆盖；推进非道路移动机械编码登记，实现非道路移动机械规范化管理；强化机动车尾气排放监管，助力绿色低碳出行</w:t>
      </w:r>
      <w:r>
        <w:rPr>
          <w:rFonts w:hint="eastAsia" w:ascii="方正仿宋_GBK" w:hAnsi="方正仿宋_GBK" w:eastAsia="方正仿宋_GBK" w:cs="方正仿宋_GBK"/>
          <w:color w:val="000000" w:themeColor="text1"/>
          <w:sz w:val="32"/>
          <w:szCs w:val="32"/>
          <w14:textFill>
            <w14:solidFill>
              <w14:schemeClr w14:val="tx1"/>
            </w14:solidFill>
          </w14:textFill>
        </w:rPr>
        <w:t>。</w:t>
      </w:r>
    </w:p>
    <w:p>
      <w:pPr>
        <w:pageBreakBefore w:val="0"/>
        <w:widowControl w:val="0"/>
        <w:pBdr>
          <w:top w:val="none" w:color="auto" w:sz="0" w:space="1"/>
          <w:left w:val="none" w:color="auto" w:sz="0" w:space="4"/>
          <w:bottom w:val="none" w:color="auto" w:sz="0" w:space="1"/>
          <w:right w:val="none" w:color="auto" w:sz="0" w:space="4"/>
        </w:pBdr>
        <w:kinsoku/>
        <w:wordWrap/>
        <w:overflowPunct/>
        <w:topLinePunct w:val="0"/>
        <w:autoSpaceDE w:val="0"/>
        <w:autoSpaceDN/>
        <w:bidi w:val="0"/>
        <w:adjustRightInd w:val="0"/>
        <w:snapToGrid w:val="0"/>
        <w:spacing w:line="560" w:lineRule="exact"/>
        <w:ind w:firstLine="643" w:firstLineChars="200"/>
        <w:textAlignment w:val="auto"/>
        <w:rPr>
          <w:rFonts w:eastAsia="仿宋_GB2312"/>
          <w:color w:val="000000" w:themeColor="text1"/>
          <w:sz w:val="32"/>
          <w:szCs w:val="32"/>
          <w:shd w:val="clear" w:color="auto" w:fill="FFFFFF"/>
          <w14:textFill>
            <w14:solidFill>
              <w14:schemeClr w14:val="tx1"/>
            </w14:solidFill>
          </w14:textFill>
        </w:rPr>
      </w:pPr>
      <w:r>
        <w:rPr>
          <w:rFonts w:hint="eastAsia" w:ascii="方正仿宋_GBK" w:hAnsi="方正仿宋_GBK" w:eastAsia="方正仿宋_GBK" w:cs="方正仿宋_GBK"/>
          <w:b/>
          <w:bCs/>
          <w:color w:val="000000" w:themeColor="text1"/>
          <w:sz w:val="32"/>
          <w:szCs w:val="32"/>
          <w14:textFill>
            <w14:solidFill>
              <w14:schemeClr w14:val="tx1"/>
            </w14:solidFill>
          </w14:textFill>
        </w:rPr>
        <w:t>持续深入打好碧水保卫战。</w:t>
      </w:r>
      <w:r>
        <w:rPr>
          <w:rFonts w:hint="eastAsia" w:ascii="方正仿宋_GBK" w:hAnsi="方正仿宋_GBK" w:eastAsia="方正仿宋_GBK" w:cs="方正仿宋_GBK"/>
          <w:color w:val="000000" w:themeColor="text1"/>
          <w:sz w:val="32"/>
          <w:szCs w:val="32"/>
          <w:shd w:val="clear" w:color="auto" w:fill="FFFFFF"/>
          <w14:textFill>
            <w14:solidFill>
              <w14:schemeClr w14:val="tx1"/>
            </w14:solidFill>
          </w14:textFill>
        </w:rPr>
        <w:t>完善农村污水管网。</w:t>
      </w:r>
      <w:r>
        <w:rPr>
          <w:rFonts w:hint="eastAsia" w:ascii="方正仿宋_GBK" w:hAnsi="方正仿宋_GBK" w:eastAsia="方正仿宋_GBK" w:cs="方正仿宋_GBK"/>
          <w:color w:val="000000" w:themeColor="text1"/>
          <w:sz w:val="32"/>
          <w:szCs w:val="32"/>
          <w14:textFill>
            <w14:solidFill>
              <w14:schemeClr w14:val="tx1"/>
            </w14:solidFill>
          </w14:textFill>
        </w:rPr>
        <w:t>强化水污染风险防控，建立“从水源到水龙头”全过程监管体系。开展入河排污口“查测溯治”。加强饮用水水源地保护，</w:t>
      </w:r>
      <w:r>
        <w:rPr>
          <w:rFonts w:hint="eastAsia" w:ascii="方正仿宋_GBK" w:hAnsi="方正仿宋_GBK" w:eastAsia="方正仿宋_GBK" w:cs="方正仿宋_GBK"/>
          <w:color w:val="000000" w:themeColor="text1"/>
          <w:sz w:val="32"/>
          <w:szCs w:val="32"/>
          <w:shd w:val="clear" w:color="auto" w:fill="FFFFFF"/>
          <w14:textFill>
            <w14:solidFill>
              <w14:schemeClr w14:val="tx1"/>
            </w14:solidFill>
          </w14:textFill>
        </w:rPr>
        <w:t>实施隔离防护、生态修复工程，</w:t>
      </w:r>
      <w:r>
        <w:rPr>
          <w:rFonts w:hint="eastAsia" w:ascii="方正仿宋_GBK" w:hAnsi="方正仿宋_GBK" w:eastAsia="方正仿宋_GBK" w:cs="方正仿宋_GBK"/>
          <w:color w:val="000000" w:themeColor="text1"/>
          <w:sz w:val="32"/>
          <w:szCs w:val="32"/>
          <w14:textFill>
            <w14:solidFill>
              <w14:schemeClr w14:val="tx1"/>
            </w14:solidFill>
          </w14:textFill>
        </w:rPr>
        <w:t>推进农业面源污染治理，加强生态沟渠建设，完善农田退水截排系统</w:t>
      </w:r>
      <w:r>
        <w:rPr>
          <w:rFonts w:hint="eastAsia" w:ascii="方正仿宋_GBK" w:hAnsi="方正仿宋_GBK" w:eastAsia="方正仿宋_GBK" w:cs="方正仿宋_GBK"/>
          <w:color w:val="000000" w:themeColor="text1"/>
          <w:sz w:val="32"/>
          <w:szCs w:val="32"/>
          <w:shd w:val="clear" w:color="auto" w:fill="FFFFFF"/>
          <w14:textFill>
            <w14:solidFill>
              <w14:schemeClr w14:val="tx1"/>
            </w14:solidFill>
          </w14:textFill>
        </w:rPr>
        <w:t>。</w:t>
      </w:r>
    </w:p>
    <w:p>
      <w:pPr>
        <w:pageBreakBefore w:val="0"/>
        <w:widowControl w:val="0"/>
        <w:pBdr>
          <w:top w:val="none" w:color="auto" w:sz="0" w:space="1"/>
          <w:left w:val="none" w:color="auto" w:sz="0" w:space="4"/>
          <w:bottom w:val="none" w:color="auto" w:sz="0" w:space="1"/>
          <w:right w:val="none" w:color="auto" w:sz="0" w:space="4"/>
        </w:pBdr>
        <w:kinsoku/>
        <w:wordWrap/>
        <w:overflowPunct/>
        <w:topLinePunct w:val="0"/>
        <w:autoSpaceDE w:val="0"/>
        <w:autoSpaceDN/>
        <w:bidi w:val="0"/>
        <w:adjustRightInd w:val="0"/>
        <w:snapToGrid w:val="0"/>
        <w:spacing w:line="560" w:lineRule="exact"/>
        <w:ind w:firstLine="643" w:firstLineChars="200"/>
        <w:textAlignment w:val="auto"/>
        <w:rPr>
          <w:rFonts w:hint="eastAsia" w:ascii="方正仿宋_GBK" w:hAnsi="方正仿宋_GBK" w:eastAsia="方正仿宋_GBK" w:cs="方正仿宋_GBK"/>
          <w:color w:val="000000" w:themeColor="text1"/>
          <w:sz w:val="32"/>
          <w:szCs w:val="32"/>
          <w:shd w:val="clear" w:color="auto" w:fill="FFFFFF"/>
          <w14:textFill>
            <w14:solidFill>
              <w14:schemeClr w14:val="tx1"/>
            </w14:solidFill>
          </w14:textFill>
        </w:rPr>
      </w:pPr>
      <w:r>
        <w:rPr>
          <w:rFonts w:hint="eastAsia" w:ascii="方正仿宋_GBK" w:hAnsi="方正仿宋_GBK" w:eastAsia="方正仿宋_GBK" w:cs="方正仿宋_GBK"/>
          <w:b/>
          <w:bCs/>
          <w:color w:val="000000" w:themeColor="text1"/>
          <w:sz w:val="32"/>
          <w:szCs w:val="32"/>
          <w14:textFill>
            <w14:solidFill>
              <w14:schemeClr w14:val="tx1"/>
            </w14:solidFill>
          </w14:textFill>
        </w:rPr>
        <w:t>持续深入打好净土保卫战。</w:t>
      </w:r>
      <w:r>
        <w:rPr>
          <w:rFonts w:hint="eastAsia" w:ascii="方正仿宋_GBK" w:hAnsi="方正仿宋_GBK" w:eastAsia="方正仿宋_GBK" w:cs="方正仿宋_GBK"/>
          <w:color w:val="000000" w:themeColor="text1"/>
          <w:sz w:val="32"/>
          <w:szCs w:val="32"/>
          <w14:textFill>
            <w14:solidFill>
              <w14:schemeClr w14:val="tx1"/>
            </w14:solidFill>
          </w14:textFill>
        </w:rPr>
        <w:t>开展农用地安全利用行动</w:t>
      </w:r>
      <w:r>
        <w:rPr>
          <w:rFonts w:hint="eastAsia" w:ascii="方正仿宋_GBK" w:hAnsi="方正仿宋_GBK" w:eastAsia="方正仿宋_GBK" w:cs="方正仿宋_GBK"/>
          <w:color w:val="000000" w:themeColor="text1"/>
          <w:sz w:val="32"/>
          <w:szCs w:val="32"/>
          <w:shd w:val="clear" w:color="auto" w:fill="FFFFFF"/>
          <w14:textFill>
            <w14:solidFill>
              <w14:schemeClr w14:val="tx1"/>
            </w14:solidFill>
          </w14:textFill>
        </w:rPr>
        <w:t>，推广钝化修复和生物治理技术，推进化肥农药减量化行动，</w:t>
      </w:r>
      <w:r>
        <w:rPr>
          <w:rFonts w:hint="eastAsia" w:ascii="方正仿宋_GBK" w:hAnsi="方正仿宋_GBK" w:eastAsia="方正仿宋_GBK" w:cs="方正仿宋_GBK"/>
          <w:color w:val="000000" w:themeColor="text1"/>
          <w:sz w:val="32"/>
          <w:szCs w:val="32"/>
          <w14:textFill>
            <w14:solidFill>
              <w14:schemeClr w14:val="tx1"/>
            </w14:solidFill>
          </w14:textFill>
        </w:rPr>
        <w:t>推广测土配方施肥、病虫害绿色防控技术</w:t>
      </w:r>
      <w:r>
        <w:rPr>
          <w:rFonts w:hint="eastAsia" w:ascii="方正仿宋_GBK" w:hAnsi="方正仿宋_GBK" w:eastAsia="方正仿宋_GBK" w:cs="方正仿宋_GBK"/>
          <w:color w:val="000000" w:themeColor="text1"/>
          <w:sz w:val="32"/>
          <w:szCs w:val="32"/>
          <w:shd w:val="clear" w:color="auto" w:fill="FFFFFF"/>
          <w14:textFill>
            <w14:solidFill>
              <w14:schemeClr w14:val="tx1"/>
            </w14:solidFill>
          </w14:textFill>
        </w:rPr>
        <w:t>。</w:t>
      </w:r>
      <w:r>
        <w:rPr>
          <w:rFonts w:hint="eastAsia" w:ascii="方正仿宋_GBK" w:hAnsi="方正仿宋_GBK" w:eastAsia="方正仿宋_GBK" w:cs="方正仿宋_GBK"/>
          <w:color w:val="000000" w:themeColor="text1"/>
          <w:sz w:val="32"/>
          <w:szCs w:val="32"/>
          <w14:textFill>
            <w14:solidFill>
              <w14:schemeClr w14:val="tx1"/>
            </w14:solidFill>
          </w14:textFill>
        </w:rPr>
        <w:t>构建土壤环境风险预警平台，</w:t>
      </w:r>
      <w:r>
        <w:rPr>
          <w:rFonts w:hint="eastAsia" w:ascii="方正仿宋_GBK" w:hAnsi="方正仿宋_GBK" w:eastAsia="方正仿宋_GBK" w:cs="方正仿宋_GBK"/>
          <w:color w:val="000000" w:themeColor="text1"/>
          <w:sz w:val="32"/>
          <w:szCs w:val="32"/>
          <w:shd w:val="clear" w:color="auto" w:fill="FFFFFF"/>
          <w14:textFill>
            <w14:solidFill>
              <w14:schemeClr w14:val="tx1"/>
            </w14:solidFill>
          </w14:textFill>
        </w:rPr>
        <w:t>开展土壤污染风险管控与修复，建立土壤环境监测网络，加强农用地分类管理。</w:t>
      </w:r>
      <w:r>
        <w:rPr>
          <w:rFonts w:hint="eastAsia" w:ascii="方正仿宋_GBK" w:hAnsi="方正仿宋_GBK" w:eastAsia="方正仿宋_GBK" w:cs="方正仿宋_GBK"/>
          <w:color w:val="000000" w:themeColor="text1"/>
          <w:sz w:val="32"/>
          <w:szCs w:val="32"/>
          <w14:textFill>
            <w14:solidFill>
              <w14:schemeClr w14:val="tx1"/>
            </w14:solidFill>
          </w14:textFill>
        </w:rPr>
        <w:t>严格管控重金属污染。</w:t>
      </w:r>
    </w:p>
    <w:p>
      <w:pPr>
        <w:pageBreakBefore w:val="0"/>
        <w:widowControl w:val="0"/>
        <w:pBdr>
          <w:top w:val="none" w:color="auto" w:sz="0" w:space="1"/>
          <w:left w:val="none" w:color="auto" w:sz="0" w:space="4"/>
          <w:bottom w:val="none" w:color="auto" w:sz="0" w:space="1"/>
          <w:right w:val="none" w:color="auto" w:sz="0" w:space="4"/>
        </w:pBdr>
        <w:kinsoku/>
        <w:wordWrap/>
        <w:overflowPunct/>
        <w:topLinePunct w:val="0"/>
        <w:autoSpaceDE w:val="0"/>
        <w:autoSpaceDN/>
        <w:bidi w:val="0"/>
        <w:adjustRightInd w:val="0"/>
        <w:snapToGrid w:val="0"/>
        <w:spacing w:line="560" w:lineRule="exact"/>
        <w:ind w:firstLine="643" w:firstLineChars="200"/>
        <w:textAlignment w:val="auto"/>
        <w:rPr>
          <w:rFonts w:hint="eastAsia" w:ascii="方正仿宋_GBK" w:hAnsi="方正仿宋_GBK" w:eastAsia="方正仿宋_GBK" w:cs="方正仿宋_GBK"/>
          <w:color w:val="000000" w:themeColor="text1"/>
          <w:sz w:val="32"/>
          <w:szCs w:val="32"/>
          <w:shd w:val="clear" w:color="auto" w:fill="FFFFFF"/>
          <w14:textFill>
            <w14:solidFill>
              <w14:schemeClr w14:val="tx1"/>
            </w14:solidFill>
          </w14:textFill>
        </w:rPr>
      </w:pPr>
      <w:r>
        <w:rPr>
          <w:rFonts w:hint="eastAsia" w:ascii="方正仿宋_GBK" w:hAnsi="方正仿宋_GBK" w:eastAsia="方正仿宋_GBK" w:cs="方正仿宋_GBK"/>
          <w:b/>
          <w:bCs/>
          <w:color w:val="000000" w:themeColor="text1"/>
          <w:sz w:val="32"/>
          <w:szCs w:val="32"/>
          <w:shd w:val="clear" w:color="auto" w:fill="FFFFFF"/>
          <w14:textFill>
            <w14:solidFill>
              <w14:schemeClr w14:val="tx1"/>
            </w14:solidFill>
          </w14:textFill>
        </w:rPr>
        <w:t>启动“无废县城”创建。</w:t>
      </w:r>
      <w:r>
        <w:rPr>
          <w:rFonts w:hint="eastAsia" w:ascii="方正仿宋_GBK" w:hAnsi="方正仿宋_GBK" w:eastAsia="方正仿宋_GBK" w:cs="方正仿宋_GBK"/>
          <w:color w:val="000000" w:themeColor="text1"/>
          <w:sz w:val="32"/>
          <w:szCs w:val="32"/>
          <w:shd w:val="clear" w:color="auto" w:fill="FFFFFF"/>
          <w:lang w:eastAsia="zh-CN"/>
          <w14:textFill>
            <w14:solidFill>
              <w14:schemeClr w14:val="tx1"/>
            </w14:solidFill>
          </w14:textFill>
        </w:rPr>
        <w:t>提升建筑垃圾综合利用率</w:t>
      </w:r>
      <w:r>
        <w:rPr>
          <w:rFonts w:hint="eastAsia" w:ascii="方正仿宋_GBK" w:hAnsi="方正仿宋_GBK" w:eastAsia="方正仿宋_GBK" w:cs="方正仿宋_GBK"/>
          <w:color w:val="000000" w:themeColor="text1"/>
          <w:sz w:val="32"/>
          <w:szCs w:val="32"/>
          <w:shd w:val="clear" w:color="auto" w:fill="FFFFFF"/>
          <w14:textFill>
            <w14:solidFill>
              <w14:schemeClr w14:val="tx1"/>
            </w14:solidFill>
          </w14:textFill>
        </w:rPr>
        <w:t>，实现医疗废物无害化处置全覆盖，</w:t>
      </w:r>
      <w:r>
        <w:rPr>
          <w:rFonts w:hint="eastAsia" w:ascii="方正仿宋_GBK" w:hAnsi="方正仿宋_GBK" w:eastAsia="方正仿宋_GBK" w:cs="方正仿宋_GBK"/>
          <w:color w:val="000000" w:themeColor="text1"/>
          <w:sz w:val="32"/>
          <w:szCs w:val="32"/>
          <w14:textFill>
            <w14:solidFill>
              <w14:schemeClr w14:val="tx1"/>
            </w14:solidFill>
          </w14:textFill>
        </w:rPr>
        <w:t>推进历史遗留废弃</w:t>
      </w:r>
      <w:r>
        <w:rPr>
          <w:rFonts w:hint="eastAsia" w:ascii="方正仿宋_GBK" w:hAnsi="方正仿宋_GBK" w:eastAsia="方正仿宋_GBK" w:cs="方正仿宋_GBK"/>
          <w:color w:val="000000" w:themeColor="text1"/>
          <w:spacing w:val="-6"/>
          <w:sz w:val="32"/>
          <w:szCs w:val="32"/>
          <w14:textFill>
            <w14:solidFill>
              <w14:schemeClr w14:val="tx1"/>
            </w14:solidFill>
          </w14:textFill>
        </w:rPr>
        <w:t>矿山生态修复治理，深入推进新污染物治理，</w:t>
      </w:r>
      <w:r>
        <w:rPr>
          <w:rFonts w:hint="eastAsia" w:ascii="方正仿宋_GBK" w:hAnsi="方正仿宋_GBK" w:eastAsia="方正仿宋_GBK" w:cs="方正仿宋_GBK"/>
          <w:color w:val="000000" w:themeColor="text1"/>
          <w:spacing w:val="-6"/>
          <w:sz w:val="32"/>
          <w:szCs w:val="32"/>
          <w:shd w:val="clear" w:color="auto" w:fill="FFFFFF"/>
          <w14:textFill>
            <w14:solidFill>
              <w14:schemeClr w14:val="tx1"/>
            </w14:solidFill>
          </w14:textFill>
        </w:rPr>
        <w:t>努力</w:t>
      </w:r>
      <w:r>
        <w:rPr>
          <w:rFonts w:hint="eastAsia" w:ascii="方正仿宋_GBK" w:hAnsi="方正仿宋_GBK" w:eastAsia="方正仿宋_GBK" w:cs="方正仿宋_GBK"/>
          <w:color w:val="000000" w:themeColor="text1"/>
          <w:spacing w:val="-6"/>
          <w:sz w:val="32"/>
          <w:szCs w:val="32"/>
          <w14:textFill>
            <w14:solidFill>
              <w14:schemeClr w14:val="tx1"/>
            </w14:solidFill>
          </w14:textFill>
        </w:rPr>
        <w:t>打造“无废县城”。</w:t>
      </w:r>
    </w:p>
    <w:p>
      <w:pPr>
        <w:pageBreakBefore w:val="0"/>
        <w:widowControl w:val="0"/>
        <w:pBdr>
          <w:top w:val="none" w:color="auto" w:sz="0" w:space="1"/>
          <w:left w:val="none" w:color="auto" w:sz="0" w:space="4"/>
          <w:bottom w:val="none" w:color="auto" w:sz="0" w:space="1"/>
          <w:right w:val="none" w:color="auto" w:sz="0" w:space="4"/>
        </w:pBdr>
        <w:kinsoku/>
        <w:wordWrap/>
        <w:overflowPunct/>
        <w:topLinePunct w:val="0"/>
        <w:autoSpaceDE w:val="0"/>
        <w:autoSpaceDN/>
        <w:bidi w:val="0"/>
        <w:adjustRightInd w:val="0"/>
        <w:snapToGrid w:val="0"/>
        <w:spacing w:before="156" w:beforeLines="50" w:after="156" w:afterLines="50" w:line="560" w:lineRule="exact"/>
        <w:jc w:val="center"/>
        <w:textAlignment w:val="auto"/>
        <w:outlineLvl w:val="1"/>
        <w:rPr>
          <w:rFonts w:hint="eastAsia" w:ascii="方正楷体_GBK" w:hAnsi="方正楷体_GBK" w:eastAsia="方正楷体_GBK" w:cs="方正楷体_GBK"/>
          <w:b/>
          <w:bCs/>
          <w:color w:val="000000" w:themeColor="text1"/>
          <w:sz w:val="32"/>
          <w:szCs w:val="32"/>
          <w14:textFill>
            <w14:solidFill>
              <w14:schemeClr w14:val="tx1"/>
            </w14:solidFill>
          </w14:textFill>
        </w:rPr>
      </w:pPr>
      <w:bookmarkStart w:id="213" w:name="_Toc15741"/>
      <w:bookmarkStart w:id="214" w:name="_Toc17872"/>
      <w:r>
        <w:rPr>
          <w:rFonts w:hint="eastAsia" w:ascii="方正楷体_GBK" w:hAnsi="方正楷体_GBK" w:eastAsia="方正楷体_GBK" w:cs="方正楷体_GBK"/>
          <w:b/>
          <w:bCs/>
          <w:color w:val="000000" w:themeColor="text1"/>
          <w:sz w:val="32"/>
          <w:szCs w:val="32"/>
          <w14:textFill>
            <w14:solidFill>
              <w14:schemeClr w14:val="tx1"/>
            </w14:solidFill>
          </w14:textFill>
        </w:rPr>
        <w:t>第二节 提升生态系统多样性稳定性持续性</w:t>
      </w:r>
      <w:bookmarkEnd w:id="213"/>
      <w:bookmarkEnd w:id="214"/>
    </w:p>
    <w:p>
      <w:pPr>
        <w:pageBreakBefore w:val="0"/>
        <w:widowControl w:val="0"/>
        <w:pBdr>
          <w:top w:val="none" w:color="auto" w:sz="0" w:space="1"/>
          <w:left w:val="none" w:color="auto" w:sz="0" w:space="4"/>
          <w:bottom w:val="none" w:color="auto" w:sz="0" w:space="1"/>
          <w:right w:val="none" w:color="auto" w:sz="0" w:space="4"/>
        </w:pBdr>
        <w:kinsoku/>
        <w:wordWrap/>
        <w:overflowPunct/>
        <w:topLinePunct w:val="0"/>
        <w:autoSpaceDE w:val="0"/>
        <w:autoSpaceDN/>
        <w:bidi w:val="0"/>
        <w:adjustRightInd w:val="0"/>
        <w:snapToGrid w:val="0"/>
        <w:spacing w:line="560" w:lineRule="exact"/>
        <w:ind w:firstLine="640" w:firstLineChars="200"/>
        <w:textAlignment w:val="auto"/>
        <w:rPr>
          <w:rFonts w:hint="eastAsia" w:ascii="方正仿宋_GBK" w:hAnsi="方正仿宋_GBK" w:eastAsia="方正仿宋_GBK" w:cs="方正仿宋_GBK"/>
          <w:color w:val="000000" w:themeColor="text1"/>
          <w:sz w:val="32"/>
          <w:szCs w:val="32"/>
          <w:shd w:val="clear" w:color="auto" w:fill="FFFFFF"/>
          <w14:textFill>
            <w14:solidFill>
              <w14:schemeClr w14:val="tx1"/>
            </w14:solidFill>
          </w14:textFill>
        </w:rPr>
      </w:pPr>
      <w:r>
        <w:rPr>
          <w:rFonts w:hint="eastAsia" w:ascii="方正仿宋_GBK" w:hAnsi="方正仿宋_GBK" w:eastAsia="方正仿宋_GBK" w:cs="方正仿宋_GBK"/>
          <w:color w:val="000000" w:themeColor="text1"/>
          <w:sz w:val="32"/>
          <w:szCs w:val="32"/>
          <w:shd w:val="clear" w:color="auto" w:fill="FFFFFF"/>
          <w14:textFill>
            <w14:solidFill>
              <w14:schemeClr w14:val="tx1"/>
            </w14:solidFill>
          </w14:textFill>
        </w:rPr>
        <w:t>坚持山水林田湖草沙冰一体化保护和系统治理，进一步提升生态系统多样性稳定性持续性。</w:t>
      </w:r>
    </w:p>
    <w:p>
      <w:pPr>
        <w:pageBreakBefore w:val="0"/>
        <w:widowControl w:val="0"/>
        <w:pBdr>
          <w:top w:val="none" w:color="auto" w:sz="0" w:space="1"/>
          <w:left w:val="none" w:color="auto" w:sz="0" w:space="4"/>
          <w:bottom w:val="none" w:color="auto" w:sz="0" w:space="1"/>
          <w:right w:val="none" w:color="auto" w:sz="0" w:space="4"/>
        </w:pBdr>
        <w:kinsoku/>
        <w:wordWrap/>
        <w:overflowPunct/>
        <w:topLinePunct w:val="0"/>
        <w:autoSpaceDE w:val="0"/>
        <w:autoSpaceDN/>
        <w:bidi w:val="0"/>
        <w:adjustRightInd w:val="0"/>
        <w:snapToGrid w:val="0"/>
        <w:spacing w:line="560" w:lineRule="exact"/>
        <w:ind w:firstLine="643" w:firstLineChars="200"/>
        <w:textAlignment w:val="auto"/>
        <w:rPr>
          <w:rFonts w:hint="eastAsia" w:ascii="方正仿宋_GBK" w:hAnsi="方正仿宋_GBK" w:eastAsia="方正仿宋_GBK" w:cs="方正仿宋_GBK"/>
          <w:color w:val="000000" w:themeColor="text1"/>
          <w:sz w:val="32"/>
          <w:szCs w:val="32"/>
          <w:shd w:val="clear" w:color="auto" w:fill="FFFFFF"/>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32"/>
          <w:szCs w:val="32"/>
          <w:shd w:val="clear" w:color="auto" w:fill="FFFFFF"/>
          <w14:textFill>
            <w14:solidFill>
              <w14:schemeClr w14:val="tx1"/>
            </w14:solidFill>
          </w14:textFill>
        </w:rPr>
        <w:t>加强生态空间管控与修复。</w:t>
      </w:r>
      <w:r>
        <w:rPr>
          <w:rFonts w:hint="eastAsia" w:ascii="方正仿宋_GBK" w:hAnsi="方正仿宋_GBK" w:eastAsia="方正仿宋_GBK" w:cs="方正仿宋_GBK"/>
          <w:color w:val="000000" w:themeColor="text1"/>
          <w:sz w:val="32"/>
          <w:szCs w:val="32"/>
          <w:shd w:val="clear" w:color="auto" w:fill="FFFFFF"/>
          <w14:textFill>
            <w14:solidFill>
              <w14:schemeClr w14:val="tx1"/>
            </w14:solidFill>
          </w14:textFill>
        </w:rPr>
        <w:t>坚持山水林田湖草沙一体化保护和系统治理，实施一批生态系统保护和修复重大工程，构建“一屏三核、五脉二区”的生态保护格局。打好“三北”工程攻坚战，严格落实生态保护红线制度，强化帕米尔高原湿地自然保护区、慕士塔格峰冰川公园等重点区域监管，严禁在生态红线内开展矿产开发、旅游过度开发等活动。推进荒漠化综合治理工程，在恰尔隆镇、克孜勒陶镇实施封沙育林项目，建设光伏治沙生态示范区，同步开展沙化土地植被恢复。实施国土绿化行动，推进“三北”防护林、退耕还林还草等工程，实现防沙治沙与生态经济协同发展。</w:t>
      </w:r>
    </w:p>
    <w:p>
      <w:pPr>
        <w:pageBreakBefore w:val="0"/>
        <w:widowControl w:val="0"/>
        <w:pBdr>
          <w:top w:val="none" w:color="auto" w:sz="0" w:space="1"/>
          <w:left w:val="none" w:color="auto" w:sz="0" w:space="4"/>
          <w:bottom w:val="none" w:color="auto" w:sz="0" w:space="1"/>
          <w:right w:val="none" w:color="auto" w:sz="0" w:space="4"/>
        </w:pBdr>
        <w:kinsoku/>
        <w:wordWrap/>
        <w:overflowPunct/>
        <w:topLinePunct w:val="0"/>
        <w:autoSpaceDE w:val="0"/>
        <w:autoSpaceDN/>
        <w:bidi w:val="0"/>
        <w:adjustRightInd w:val="0"/>
        <w:snapToGrid w:val="0"/>
        <w:spacing w:line="560" w:lineRule="exact"/>
        <w:ind w:firstLine="643" w:firstLineChars="200"/>
        <w:textAlignment w:val="auto"/>
        <w:rPr>
          <w:rFonts w:hint="eastAsia" w:ascii="方正仿宋_GBK" w:hAnsi="方正仿宋_GBK" w:eastAsia="方正仿宋_GBK" w:cs="方正仿宋_GBK"/>
          <w:color w:val="000000" w:themeColor="text1"/>
          <w:sz w:val="32"/>
          <w:szCs w:val="32"/>
          <w:shd w:val="clear" w:color="auto" w:fill="FFFFFF"/>
          <w14:textFill>
            <w14:solidFill>
              <w14:schemeClr w14:val="tx1"/>
            </w14:solidFill>
          </w14:textFill>
        </w:rPr>
      </w:pPr>
      <w:r>
        <w:rPr>
          <w:rFonts w:hint="eastAsia" w:ascii="方正仿宋_GBK" w:hAnsi="方正仿宋_GBK" w:eastAsia="方正仿宋_GBK" w:cs="方正仿宋_GBK"/>
          <w:b/>
          <w:bCs/>
          <w:color w:val="000000" w:themeColor="text1"/>
          <w:sz w:val="32"/>
          <w:szCs w:val="32"/>
          <w:shd w:val="clear" w:color="auto" w:fill="FFFFFF"/>
          <w14:textFill>
            <w14:solidFill>
              <w14:schemeClr w14:val="tx1"/>
            </w14:solidFill>
          </w14:textFill>
        </w:rPr>
        <w:t>开展水土流失综合治理。</w:t>
      </w:r>
      <w:r>
        <w:rPr>
          <w:rFonts w:hint="eastAsia" w:ascii="方正仿宋_GBK" w:hAnsi="方正仿宋_GBK" w:eastAsia="方正仿宋_GBK" w:cs="方正仿宋_GBK"/>
          <w:color w:val="000000" w:themeColor="text1"/>
          <w:sz w:val="32"/>
          <w:szCs w:val="32"/>
          <w:shd w:val="clear" w:color="auto" w:fill="FFFFFF"/>
          <w14:textFill>
            <w14:solidFill>
              <w14:schemeClr w14:val="tx1"/>
            </w14:solidFill>
          </w14:textFill>
        </w:rPr>
        <w:t>强化新时代水土保持工作，实施小流域综合治理工程，建设水土保持林、生态护岸。加强生物多样性保护，建立雪豹、盘羊等珍稀物种监测体系，建设野生动物廊道，维护生态系统完整性。实施冰川与水源涵养区保护工程，启动公格尔峰冰川动态监测系统建设，划定生态保护红线区域。</w:t>
      </w:r>
    </w:p>
    <w:p>
      <w:pPr>
        <w:pageBreakBefore w:val="0"/>
        <w:widowControl w:val="0"/>
        <w:pBdr>
          <w:top w:val="none" w:color="auto" w:sz="0" w:space="1"/>
          <w:left w:val="none" w:color="auto" w:sz="0" w:space="4"/>
          <w:bottom w:val="none" w:color="auto" w:sz="0" w:space="1"/>
          <w:right w:val="none" w:color="auto" w:sz="0" w:space="4"/>
        </w:pBdr>
        <w:kinsoku/>
        <w:wordWrap/>
        <w:overflowPunct/>
        <w:topLinePunct w:val="0"/>
        <w:autoSpaceDE w:val="0"/>
        <w:autoSpaceDN/>
        <w:bidi w:val="0"/>
        <w:adjustRightInd w:val="0"/>
        <w:snapToGrid w:val="0"/>
        <w:spacing w:line="560" w:lineRule="exact"/>
        <w:ind w:firstLine="643" w:firstLineChars="200"/>
        <w:textAlignment w:val="auto"/>
        <w:rPr>
          <w:rFonts w:hint="eastAsia" w:ascii="方正楷体_GBK" w:hAnsi="方正楷体_GBK" w:eastAsia="方正楷体_GBK" w:cs="方正楷体_GBK"/>
          <w:b/>
          <w:bCs/>
          <w:color w:val="000000" w:themeColor="text1"/>
          <w:sz w:val="32"/>
          <w:szCs w:val="32"/>
          <w14:textFill>
            <w14:solidFill>
              <w14:schemeClr w14:val="tx1"/>
            </w14:solidFill>
          </w14:textFill>
        </w:rPr>
      </w:pPr>
      <w:r>
        <w:rPr>
          <w:rFonts w:hint="eastAsia" w:ascii="方正仿宋_GBK" w:hAnsi="方正仿宋_GBK" w:eastAsia="方正仿宋_GBK" w:cs="方正仿宋_GBK"/>
          <w:b/>
          <w:bCs/>
          <w:color w:val="000000" w:themeColor="text1"/>
          <w:sz w:val="32"/>
          <w:szCs w:val="32"/>
          <w:shd w:val="clear" w:color="auto" w:fill="FFFFFF"/>
          <w14:textFill>
            <w14:solidFill>
              <w14:schemeClr w14:val="tx1"/>
            </w14:solidFill>
          </w14:textFill>
        </w:rPr>
        <w:t>加强城乡生态系统保护修复。</w:t>
      </w:r>
      <w:r>
        <w:rPr>
          <w:rFonts w:hint="eastAsia" w:ascii="方正仿宋_GBK" w:hAnsi="方正仿宋_GBK" w:eastAsia="方正仿宋_GBK" w:cs="方正仿宋_GBK"/>
          <w:color w:val="000000" w:themeColor="text1"/>
          <w:sz w:val="32"/>
          <w:szCs w:val="32"/>
          <w:shd w:val="clear" w:color="auto" w:fill="FFFFFF"/>
          <w14:textFill>
            <w14:solidFill>
              <w14:schemeClr w14:val="tx1"/>
            </w14:solidFill>
          </w14:textFill>
        </w:rPr>
        <w:t>实施城区绿地系统建设工程，新建街头公园、绿道，全面提升城乡生态宜居品质。开展农村人居环境整治，推进“厕所革命”、垃圾收运体系建设。</w:t>
      </w:r>
      <w:bookmarkStart w:id="215" w:name="_Toc25249"/>
      <w:bookmarkStart w:id="216" w:name="_Toc7094"/>
    </w:p>
    <w:p>
      <w:pPr>
        <w:pageBreakBefore w:val="0"/>
        <w:widowControl w:val="0"/>
        <w:pBdr>
          <w:top w:val="none" w:color="auto" w:sz="0" w:space="1"/>
          <w:left w:val="none" w:color="auto" w:sz="0" w:space="4"/>
          <w:bottom w:val="none" w:color="auto" w:sz="0" w:space="1"/>
          <w:right w:val="none" w:color="auto" w:sz="0" w:space="4"/>
        </w:pBdr>
        <w:kinsoku/>
        <w:wordWrap/>
        <w:overflowPunct/>
        <w:topLinePunct w:val="0"/>
        <w:autoSpaceDE w:val="0"/>
        <w:autoSpaceDN/>
        <w:bidi w:val="0"/>
        <w:adjustRightInd w:val="0"/>
        <w:snapToGrid w:val="0"/>
        <w:spacing w:before="156" w:beforeLines="50" w:after="156" w:afterLines="50" w:line="560" w:lineRule="exact"/>
        <w:jc w:val="center"/>
        <w:textAlignment w:val="auto"/>
        <w:outlineLvl w:val="1"/>
        <w:rPr>
          <w:rFonts w:eastAsia="楷体"/>
          <w:b/>
          <w:bCs/>
          <w:color w:val="000000" w:themeColor="text1"/>
          <w:sz w:val="32"/>
          <w:szCs w:val="32"/>
          <w14:textFill>
            <w14:solidFill>
              <w14:schemeClr w14:val="tx1"/>
            </w14:solidFill>
          </w14:textFill>
        </w:rPr>
      </w:pPr>
      <w:r>
        <w:rPr>
          <w:rFonts w:hint="eastAsia" w:ascii="方正楷体_GBK" w:hAnsi="方正楷体_GBK" w:eastAsia="方正楷体_GBK" w:cs="方正楷体_GBK"/>
          <w:b/>
          <w:bCs/>
          <w:color w:val="000000" w:themeColor="text1"/>
          <w:sz w:val="32"/>
          <w:szCs w:val="32"/>
          <w14:textFill>
            <w14:solidFill>
              <w14:schemeClr w14:val="tx1"/>
            </w14:solidFill>
          </w14:textFill>
        </w:rPr>
        <w:t>第三节 优化水资源管理</w:t>
      </w:r>
      <w:bookmarkEnd w:id="215"/>
      <w:bookmarkEnd w:id="216"/>
    </w:p>
    <w:p>
      <w:pPr>
        <w:pageBreakBefore w:val="0"/>
        <w:widowControl w:val="0"/>
        <w:pBdr>
          <w:top w:val="none" w:color="auto" w:sz="0" w:space="1"/>
          <w:left w:val="none" w:color="auto" w:sz="0" w:space="4"/>
          <w:bottom w:val="none" w:color="auto" w:sz="0" w:space="1"/>
          <w:right w:val="none" w:color="auto" w:sz="0" w:space="4"/>
        </w:pBdr>
        <w:kinsoku/>
        <w:wordWrap/>
        <w:overflowPunct/>
        <w:topLinePunct w:val="0"/>
        <w:autoSpaceDE w:val="0"/>
        <w:autoSpaceDN/>
        <w:bidi w:val="0"/>
        <w:adjustRightInd w:val="0"/>
        <w:snapToGrid w:val="0"/>
        <w:spacing w:line="560" w:lineRule="exact"/>
        <w:ind w:firstLine="640" w:firstLineChars="200"/>
        <w:textAlignment w:val="auto"/>
        <w:rPr>
          <w:rFonts w:hint="eastAsia" w:ascii="方正仿宋_GBK" w:hAnsi="方正仿宋_GBK" w:eastAsia="方正仿宋_GBK" w:cs="方正仿宋_GBK"/>
          <w:color w:val="000000" w:themeColor="text1"/>
          <w:sz w:val="32"/>
          <w:szCs w:val="32"/>
          <w:shd w:val="clear" w:color="auto" w:fill="FFFFFF"/>
          <w14:textFill>
            <w14:solidFill>
              <w14:schemeClr w14:val="tx1"/>
            </w14:solidFill>
          </w14:textFill>
        </w:rPr>
      </w:pPr>
      <w:r>
        <w:rPr>
          <w:rFonts w:hint="eastAsia" w:ascii="方正仿宋_GBK" w:hAnsi="方正仿宋_GBK" w:eastAsia="方正仿宋_GBK" w:cs="方正仿宋_GBK"/>
          <w:color w:val="000000" w:themeColor="text1"/>
          <w:sz w:val="32"/>
          <w:szCs w:val="32"/>
          <w:shd w:val="clear" w:color="auto" w:fill="FFFFFF"/>
          <w14:textFill>
            <w14:solidFill>
              <w14:schemeClr w14:val="tx1"/>
            </w14:solidFill>
          </w14:textFill>
        </w:rPr>
        <w:t>全面贯彻“四水四定”原则，以水定城、以水定地、以水定人、以水定产，强化水资源刚性约束。</w:t>
      </w:r>
    </w:p>
    <w:p>
      <w:pPr>
        <w:pageBreakBefore w:val="0"/>
        <w:widowControl w:val="0"/>
        <w:pBdr>
          <w:top w:val="none" w:color="auto" w:sz="0" w:space="1"/>
          <w:left w:val="none" w:color="auto" w:sz="0" w:space="4"/>
          <w:bottom w:val="none" w:color="auto" w:sz="0" w:space="1"/>
          <w:right w:val="none" w:color="auto" w:sz="0" w:space="4"/>
        </w:pBdr>
        <w:kinsoku/>
        <w:wordWrap/>
        <w:overflowPunct/>
        <w:topLinePunct w:val="0"/>
        <w:autoSpaceDE w:val="0"/>
        <w:autoSpaceDN/>
        <w:bidi w:val="0"/>
        <w:adjustRightInd w:val="0"/>
        <w:snapToGrid w:val="0"/>
        <w:spacing w:line="560" w:lineRule="exact"/>
        <w:ind w:firstLine="643" w:firstLineChars="200"/>
        <w:textAlignment w:val="auto"/>
        <w:rPr>
          <w:rFonts w:hint="eastAsia" w:ascii="方正仿宋_GBK" w:hAnsi="方正仿宋_GBK" w:eastAsia="方正仿宋_GBK" w:cs="方正仿宋_GBK"/>
          <w:color w:val="000000" w:themeColor="text1"/>
          <w:sz w:val="32"/>
          <w:szCs w:val="32"/>
          <w:shd w:val="clear" w:color="auto" w:fill="FFFFFF"/>
          <w14:textFill>
            <w14:solidFill>
              <w14:schemeClr w14:val="tx1"/>
            </w14:solidFill>
          </w14:textFill>
        </w:rPr>
      </w:pPr>
      <w:r>
        <w:rPr>
          <w:rFonts w:hint="eastAsia" w:ascii="方正仿宋_GBK" w:hAnsi="方正仿宋_GBK" w:eastAsia="方正仿宋_GBK" w:cs="方正仿宋_GBK"/>
          <w:b/>
          <w:bCs/>
          <w:color w:val="000000" w:themeColor="text1"/>
          <w:sz w:val="32"/>
          <w:szCs w:val="32"/>
          <w:shd w:val="clear" w:color="auto" w:fill="FFFFFF"/>
          <w14:textFill>
            <w14:solidFill>
              <w14:schemeClr w14:val="tx1"/>
            </w14:solidFill>
          </w14:textFill>
        </w:rPr>
        <w:t>优化水资源配置与高效利用。</w:t>
      </w:r>
      <w:r>
        <w:rPr>
          <w:rFonts w:hint="eastAsia" w:ascii="方正仿宋_GBK" w:hAnsi="方正仿宋_GBK" w:eastAsia="方正仿宋_GBK" w:cs="方正仿宋_GBK"/>
          <w:color w:val="000000" w:themeColor="text1"/>
          <w:sz w:val="32"/>
          <w:szCs w:val="32"/>
          <w:shd w:val="clear" w:color="auto" w:fill="FFFFFF"/>
          <w14:textFill>
            <w14:solidFill>
              <w14:schemeClr w14:val="tx1"/>
            </w14:solidFill>
          </w14:textFill>
        </w:rPr>
        <w:t>推广智能滴灌和旱作农业技术，推进非常规水源建设，实施城乡节水普及行动，改造老旧供水管网</w:t>
      </w:r>
      <w:r>
        <w:rPr>
          <w:rFonts w:hint="eastAsia" w:ascii="方正仿宋_GBK" w:hAnsi="方正仿宋_GBK" w:eastAsia="方正仿宋_GBK" w:cs="方正仿宋_GBK"/>
          <w:color w:val="000000" w:themeColor="text1"/>
          <w:sz w:val="32"/>
          <w:szCs w:val="32"/>
          <w:shd w:val="clear" w:color="auto" w:fill="FFFFFF"/>
          <w:lang w:eastAsia="zh-CN"/>
          <w14:textFill>
            <w14:solidFill>
              <w14:schemeClr w14:val="tx1"/>
            </w14:solidFill>
          </w14:textFill>
        </w:rPr>
        <w:t>，</w:t>
      </w:r>
      <w:r>
        <w:rPr>
          <w:rFonts w:hint="eastAsia" w:ascii="方正仿宋_GBK" w:hAnsi="方正仿宋_GBK" w:eastAsia="方正仿宋_GBK" w:cs="方正仿宋_GBK"/>
          <w:color w:val="000000" w:themeColor="text1"/>
          <w:spacing w:val="-11"/>
          <w:sz w:val="32"/>
          <w:szCs w:val="32"/>
          <w:shd w:val="clear" w:color="auto" w:fill="FFFFFF"/>
          <w14:textFill>
            <w14:solidFill>
              <w14:schemeClr w14:val="tx1"/>
            </w14:solidFill>
          </w14:textFill>
        </w:rPr>
        <w:t>形成全社会节水风尚。</w:t>
      </w:r>
    </w:p>
    <w:p>
      <w:pPr>
        <w:pageBreakBefore w:val="0"/>
        <w:widowControl w:val="0"/>
        <w:pBdr>
          <w:top w:val="none" w:color="auto" w:sz="0" w:space="1"/>
          <w:left w:val="none" w:color="auto" w:sz="0" w:space="4"/>
          <w:bottom w:val="none" w:color="auto" w:sz="0" w:space="1"/>
          <w:right w:val="none" w:color="auto" w:sz="0" w:space="4"/>
        </w:pBdr>
        <w:kinsoku/>
        <w:wordWrap/>
        <w:overflowPunct/>
        <w:topLinePunct w:val="0"/>
        <w:autoSpaceDE w:val="0"/>
        <w:autoSpaceDN/>
        <w:bidi w:val="0"/>
        <w:adjustRightInd w:val="0"/>
        <w:snapToGrid w:val="0"/>
        <w:spacing w:line="560" w:lineRule="exact"/>
        <w:ind w:firstLine="643" w:firstLineChars="200"/>
        <w:textAlignment w:val="auto"/>
        <w:rPr>
          <w:rFonts w:hint="eastAsia" w:ascii="方正仿宋_GBK" w:hAnsi="方正仿宋_GBK" w:eastAsia="方正仿宋_GBK" w:cs="方正仿宋_GBK"/>
          <w:color w:val="000000" w:themeColor="text1"/>
          <w:sz w:val="32"/>
          <w:szCs w:val="32"/>
          <w:shd w:val="clear" w:color="auto" w:fill="FFFFFF"/>
          <w14:textFill>
            <w14:solidFill>
              <w14:schemeClr w14:val="tx1"/>
            </w14:solidFill>
          </w14:textFill>
        </w:rPr>
      </w:pPr>
      <w:r>
        <w:rPr>
          <w:rFonts w:hint="eastAsia" w:ascii="方正仿宋_GBK" w:hAnsi="方正仿宋_GBK" w:eastAsia="方正仿宋_GBK" w:cs="方正仿宋_GBK"/>
          <w:b/>
          <w:bCs/>
          <w:color w:val="000000" w:themeColor="text1"/>
          <w:sz w:val="32"/>
          <w:szCs w:val="32"/>
          <w:shd w:val="clear" w:color="auto" w:fill="FFFFFF"/>
          <w14:textFill>
            <w14:solidFill>
              <w14:schemeClr w14:val="tx1"/>
            </w14:solidFill>
          </w14:textFill>
        </w:rPr>
        <w:t>完善水资源管理体制。</w:t>
      </w:r>
      <w:r>
        <w:rPr>
          <w:rFonts w:hint="eastAsia" w:ascii="方正仿宋_GBK" w:hAnsi="方正仿宋_GBK" w:eastAsia="方正仿宋_GBK" w:cs="方正仿宋_GBK"/>
          <w:color w:val="000000" w:themeColor="text1"/>
          <w:sz w:val="32"/>
          <w:szCs w:val="32"/>
          <w:shd w:val="clear" w:color="auto" w:fill="FFFFFF"/>
          <w:lang w:val="en-US" w:eastAsia="zh-CN"/>
          <w14:textFill>
            <w14:solidFill>
              <w14:schemeClr w14:val="tx1"/>
            </w14:solidFill>
          </w14:textFill>
        </w:rPr>
        <w:t>立足阿克陶县水资源现状，</w:t>
      </w:r>
      <w:r>
        <w:rPr>
          <w:rFonts w:hint="eastAsia" w:ascii="方正仿宋_GBK" w:hAnsi="方正仿宋_GBK" w:eastAsia="方正仿宋_GBK" w:cs="方正仿宋_GBK"/>
          <w:color w:val="auto"/>
          <w:sz w:val="32"/>
          <w:szCs w:val="32"/>
          <w:shd w:val="clear" w:color="auto" w:fill="FFFFFF"/>
        </w:rPr>
        <w:t>加强地下水超采治理，</w:t>
      </w:r>
      <w:r>
        <w:rPr>
          <w:rFonts w:hint="eastAsia" w:ascii="方正仿宋_GBK" w:hAnsi="方正仿宋_GBK" w:eastAsia="方正仿宋_GBK" w:cs="方正仿宋_GBK"/>
          <w:color w:val="auto"/>
          <w:sz w:val="32"/>
          <w:szCs w:val="32"/>
          <w:shd w:val="clear" w:color="auto" w:fill="FFFFFF"/>
          <w:lang w:val="en-US" w:eastAsia="zh-CN"/>
        </w:rPr>
        <w:t>科学</w:t>
      </w:r>
      <w:r>
        <w:rPr>
          <w:rFonts w:hint="eastAsia" w:ascii="方正仿宋_GBK" w:hAnsi="方正仿宋_GBK" w:eastAsia="方正仿宋_GBK" w:cs="方正仿宋_GBK"/>
          <w:color w:val="auto"/>
          <w:sz w:val="32"/>
          <w:szCs w:val="32"/>
          <w:shd w:val="clear" w:color="auto" w:fill="FFFFFF"/>
        </w:rPr>
        <w:t>划定地下水禁采区、限采区，实施机井智能化管控</w:t>
      </w:r>
      <w:r>
        <w:rPr>
          <w:rFonts w:hint="eastAsia" w:ascii="方正仿宋_GBK" w:hAnsi="方正仿宋_GBK" w:eastAsia="方正仿宋_GBK" w:cs="方正仿宋_GBK"/>
          <w:color w:val="000000" w:themeColor="text1"/>
          <w:spacing w:val="-6"/>
          <w:sz w:val="32"/>
          <w:szCs w:val="32"/>
          <w:shd w:val="clear" w:color="auto" w:fill="FFFFFF"/>
          <w14:textFill>
            <w14:solidFill>
              <w14:schemeClr w14:val="tx1"/>
            </w14:solidFill>
          </w14:textFill>
        </w:rPr>
        <w:t>。</w:t>
      </w:r>
    </w:p>
    <w:p>
      <w:pPr>
        <w:pageBreakBefore w:val="0"/>
        <w:widowControl w:val="0"/>
        <w:pBdr>
          <w:top w:val="none" w:color="auto" w:sz="0" w:space="1"/>
          <w:left w:val="none" w:color="auto" w:sz="0" w:space="4"/>
          <w:bottom w:val="none" w:color="auto" w:sz="0" w:space="1"/>
          <w:right w:val="none" w:color="auto" w:sz="0" w:space="4"/>
        </w:pBdr>
        <w:kinsoku/>
        <w:wordWrap/>
        <w:overflowPunct/>
        <w:topLinePunct w:val="0"/>
        <w:autoSpaceDE w:val="0"/>
        <w:autoSpaceDN/>
        <w:bidi w:val="0"/>
        <w:adjustRightInd w:val="0"/>
        <w:snapToGrid w:val="0"/>
        <w:spacing w:line="560" w:lineRule="exact"/>
        <w:ind w:firstLine="643" w:firstLineChars="200"/>
        <w:textAlignment w:val="auto"/>
        <w:rPr>
          <w:rFonts w:hint="eastAsia" w:ascii="方正仿宋_GBK" w:hAnsi="方正仿宋_GBK" w:eastAsia="方正仿宋_GBK" w:cs="方正仿宋_GBK"/>
          <w:color w:val="000000" w:themeColor="text1"/>
          <w:sz w:val="32"/>
          <w:szCs w:val="32"/>
          <w:shd w:val="clear" w:color="auto" w:fill="FFFFFF"/>
          <w14:textFill>
            <w14:solidFill>
              <w14:schemeClr w14:val="tx1"/>
            </w14:solidFill>
          </w14:textFill>
        </w:rPr>
      </w:pPr>
      <w:r>
        <w:rPr>
          <w:rFonts w:hint="eastAsia" w:ascii="方正仿宋_GBK" w:hAnsi="方正仿宋_GBK" w:eastAsia="方正仿宋_GBK" w:cs="方正仿宋_GBK"/>
          <w:b/>
          <w:bCs/>
          <w:color w:val="000000" w:themeColor="text1"/>
          <w:sz w:val="32"/>
          <w:szCs w:val="32"/>
          <w:shd w:val="clear" w:color="auto" w:fill="FFFFFF"/>
          <w14:textFill>
            <w14:solidFill>
              <w14:schemeClr w14:val="tx1"/>
            </w14:solidFill>
          </w14:textFill>
        </w:rPr>
        <w:t>推进智慧水利建设。</w:t>
      </w:r>
      <w:r>
        <w:rPr>
          <w:rFonts w:hint="eastAsia" w:ascii="方正仿宋_GBK" w:hAnsi="方正仿宋_GBK" w:eastAsia="方正仿宋_GBK" w:cs="方正仿宋_GBK"/>
          <w:color w:val="000000" w:themeColor="text1"/>
          <w:sz w:val="32"/>
          <w:szCs w:val="32"/>
          <w:shd w:val="clear" w:color="auto" w:fill="FFFFFF"/>
          <w14:textFill>
            <w14:solidFill>
              <w14:schemeClr w14:val="tx1"/>
            </w14:solidFill>
          </w14:textFill>
        </w:rPr>
        <w:t>建设数字农业大数据平台，开发水资源管理模块，实现农业用水精准监测和智能调度。建设智慧供排水平台，构建供水管网</w:t>
      </w:r>
      <w:r>
        <w:rPr>
          <w:rFonts w:hint="default" w:eastAsia="方正仿宋_GBK"/>
          <w:color w:val="000000" w:themeColor="text1"/>
          <w:sz w:val="32"/>
          <w:szCs w:val="32"/>
          <w:shd w:val="clear" w:color="auto" w:fill="FFFFFF"/>
          <w14:textFill>
            <w14:solidFill>
              <w14:schemeClr w14:val="tx1"/>
            </w14:solidFill>
          </w14:textFill>
        </w:rPr>
        <w:t>GIS</w:t>
      </w:r>
      <w:r>
        <w:rPr>
          <w:rFonts w:hint="eastAsia" w:ascii="方正仿宋_GBK" w:hAnsi="方正仿宋_GBK" w:eastAsia="方正仿宋_GBK" w:cs="方正仿宋_GBK"/>
          <w:color w:val="000000" w:themeColor="text1"/>
          <w:sz w:val="32"/>
          <w:szCs w:val="32"/>
          <w:shd w:val="clear" w:color="auto" w:fill="FFFFFF"/>
          <w14:textFill>
            <w14:solidFill>
              <w14:schemeClr w14:val="tx1"/>
            </w14:solidFill>
          </w14:textFill>
        </w:rPr>
        <w:t>系统、水务监管平台、供水指挥调度系统。利用物联网、大数据等技术，对水资源总量、水质、用水效率等进行实时监测和预警。推进水资源管理信息化建设，实现水资源数据共享和业务协同，提升水资源管理科学化、精细化水平。</w:t>
      </w:r>
    </w:p>
    <w:p>
      <w:pPr>
        <w:pageBreakBefore w:val="0"/>
        <w:widowControl w:val="0"/>
        <w:pBdr>
          <w:top w:val="none" w:color="auto" w:sz="0" w:space="1"/>
          <w:left w:val="none" w:color="auto" w:sz="0" w:space="4"/>
          <w:bottom w:val="none" w:color="auto" w:sz="0" w:space="1"/>
          <w:right w:val="none" w:color="auto" w:sz="0" w:space="4"/>
        </w:pBdr>
        <w:kinsoku/>
        <w:wordWrap/>
        <w:overflowPunct/>
        <w:topLinePunct w:val="0"/>
        <w:autoSpaceDE w:val="0"/>
        <w:autoSpaceDN/>
        <w:bidi w:val="0"/>
        <w:adjustRightInd w:val="0"/>
        <w:snapToGrid w:val="0"/>
        <w:spacing w:before="156" w:beforeLines="50" w:after="156" w:afterLines="50" w:line="560" w:lineRule="exact"/>
        <w:jc w:val="center"/>
        <w:textAlignment w:val="auto"/>
        <w:outlineLvl w:val="1"/>
        <w:rPr>
          <w:rFonts w:hint="eastAsia" w:ascii="方正楷体_GBK" w:hAnsi="方正楷体_GBK" w:eastAsia="方正楷体_GBK" w:cs="方正楷体_GBK"/>
          <w:b/>
          <w:bCs/>
          <w:color w:val="000000" w:themeColor="text1"/>
          <w:sz w:val="32"/>
          <w:szCs w:val="32"/>
          <w14:textFill>
            <w14:solidFill>
              <w14:schemeClr w14:val="tx1"/>
            </w14:solidFill>
          </w14:textFill>
        </w:rPr>
      </w:pPr>
      <w:bookmarkStart w:id="217" w:name="_Toc24880"/>
      <w:bookmarkStart w:id="218" w:name="_Toc2418"/>
      <w:r>
        <w:rPr>
          <w:rFonts w:hint="eastAsia" w:ascii="方正楷体_GBK" w:hAnsi="方正楷体_GBK" w:eastAsia="方正楷体_GBK" w:cs="方正楷体_GBK"/>
          <w:b/>
          <w:bCs/>
          <w:color w:val="000000" w:themeColor="text1"/>
          <w:sz w:val="32"/>
          <w:szCs w:val="32"/>
          <w14:textFill>
            <w14:solidFill>
              <w14:schemeClr w14:val="tx1"/>
            </w14:solidFill>
          </w14:textFill>
        </w:rPr>
        <w:t>第四节 推进重点领域绿色低碳转型</w:t>
      </w:r>
      <w:bookmarkEnd w:id="217"/>
      <w:bookmarkEnd w:id="218"/>
    </w:p>
    <w:p>
      <w:pPr>
        <w:pageBreakBefore w:val="0"/>
        <w:widowControl w:val="0"/>
        <w:pBdr>
          <w:top w:val="none" w:color="auto" w:sz="0" w:space="1"/>
          <w:left w:val="none" w:color="auto" w:sz="0" w:space="4"/>
          <w:bottom w:val="none" w:color="auto" w:sz="0" w:space="1"/>
          <w:right w:val="none" w:color="auto" w:sz="0" w:space="4"/>
        </w:pBdr>
        <w:kinsoku/>
        <w:wordWrap/>
        <w:overflowPunct/>
        <w:topLinePunct w:val="0"/>
        <w:autoSpaceDE w:val="0"/>
        <w:autoSpaceDN/>
        <w:bidi w:val="0"/>
        <w:adjustRightInd w:val="0"/>
        <w:snapToGrid w:val="0"/>
        <w:spacing w:line="560" w:lineRule="exact"/>
        <w:ind w:firstLine="640" w:firstLineChars="200"/>
        <w:textAlignment w:val="auto"/>
        <w:rPr>
          <w:rFonts w:hint="eastAsia" w:ascii="方正仿宋_GBK" w:hAnsi="方正仿宋_GBK" w:eastAsia="方正仿宋_GBK" w:cs="方正仿宋_GBK"/>
          <w:color w:val="000000" w:themeColor="text1"/>
          <w:sz w:val="32"/>
          <w:szCs w:val="32"/>
          <w:shd w:val="clear" w:color="auto" w:fill="FFFFFF"/>
          <w14:textFill>
            <w14:solidFill>
              <w14:schemeClr w14:val="tx1"/>
            </w14:solidFill>
          </w14:textFill>
        </w:rPr>
      </w:pPr>
      <w:r>
        <w:rPr>
          <w:rFonts w:hint="eastAsia" w:ascii="方正仿宋_GBK" w:hAnsi="方正仿宋_GBK" w:eastAsia="方正仿宋_GBK" w:cs="方正仿宋_GBK"/>
          <w:color w:val="000000" w:themeColor="text1"/>
          <w:sz w:val="32"/>
          <w:szCs w:val="32"/>
          <w:shd w:val="clear" w:color="auto" w:fill="FFFFFF"/>
          <w14:textFill>
            <w14:solidFill>
              <w14:schemeClr w14:val="tx1"/>
            </w14:solidFill>
          </w14:textFill>
        </w:rPr>
        <w:t>坚定走好绿色发展“转型路”</w:t>
      </w:r>
      <w:r>
        <w:rPr>
          <w:rFonts w:hint="eastAsia" w:ascii="方正仿宋_GBK" w:hAnsi="方正仿宋_GBK" w:eastAsia="方正仿宋_GBK" w:cs="方正仿宋_GBK"/>
          <w:color w:val="000000" w:themeColor="text1"/>
          <w:sz w:val="32"/>
          <w:szCs w:val="32"/>
          <w:shd w:val="clear" w:color="auto" w:fill="FFFFFF"/>
          <w:lang w:eastAsia="zh-CN"/>
          <w14:textFill>
            <w14:solidFill>
              <w14:schemeClr w14:val="tx1"/>
            </w14:solidFill>
          </w14:textFill>
        </w:rPr>
        <w:t>，</w:t>
      </w:r>
      <w:r>
        <w:rPr>
          <w:rFonts w:hint="eastAsia" w:ascii="方正仿宋_GBK" w:hAnsi="方正仿宋_GBK" w:eastAsia="方正仿宋_GBK" w:cs="方正仿宋_GBK"/>
          <w:color w:val="000000" w:themeColor="text1"/>
          <w:sz w:val="32"/>
          <w:szCs w:val="32"/>
          <w:shd w:val="clear" w:color="auto" w:fill="FFFFFF"/>
          <w14:textFill>
            <w14:solidFill>
              <w14:schemeClr w14:val="tx1"/>
            </w14:solidFill>
          </w14:textFill>
        </w:rPr>
        <w:t>协同优化产业布局，深入实施节能降碳改造，推进工业、能源、城乡建设、交通运输、公共机构等重点领域绿色低碳转型。</w:t>
      </w:r>
    </w:p>
    <w:p>
      <w:pPr>
        <w:pageBreakBefore w:val="0"/>
        <w:widowControl w:val="0"/>
        <w:pBdr>
          <w:top w:val="none" w:color="auto" w:sz="0" w:space="1"/>
          <w:left w:val="none" w:color="auto" w:sz="0" w:space="4"/>
          <w:bottom w:val="none" w:color="auto" w:sz="0" w:space="1"/>
          <w:right w:val="none" w:color="auto" w:sz="0" w:space="4"/>
        </w:pBdr>
        <w:kinsoku/>
        <w:wordWrap/>
        <w:overflowPunct/>
        <w:topLinePunct w:val="0"/>
        <w:autoSpaceDE w:val="0"/>
        <w:autoSpaceDN/>
        <w:bidi w:val="0"/>
        <w:adjustRightInd w:val="0"/>
        <w:snapToGrid w:val="0"/>
        <w:spacing w:line="560" w:lineRule="exact"/>
        <w:ind w:firstLine="643" w:firstLineChars="200"/>
        <w:textAlignment w:val="auto"/>
        <w:rPr>
          <w:rFonts w:hint="eastAsia" w:ascii="方正仿宋_GBK" w:hAnsi="方正仿宋_GBK" w:eastAsia="方正仿宋_GBK" w:cs="方正仿宋_GBK"/>
          <w:color w:val="000000" w:themeColor="text1"/>
          <w:sz w:val="32"/>
          <w14:textFill>
            <w14:solidFill>
              <w14:schemeClr w14:val="tx1"/>
            </w14:solidFill>
          </w14:textFill>
        </w:rPr>
      </w:pPr>
      <w:r>
        <w:rPr>
          <w:rFonts w:hint="eastAsia" w:ascii="方正仿宋_GBK" w:hAnsi="方正仿宋_GBK" w:eastAsia="方正仿宋_GBK" w:cs="方正仿宋_GBK"/>
          <w:b/>
          <w:bCs/>
          <w:color w:val="000000" w:themeColor="text1"/>
          <w:sz w:val="32"/>
          <w:szCs w:val="32"/>
          <w:shd w:val="clear" w:color="auto" w:fill="FFFFFF"/>
          <w14:textFill>
            <w14:solidFill>
              <w14:schemeClr w14:val="tx1"/>
            </w14:solidFill>
          </w14:textFill>
        </w:rPr>
        <w:t>加快产业绿色转型升级。</w:t>
      </w:r>
      <w:r>
        <w:rPr>
          <w:rFonts w:hint="eastAsia" w:ascii="方正仿宋_GBK" w:hAnsi="方正仿宋_GBK" w:eastAsia="方正仿宋_GBK" w:cs="方正仿宋_GBK"/>
          <w:color w:val="000000" w:themeColor="text1"/>
          <w:sz w:val="32"/>
          <w14:textFill>
            <w14:solidFill>
              <w14:schemeClr w14:val="tx1"/>
            </w14:solidFill>
          </w14:textFill>
        </w:rPr>
        <w:t>紧扣碳达峰目标，推进传统产业绿色化改造与清洁能源产业规模化发展。</w:t>
      </w:r>
    </w:p>
    <w:p>
      <w:pPr>
        <w:pageBreakBefore w:val="0"/>
        <w:widowControl w:val="0"/>
        <w:pBdr>
          <w:top w:val="none" w:color="auto" w:sz="0" w:space="1"/>
          <w:left w:val="none" w:color="auto" w:sz="0" w:space="4"/>
          <w:bottom w:val="none" w:color="auto" w:sz="0" w:space="1"/>
          <w:right w:val="none" w:color="auto" w:sz="0" w:space="4"/>
        </w:pBdr>
        <w:kinsoku/>
        <w:wordWrap/>
        <w:overflowPunct/>
        <w:topLinePunct w:val="0"/>
        <w:autoSpaceDE w:val="0"/>
        <w:autoSpaceDN/>
        <w:bidi w:val="0"/>
        <w:adjustRightInd w:val="0"/>
        <w:snapToGrid w:val="0"/>
        <w:spacing w:line="560" w:lineRule="exact"/>
        <w:ind w:firstLine="643" w:firstLineChars="200"/>
        <w:textAlignment w:val="auto"/>
        <w:rPr>
          <w:rFonts w:hint="eastAsia" w:ascii="方正仿宋_GBK" w:hAnsi="方正仿宋_GBK" w:eastAsia="方正仿宋_GBK" w:cs="方正仿宋_GBK"/>
          <w:color w:val="000000" w:themeColor="text1"/>
          <w:sz w:val="32"/>
          <w14:textFill>
            <w14:solidFill>
              <w14:schemeClr w14:val="tx1"/>
            </w14:solidFill>
          </w14:textFill>
        </w:rPr>
      </w:pPr>
      <w:r>
        <w:rPr>
          <w:rFonts w:hint="eastAsia" w:ascii="方正仿宋_GBK" w:hAnsi="方正仿宋_GBK" w:eastAsia="方正仿宋_GBK" w:cs="方正仿宋_GBK"/>
          <w:b/>
          <w:bCs/>
          <w:color w:val="000000" w:themeColor="text1"/>
          <w:sz w:val="32"/>
          <w:szCs w:val="32"/>
          <w:shd w:val="clear" w:color="auto" w:fill="FFFFFF"/>
          <w14:textFill>
            <w14:solidFill>
              <w14:schemeClr w14:val="tx1"/>
            </w14:solidFill>
          </w14:textFill>
        </w:rPr>
        <w:t>推进能源绿色低碳转型。</w:t>
      </w:r>
    </w:p>
    <w:p>
      <w:pPr>
        <w:pageBreakBefore w:val="0"/>
        <w:widowControl w:val="0"/>
        <w:pBdr>
          <w:top w:val="none" w:color="auto" w:sz="0" w:space="1"/>
          <w:left w:val="none" w:color="auto" w:sz="0" w:space="4"/>
          <w:bottom w:val="none" w:color="auto" w:sz="0" w:space="1"/>
          <w:right w:val="none" w:color="auto" w:sz="0" w:space="4"/>
        </w:pBdr>
        <w:kinsoku/>
        <w:wordWrap/>
        <w:overflowPunct/>
        <w:topLinePunct w:val="0"/>
        <w:autoSpaceDE w:val="0"/>
        <w:autoSpaceDN/>
        <w:bidi w:val="0"/>
        <w:adjustRightInd w:val="0"/>
        <w:snapToGrid w:val="0"/>
        <w:spacing w:line="560" w:lineRule="exact"/>
        <w:ind w:firstLine="643" w:firstLineChars="200"/>
        <w:textAlignment w:val="auto"/>
        <w:rPr>
          <w:rFonts w:hint="eastAsia" w:ascii="方正仿宋_GBK" w:hAnsi="方正仿宋_GBK" w:eastAsia="方正仿宋_GBK" w:cs="方正仿宋_GBK"/>
          <w:color w:val="000000" w:themeColor="text1"/>
          <w:sz w:val="32"/>
          <w:szCs w:val="32"/>
          <w:shd w:val="clear" w:color="auto" w:fill="FFFFFF"/>
          <w14:textFill>
            <w14:solidFill>
              <w14:schemeClr w14:val="tx1"/>
            </w14:solidFill>
          </w14:textFill>
        </w:rPr>
      </w:pPr>
      <w:r>
        <w:rPr>
          <w:rFonts w:hint="eastAsia" w:ascii="方正仿宋_GBK" w:hAnsi="方正仿宋_GBK" w:eastAsia="方正仿宋_GBK" w:cs="方正仿宋_GBK"/>
          <w:b/>
          <w:bCs/>
          <w:color w:val="000000" w:themeColor="text1"/>
          <w:sz w:val="32"/>
          <w:szCs w:val="32"/>
          <w:shd w:val="clear" w:color="auto" w:fill="FFFFFF"/>
          <w14:textFill>
            <w14:solidFill>
              <w14:schemeClr w14:val="tx1"/>
            </w14:solidFill>
          </w14:textFill>
        </w:rPr>
        <w:t>推进农业全面绿色转型。</w:t>
      </w:r>
      <w:r>
        <w:rPr>
          <w:rFonts w:hint="eastAsia" w:ascii="方正仿宋_GBK" w:hAnsi="方正仿宋_GBK" w:eastAsia="方正仿宋_GBK" w:cs="方正仿宋_GBK"/>
          <w:color w:val="000000" w:themeColor="text1"/>
          <w:sz w:val="32"/>
          <w:szCs w:val="32"/>
          <w:shd w:val="clear" w:color="auto" w:fill="FFFFFF"/>
          <w14:textFill>
            <w14:solidFill>
              <w14:schemeClr w14:val="tx1"/>
            </w14:solidFill>
          </w14:textFill>
        </w:rPr>
        <w:t>推广节水灌溉、测土配方施肥等技术。</w:t>
      </w:r>
    </w:p>
    <w:p>
      <w:pPr>
        <w:pageBreakBefore w:val="0"/>
        <w:widowControl w:val="0"/>
        <w:pBdr>
          <w:top w:val="none" w:color="auto" w:sz="0" w:space="1"/>
          <w:left w:val="none" w:color="auto" w:sz="0" w:space="4"/>
          <w:bottom w:val="none" w:color="auto" w:sz="0" w:space="1"/>
          <w:right w:val="none" w:color="auto" w:sz="0" w:space="4"/>
        </w:pBdr>
        <w:kinsoku/>
        <w:wordWrap/>
        <w:overflowPunct/>
        <w:topLinePunct w:val="0"/>
        <w:autoSpaceDE w:val="0"/>
        <w:autoSpaceDN/>
        <w:bidi w:val="0"/>
        <w:adjustRightInd w:val="0"/>
        <w:snapToGrid w:val="0"/>
        <w:spacing w:line="560" w:lineRule="exact"/>
        <w:ind w:firstLine="643" w:firstLineChars="200"/>
        <w:textAlignment w:val="auto"/>
        <w:rPr>
          <w:rFonts w:hint="eastAsia" w:ascii="方正仿宋_GBK" w:hAnsi="方正仿宋_GBK" w:eastAsia="方正仿宋_GBK" w:cs="方正仿宋_GBK"/>
          <w:color w:val="000000" w:themeColor="text1"/>
          <w:sz w:val="32"/>
          <w:szCs w:val="32"/>
          <w:shd w:val="clear" w:color="auto" w:fill="FFFFFF"/>
          <w14:textFill>
            <w14:solidFill>
              <w14:schemeClr w14:val="tx1"/>
            </w14:solidFill>
          </w14:textFill>
        </w:rPr>
      </w:pPr>
      <w:r>
        <w:rPr>
          <w:rFonts w:hint="eastAsia" w:ascii="方正仿宋_GBK" w:hAnsi="方正仿宋_GBK" w:eastAsia="方正仿宋_GBK" w:cs="方正仿宋_GBK"/>
          <w:b/>
          <w:bCs/>
          <w:color w:val="000000" w:themeColor="text1"/>
          <w:sz w:val="32"/>
          <w:szCs w:val="32"/>
          <w14:textFill>
            <w14:solidFill>
              <w14:schemeClr w14:val="tx1"/>
            </w14:solidFill>
          </w14:textFill>
        </w:rPr>
        <w:t>倡导绿色低碳生产生活方式。</w:t>
      </w:r>
      <w:r>
        <w:rPr>
          <w:rFonts w:hint="eastAsia" w:ascii="方正仿宋_GBK" w:hAnsi="方正仿宋_GBK" w:eastAsia="方正仿宋_GBK" w:cs="方正仿宋_GBK"/>
          <w:color w:val="000000" w:themeColor="text1"/>
          <w:sz w:val="32"/>
          <w:szCs w:val="32"/>
          <w:shd w:val="clear" w:color="auto" w:fill="FFFFFF"/>
          <w14:textFill>
            <w14:solidFill>
              <w14:schemeClr w14:val="tx1"/>
            </w14:solidFill>
          </w14:textFill>
        </w:rPr>
        <w:t>全面推行生活垃圾分类。创建绿色家庭、绿色社区、绿色学校、绿色单位、绿色工厂。利用环境教育基地开展互动式环保教育。落实支持绿色低碳发展的财税、金融、投资、价格、科技、环保政策，加快绿色转型关键技术研发应用和示范推广。推广绿色产品认证和政府绿色采购。构建绿色低碳的城市出行体系。</w:t>
      </w:r>
    </w:p>
    <w:bookmarkEnd w:id="26"/>
    <w:p>
      <w:pPr>
        <w:pStyle w:val="3"/>
        <w:pageBreakBefore w:val="0"/>
        <w:widowControl w:val="0"/>
        <w:kinsoku/>
        <w:wordWrap/>
        <w:overflowPunct/>
        <w:topLinePunct w:val="0"/>
        <w:autoSpaceDN/>
        <w:bidi w:val="0"/>
        <w:spacing w:before="156" w:beforeLines="50" w:after="156" w:afterLines="50" w:line="560" w:lineRule="exact"/>
        <w:jc w:val="center"/>
        <w:textAlignment w:val="auto"/>
        <w:rPr>
          <w:rFonts w:hint="eastAsia" w:ascii="黑体" w:hAnsi="黑体" w:eastAsia="黑体" w:cs="黑体"/>
          <w:color w:val="000000" w:themeColor="text1"/>
          <w:spacing w:val="0"/>
          <w:sz w:val="32"/>
          <w:szCs w:val="32"/>
          <w14:textFill>
            <w14:solidFill>
              <w14:schemeClr w14:val="tx1"/>
            </w14:solidFill>
          </w14:textFill>
        </w:rPr>
      </w:pPr>
      <w:bookmarkStart w:id="219" w:name="_Toc14253"/>
      <w:bookmarkStart w:id="220" w:name="_Toc26870"/>
      <w:r>
        <w:rPr>
          <w:rFonts w:hint="eastAsia" w:ascii="方正黑体_GBK" w:hAnsi="方正黑体_GBK" w:eastAsia="方正黑体_GBK" w:cs="方正黑体_GBK"/>
          <w:b w:val="0"/>
          <w:bCs w:val="0"/>
          <w:color w:val="000000" w:themeColor="text1"/>
          <w:spacing w:val="0"/>
          <w:sz w:val="32"/>
          <w:szCs w:val="32"/>
          <w14:textFill>
            <w14:solidFill>
              <w14:schemeClr w14:val="tx1"/>
            </w14:solidFill>
          </w14:textFill>
        </w:rPr>
        <w:t>第十</w:t>
      </w:r>
      <w:r>
        <w:rPr>
          <w:rFonts w:hint="eastAsia" w:ascii="方正黑体_GBK" w:hAnsi="方正黑体_GBK" w:eastAsia="方正黑体_GBK" w:cs="方正黑体_GBK"/>
          <w:b w:val="0"/>
          <w:bCs w:val="0"/>
          <w:color w:val="000000" w:themeColor="text1"/>
          <w:spacing w:val="0"/>
          <w:sz w:val="32"/>
          <w:szCs w:val="32"/>
          <w:lang w:eastAsia="zh-CN"/>
          <w14:textFill>
            <w14:solidFill>
              <w14:schemeClr w14:val="tx1"/>
            </w14:solidFill>
          </w14:textFill>
        </w:rPr>
        <w:t>六</w:t>
      </w:r>
      <w:r>
        <w:rPr>
          <w:rFonts w:hint="eastAsia" w:ascii="方正黑体_GBK" w:hAnsi="方正黑体_GBK" w:eastAsia="方正黑体_GBK" w:cs="方正黑体_GBK"/>
          <w:b w:val="0"/>
          <w:bCs w:val="0"/>
          <w:color w:val="000000" w:themeColor="text1"/>
          <w:spacing w:val="0"/>
          <w:sz w:val="32"/>
          <w:szCs w:val="32"/>
          <w14:textFill>
            <w14:solidFill>
              <w14:schemeClr w14:val="tx1"/>
            </w14:solidFill>
          </w14:textFill>
        </w:rPr>
        <w:t>章 深化对口援疆工作，提高援疆综合效益</w:t>
      </w:r>
      <w:bookmarkEnd w:id="219"/>
      <w:bookmarkEnd w:id="220"/>
    </w:p>
    <w:p>
      <w:pPr>
        <w:pageBreakBefore w:val="0"/>
        <w:widowControl w:val="0"/>
        <w:pBdr>
          <w:top w:val="none" w:color="auto" w:sz="0" w:space="1"/>
          <w:left w:val="none" w:color="auto" w:sz="0" w:space="4"/>
          <w:bottom w:val="none" w:color="auto" w:sz="0" w:space="1"/>
          <w:right w:val="none" w:color="auto" w:sz="0" w:space="4"/>
        </w:pBdr>
        <w:kinsoku/>
        <w:wordWrap/>
        <w:overflowPunct/>
        <w:topLinePunct w:val="0"/>
        <w:autoSpaceDE w:val="0"/>
        <w:autoSpaceDN/>
        <w:bidi w:val="0"/>
        <w:adjustRightInd w:val="0"/>
        <w:snapToGrid w:val="0"/>
        <w:spacing w:line="560" w:lineRule="exact"/>
        <w:ind w:firstLine="640" w:firstLineChars="200"/>
        <w:textAlignment w:val="auto"/>
        <w:rPr>
          <w:rFonts w:hint="eastAsia" w:ascii="方正仿宋_GBK" w:hAnsi="方正仿宋_GBK" w:eastAsia="方正仿宋_GBK" w:cs="方正仿宋_GBK"/>
          <w:color w:val="000000" w:themeColor="text1"/>
          <w:sz w:val="32"/>
          <w:szCs w:val="32"/>
          <w:shd w:val="clear" w:color="auto" w:fill="FFFFFF"/>
          <w14:textFill>
            <w14:solidFill>
              <w14:schemeClr w14:val="tx1"/>
            </w14:solidFill>
          </w14:textFill>
        </w:rPr>
      </w:pPr>
      <w:r>
        <w:rPr>
          <w:rFonts w:hint="eastAsia" w:ascii="方正仿宋_GBK" w:hAnsi="方正仿宋_GBK" w:eastAsia="方正仿宋_GBK" w:cs="方正仿宋_GBK"/>
          <w:color w:val="000000" w:themeColor="text1"/>
          <w:sz w:val="32"/>
          <w:szCs w:val="32"/>
          <w:shd w:val="clear" w:color="auto" w:fill="FFFFFF"/>
          <w14:textFill>
            <w14:solidFill>
              <w14:schemeClr w14:val="tx1"/>
            </w14:solidFill>
          </w14:textFill>
        </w:rPr>
        <w:t>坚持全面援疆、精准援疆、长期援疆，统筹用好援疆资源力量，重点推进产业援疆、教育援疆、文化润疆、促进援受两地双向交流和干部人才交流，全面提升对口援疆综合效益，助力阿克陶县高质量发展。</w:t>
      </w:r>
      <w:bookmarkStart w:id="221" w:name="_Toc19922"/>
    </w:p>
    <w:p>
      <w:pPr>
        <w:pageBreakBefore w:val="0"/>
        <w:widowControl w:val="0"/>
        <w:pBdr>
          <w:top w:val="none" w:color="auto" w:sz="0" w:space="1"/>
          <w:left w:val="none" w:color="auto" w:sz="0" w:space="4"/>
          <w:bottom w:val="none" w:color="auto" w:sz="0" w:space="1"/>
          <w:right w:val="none" w:color="auto" w:sz="0" w:space="4"/>
        </w:pBdr>
        <w:kinsoku/>
        <w:wordWrap/>
        <w:overflowPunct/>
        <w:topLinePunct w:val="0"/>
        <w:autoSpaceDE w:val="0"/>
        <w:autoSpaceDN/>
        <w:bidi w:val="0"/>
        <w:adjustRightInd w:val="0"/>
        <w:snapToGrid w:val="0"/>
        <w:spacing w:before="156" w:beforeLines="50" w:after="156" w:afterLines="50" w:line="560" w:lineRule="exact"/>
        <w:jc w:val="center"/>
        <w:textAlignment w:val="auto"/>
        <w:outlineLvl w:val="1"/>
        <w:rPr>
          <w:rFonts w:hint="eastAsia" w:ascii="方正楷体_GBK" w:hAnsi="方正楷体_GBK" w:eastAsia="方正楷体_GBK" w:cs="方正楷体_GBK"/>
          <w:b/>
          <w:bCs/>
          <w:color w:val="000000" w:themeColor="text1"/>
          <w:sz w:val="32"/>
          <w:szCs w:val="32"/>
          <w14:textFill>
            <w14:solidFill>
              <w14:schemeClr w14:val="tx1"/>
            </w14:solidFill>
          </w14:textFill>
        </w:rPr>
      </w:pPr>
      <w:bookmarkStart w:id="222" w:name="_Toc19056"/>
      <w:bookmarkStart w:id="223" w:name="_Toc2604"/>
      <w:r>
        <w:rPr>
          <w:rFonts w:hint="eastAsia" w:ascii="方正楷体_GBK" w:hAnsi="方正楷体_GBK" w:eastAsia="方正楷体_GBK" w:cs="方正楷体_GBK"/>
          <w:b/>
          <w:bCs/>
          <w:color w:val="000000" w:themeColor="text1"/>
          <w:sz w:val="32"/>
          <w:szCs w:val="32"/>
          <w14:textFill>
            <w14:solidFill>
              <w14:schemeClr w14:val="tx1"/>
            </w14:solidFill>
          </w14:textFill>
        </w:rPr>
        <w:t>第一节 推进新型工业化城镇化</w:t>
      </w:r>
      <w:bookmarkEnd w:id="222"/>
      <w:bookmarkEnd w:id="223"/>
    </w:p>
    <w:p>
      <w:pPr>
        <w:pageBreakBefore w:val="0"/>
        <w:widowControl w:val="0"/>
        <w:pBdr>
          <w:top w:val="none" w:color="auto" w:sz="0" w:space="1"/>
          <w:left w:val="none" w:color="auto" w:sz="0" w:space="4"/>
          <w:bottom w:val="none" w:color="auto" w:sz="0" w:space="1"/>
          <w:right w:val="none" w:color="auto" w:sz="0" w:space="4"/>
        </w:pBdr>
        <w:kinsoku/>
        <w:wordWrap/>
        <w:overflowPunct/>
        <w:topLinePunct w:val="0"/>
        <w:autoSpaceDE w:val="0"/>
        <w:autoSpaceDN/>
        <w:bidi w:val="0"/>
        <w:adjustRightInd w:val="0"/>
        <w:snapToGrid w:val="0"/>
        <w:spacing w:line="560" w:lineRule="exact"/>
        <w:ind w:firstLine="640" w:firstLineChars="200"/>
        <w:textAlignment w:val="auto"/>
        <w:rPr>
          <w:rFonts w:hint="eastAsia" w:ascii="方正仿宋_GBK" w:hAnsi="方正仿宋_GBK" w:eastAsia="方正仿宋_GBK" w:cs="方正仿宋_GBK"/>
          <w:color w:val="000000" w:themeColor="text1"/>
          <w:sz w:val="32"/>
          <w:szCs w:val="32"/>
          <w:shd w:val="clear" w:color="auto" w:fill="FFFFFF"/>
          <w14:textFill>
            <w14:solidFill>
              <w14:schemeClr w14:val="tx1"/>
            </w14:solidFill>
          </w14:textFill>
        </w:rPr>
      </w:pPr>
      <w:r>
        <w:rPr>
          <w:rFonts w:hint="eastAsia" w:ascii="方正仿宋_GBK" w:hAnsi="方正仿宋_GBK" w:eastAsia="方正仿宋_GBK" w:cs="方正仿宋_GBK"/>
          <w:color w:val="000000" w:themeColor="text1"/>
          <w:sz w:val="32"/>
          <w:szCs w:val="32"/>
          <w:shd w:val="clear" w:color="auto" w:fill="FFFFFF"/>
          <w14:textFill>
            <w14:solidFill>
              <w14:schemeClr w14:val="tx1"/>
            </w14:solidFill>
          </w14:textFill>
        </w:rPr>
        <w:t>引导江西省支持阿克陶县新型工业化城镇化建设，构建现代化产业体系，提升城市规划建设水平。</w:t>
      </w:r>
    </w:p>
    <w:p>
      <w:pPr>
        <w:pageBreakBefore w:val="0"/>
        <w:widowControl w:val="0"/>
        <w:pBdr>
          <w:top w:val="none" w:color="auto" w:sz="0" w:space="1"/>
          <w:left w:val="none" w:color="auto" w:sz="0" w:space="4"/>
          <w:bottom w:val="none" w:color="auto" w:sz="0" w:space="1"/>
          <w:right w:val="none" w:color="auto" w:sz="0" w:space="4"/>
        </w:pBdr>
        <w:kinsoku/>
        <w:wordWrap/>
        <w:overflowPunct/>
        <w:topLinePunct w:val="0"/>
        <w:autoSpaceDE w:val="0"/>
        <w:autoSpaceDN/>
        <w:bidi w:val="0"/>
        <w:adjustRightInd w:val="0"/>
        <w:snapToGrid w:val="0"/>
        <w:spacing w:line="560" w:lineRule="exact"/>
        <w:ind w:firstLine="643" w:firstLineChars="200"/>
        <w:textAlignment w:val="auto"/>
        <w:rPr>
          <w:rFonts w:hint="eastAsia" w:ascii="方正仿宋_GBK" w:hAnsi="方正仿宋_GBK" w:eastAsia="方正仿宋_GBK" w:cs="方正仿宋_GBK"/>
          <w:color w:val="000000" w:themeColor="text1"/>
          <w:sz w:val="32"/>
          <w:szCs w:val="32"/>
          <w:shd w:val="clear" w:color="auto" w:fill="FFFFFF"/>
          <w14:textFill>
            <w14:solidFill>
              <w14:schemeClr w14:val="tx1"/>
            </w14:solidFill>
          </w14:textFill>
        </w:rPr>
      </w:pPr>
      <w:r>
        <w:rPr>
          <w:rFonts w:hint="eastAsia" w:ascii="方正仿宋_GBK" w:hAnsi="方正仿宋_GBK" w:eastAsia="方正仿宋_GBK" w:cs="方正仿宋_GBK"/>
          <w:b/>
          <w:bCs/>
          <w:color w:val="000000" w:themeColor="text1"/>
          <w:sz w:val="32"/>
          <w:szCs w:val="32"/>
          <w:shd w:val="clear" w:color="auto" w:fill="FFFFFF"/>
          <w14:textFill>
            <w14:solidFill>
              <w14:schemeClr w14:val="tx1"/>
            </w14:solidFill>
          </w14:textFill>
        </w:rPr>
        <w:t>深化推进新型工业化</w:t>
      </w:r>
      <w:r>
        <w:rPr>
          <w:rFonts w:hint="eastAsia" w:ascii="方正仿宋_GBK" w:hAnsi="方正仿宋_GBK" w:eastAsia="方正仿宋_GBK" w:cs="方正仿宋_GBK"/>
          <w:color w:val="000000" w:themeColor="text1"/>
          <w:sz w:val="32"/>
          <w:szCs w:val="32"/>
          <w:shd w:val="clear" w:color="auto" w:fill="FFFFFF"/>
          <w14:textFill>
            <w14:solidFill>
              <w14:schemeClr w14:val="tx1"/>
            </w14:solidFill>
          </w14:textFill>
        </w:rPr>
        <w:t>。科学谋划产业援疆项目，助力阿克陶县优势产业发展壮大，促进各族群众就近就地稳定就业促增收。强化增加就业和人口集聚导向，着力推进“高端补链、下游延链、整体强链”。</w:t>
      </w:r>
    </w:p>
    <w:p>
      <w:pPr>
        <w:pageBreakBefore w:val="0"/>
        <w:widowControl w:val="0"/>
        <w:pBdr>
          <w:top w:val="none" w:color="auto" w:sz="0" w:space="1"/>
          <w:left w:val="none" w:color="auto" w:sz="0" w:space="4"/>
          <w:bottom w:val="none" w:color="auto" w:sz="0" w:space="1"/>
          <w:right w:val="none" w:color="auto" w:sz="0" w:space="4"/>
        </w:pBdr>
        <w:kinsoku/>
        <w:wordWrap/>
        <w:overflowPunct/>
        <w:topLinePunct w:val="0"/>
        <w:autoSpaceDE w:val="0"/>
        <w:autoSpaceDN/>
        <w:bidi w:val="0"/>
        <w:adjustRightInd w:val="0"/>
        <w:snapToGrid w:val="0"/>
        <w:spacing w:line="560" w:lineRule="exact"/>
        <w:ind w:firstLine="643" w:firstLineChars="200"/>
        <w:textAlignment w:val="auto"/>
        <w:rPr>
          <w:rFonts w:hint="eastAsia" w:ascii="方正仿宋_GBK" w:hAnsi="方正仿宋_GBK" w:eastAsia="方正仿宋_GBK" w:cs="方正仿宋_GBK"/>
          <w:color w:val="000000" w:themeColor="text1"/>
          <w:sz w:val="32"/>
          <w:szCs w:val="32"/>
          <w:shd w:val="clear" w:color="auto" w:fill="FFFFFF"/>
          <w14:textFill>
            <w14:solidFill>
              <w14:schemeClr w14:val="tx1"/>
            </w14:solidFill>
          </w14:textFill>
        </w:rPr>
      </w:pPr>
      <w:r>
        <w:rPr>
          <w:rFonts w:hint="eastAsia" w:ascii="方正仿宋_GBK" w:hAnsi="方正仿宋_GBK" w:eastAsia="方正仿宋_GBK" w:cs="方正仿宋_GBK"/>
          <w:b/>
          <w:bCs/>
          <w:color w:val="000000" w:themeColor="text1"/>
          <w:sz w:val="32"/>
          <w:szCs w:val="32"/>
          <w:shd w:val="clear" w:color="auto" w:fill="FFFFFF"/>
          <w14:textFill>
            <w14:solidFill>
              <w14:schemeClr w14:val="tx1"/>
            </w14:solidFill>
          </w14:textFill>
        </w:rPr>
        <w:t>深入推进新型城镇化建设</w:t>
      </w:r>
      <w:r>
        <w:rPr>
          <w:rFonts w:hint="eastAsia" w:ascii="方正仿宋_GBK" w:hAnsi="方正仿宋_GBK" w:eastAsia="方正仿宋_GBK" w:cs="方正仿宋_GBK"/>
          <w:color w:val="000000" w:themeColor="text1"/>
          <w:sz w:val="32"/>
          <w:szCs w:val="32"/>
          <w:shd w:val="clear" w:color="auto" w:fill="FFFFFF"/>
          <w14:textFill>
            <w14:solidFill>
              <w14:schemeClr w14:val="tx1"/>
            </w14:solidFill>
          </w14:textFill>
        </w:rPr>
        <w:t>。引导江西省选派懂城市、会经济、善治理的干部人才参与阿克陶城镇化建设，支持城市更新、城乡道路及公交系统完善等建设，助力打造具有新疆特色的创新、宜居、美丽、韧性、文明、智慧的现代化人民城市，让更多农村各族群众进城工作生活。推进中华优秀文化氛围塑造，铺陈中华文化底色。推动江西省与阿克陶各乡镇结对共建，加强交流合作，实现共赢发展。</w:t>
      </w:r>
    </w:p>
    <w:p>
      <w:pPr>
        <w:pageBreakBefore w:val="0"/>
        <w:widowControl w:val="0"/>
        <w:pBdr>
          <w:top w:val="none" w:color="auto" w:sz="0" w:space="1"/>
          <w:left w:val="none" w:color="auto" w:sz="0" w:space="4"/>
          <w:bottom w:val="none" w:color="auto" w:sz="0" w:space="1"/>
          <w:right w:val="none" w:color="auto" w:sz="0" w:space="4"/>
        </w:pBdr>
        <w:kinsoku/>
        <w:wordWrap/>
        <w:overflowPunct/>
        <w:topLinePunct w:val="0"/>
        <w:autoSpaceDE w:val="0"/>
        <w:autoSpaceDN/>
        <w:bidi w:val="0"/>
        <w:adjustRightInd w:val="0"/>
        <w:snapToGrid w:val="0"/>
        <w:spacing w:before="156" w:beforeLines="50" w:after="156" w:afterLines="50" w:line="560" w:lineRule="exact"/>
        <w:jc w:val="center"/>
        <w:textAlignment w:val="auto"/>
        <w:outlineLvl w:val="1"/>
        <w:rPr>
          <w:rFonts w:eastAsia="楷体"/>
          <w:b/>
          <w:bCs/>
          <w:color w:val="000000" w:themeColor="text1"/>
          <w:sz w:val="32"/>
          <w:szCs w:val="32"/>
          <w14:textFill>
            <w14:solidFill>
              <w14:schemeClr w14:val="tx1"/>
            </w14:solidFill>
          </w14:textFill>
        </w:rPr>
      </w:pPr>
      <w:bookmarkStart w:id="224" w:name="_Toc30560"/>
      <w:bookmarkStart w:id="225" w:name="_Toc27515"/>
      <w:r>
        <w:rPr>
          <w:rFonts w:hint="eastAsia" w:ascii="方正楷体_GBK" w:hAnsi="方正楷体_GBK" w:eastAsia="方正楷体_GBK" w:cs="方正楷体_GBK"/>
          <w:b/>
          <w:bCs/>
          <w:color w:val="000000" w:themeColor="text1"/>
          <w:sz w:val="32"/>
          <w:szCs w:val="32"/>
          <w14:textFill>
            <w14:solidFill>
              <w14:schemeClr w14:val="tx1"/>
            </w14:solidFill>
          </w14:textFill>
        </w:rPr>
        <w:t xml:space="preserve">第二节 </w:t>
      </w:r>
      <w:bookmarkEnd w:id="221"/>
      <w:r>
        <w:rPr>
          <w:rFonts w:hint="eastAsia" w:ascii="方正楷体_GBK" w:hAnsi="方正楷体_GBK" w:eastAsia="方正楷体_GBK" w:cs="方正楷体_GBK"/>
          <w:b/>
          <w:bCs/>
          <w:color w:val="000000" w:themeColor="text1"/>
          <w:sz w:val="32"/>
          <w:szCs w:val="32"/>
          <w14:textFill>
            <w14:solidFill>
              <w14:schemeClr w14:val="tx1"/>
            </w14:solidFill>
          </w14:textFill>
        </w:rPr>
        <w:t>促进各民族交往交流交融</w:t>
      </w:r>
      <w:bookmarkEnd w:id="224"/>
      <w:bookmarkEnd w:id="225"/>
    </w:p>
    <w:p>
      <w:pPr>
        <w:pageBreakBefore w:val="0"/>
        <w:widowControl w:val="0"/>
        <w:pBdr>
          <w:top w:val="none" w:color="auto" w:sz="0" w:space="1"/>
          <w:left w:val="none" w:color="auto" w:sz="0" w:space="4"/>
          <w:bottom w:val="none" w:color="auto" w:sz="0" w:space="1"/>
          <w:right w:val="none" w:color="auto" w:sz="0" w:space="4"/>
        </w:pBdr>
        <w:kinsoku/>
        <w:wordWrap/>
        <w:overflowPunct/>
        <w:topLinePunct w:val="0"/>
        <w:autoSpaceDE w:val="0"/>
        <w:autoSpaceDN/>
        <w:bidi w:val="0"/>
        <w:adjustRightInd w:val="0"/>
        <w:snapToGrid w:val="0"/>
        <w:spacing w:line="560" w:lineRule="exact"/>
        <w:ind w:firstLine="640" w:firstLineChars="200"/>
        <w:textAlignment w:val="auto"/>
        <w:rPr>
          <w:rFonts w:hint="eastAsia" w:ascii="方正楷体_GBK" w:hAnsi="方正楷体_GBK" w:eastAsia="方正楷体_GBK" w:cs="方正楷体_GBK"/>
          <w:b/>
          <w:bCs/>
          <w:color w:val="000000" w:themeColor="text1"/>
          <w:sz w:val="32"/>
          <w:szCs w:val="32"/>
          <w14:textFill>
            <w14:solidFill>
              <w14:schemeClr w14:val="tx1"/>
            </w14:solidFill>
          </w14:textFill>
        </w:rPr>
      </w:pPr>
      <w:r>
        <w:rPr>
          <w:rFonts w:hint="eastAsia" w:ascii="方正仿宋_GBK" w:hAnsi="方正仿宋_GBK" w:eastAsia="方正仿宋_GBK" w:cs="方正仿宋_GBK"/>
          <w:color w:val="000000" w:themeColor="text1"/>
          <w:sz w:val="32"/>
          <w:szCs w:val="32"/>
          <w:shd w:val="clear" w:color="auto" w:fill="FFFFFF"/>
          <w14:textFill>
            <w14:solidFill>
              <w14:schemeClr w14:val="tx1"/>
            </w14:solidFill>
          </w14:textFill>
        </w:rPr>
        <w:t>坚持把交往交流交融作为巩固各民族大团结的重要手段，大力开展多样化、多层次、多领域、常态化的民族交往交流交融活动，增进民族团结、广泛凝聚人心，有形有感有效铸牢中华民族共同体意识。推动江西省每年组织阿克陶县群众开展参观学习活动，将北京作为首站，积极搭建平台载体，培育国家观念和民族情感。组织内地群众赴阿克陶县旅游观光、学习考察，推动阿克陶县与内地各族群众互动往来、走近走亲。深化与江西省对口劳务协作，鼓励和引导阿克陶群众到疆外就业，鼓励和支持内地群众到阿克陶县创业、居住，推进各民族人口流动融居。</w:t>
      </w:r>
      <w:bookmarkStart w:id="226" w:name="_Toc27933"/>
      <w:bookmarkStart w:id="227" w:name="_Toc18468"/>
      <w:bookmarkStart w:id="228" w:name="_Toc25049"/>
    </w:p>
    <w:p>
      <w:pPr>
        <w:pageBreakBefore w:val="0"/>
        <w:widowControl w:val="0"/>
        <w:pBdr>
          <w:top w:val="none" w:color="auto" w:sz="0" w:space="1"/>
          <w:left w:val="none" w:color="auto" w:sz="0" w:space="4"/>
          <w:bottom w:val="none" w:color="auto" w:sz="0" w:space="1"/>
          <w:right w:val="none" w:color="auto" w:sz="0" w:space="4"/>
        </w:pBdr>
        <w:kinsoku/>
        <w:wordWrap/>
        <w:overflowPunct/>
        <w:topLinePunct w:val="0"/>
        <w:autoSpaceDE w:val="0"/>
        <w:autoSpaceDN/>
        <w:bidi w:val="0"/>
        <w:adjustRightInd w:val="0"/>
        <w:snapToGrid w:val="0"/>
        <w:spacing w:before="156" w:beforeLines="50" w:after="156" w:afterLines="50" w:line="560" w:lineRule="exact"/>
        <w:jc w:val="center"/>
        <w:textAlignment w:val="auto"/>
        <w:outlineLvl w:val="1"/>
        <w:rPr>
          <w:rFonts w:eastAsia="楷体"/>
          <w:b/>
          <w:bCs/>
          <w:color w:val="000000" w:themeColor="text1"/>
          <w:sz w:val="32"/>
          <w:szCs w:val="32"/>
          <w14:textFill>
            <w14:solidFill>
              <w14:schemeClr w14:val="tx1"/>
            </w14:solidFill>
          </w14:textFill>
        </w:rPr>
      </w:pPr>
      <w:r>
        <w:rPr>
          <w:rFonts w:hint="eastAsia" w:ascii="方正楷体_GBK" w:hAnsi="方正楷体_GBK" w:eastAsia="方正楷体_GBK" w:cs="方正楷体_GBK"/>
          <w:b/>
          <w:bCs/>
          <w:color w:val="000000" w:themeColor="text1"/>
          <w:sz w:val="32"/>
          <w:szCs w:val="32"/>
          <w14:textFill>
            <w14:solidFill>
              <w14:schemeClr w14:val="tx1"/>
            </w14:solidFill>
          </w14:textFill>
        </w:rPr>
        <w:t>第三节 有形有感有效开展文化润疆</w:t>
      </w:r>
      <w:bookmarkEnd w:id="226"/>
      <w:bookmarkEnd w:id="227"/>
      <w:bookmarkStart w:id="229" w:name="_Hlk151557169"/>
    </w:p>
    <w:p>
      <w:pPr>
        <w:pageBreakBefore w:val="0"/>
        <w:widowControl w:val="0"/>
        <w:pBdr>
          <w:top w:val="none" w:color="auto" w:sz="0" w:space="1"/>
          <w:left w:val="none" w:color="auto" w:sz="0" w:space="4"/>
          <w:bottom w:val="none" w:color="auto" w:sz="0" w:space="1"/>
          <w:right w:val="none" w:color="auto" w:sz="0" w:space="4"/>
        </w:pBdr>
        <w:kinsoku/>
        <w:wordWrap/>
        <w:overflowPunct/>
        <w:topLinePunct w:val="0"/>
        <w:autoSpaceDE w:val="0"/>
        <w:autoSpaceDN/>
        <w:bidi w:val="0"/>
        <w:adjustRightInd w:val="0"/>
        <w:snapToGrid w:val="0"/>
        <w:spacing w:line="560" w:lineRule="exact"/>
        <w:ind w:firstLine="640" w:firstLineChars="200"/>
        <w:textAlignment w:val="auto"/>
        <w:rPr>
          <w:rFonts w:hint="eastAsia" w:ascii="方正仿宋_GBK" w:hAnsi="方正仿宋_GBK" w:eastAsia="方正仿宋_GBK" w:cs="方正仿宋_GBK"/>
          <w:color w:val="000000" w:themeColor="text1"/>
          <w:sz w:val="32"/>
          <w:szCs w:val="32"/>
          <w:shd w:val="clear" w:color="auto" w:fill="FFFFFF"/>
          <w14:textFill>
            <w14:solidFill>
              <w14:schemeClr w14:val="tx1"/>
            </w14:solidFill>
          </w14:textFill>
        </w:rPr>
      </w:pPr>
      <w:r>
        <w:rPr>
          <w:rFonts w:hint="eastAsia" w:ascii="方正仿宋_GBK" w:hAnsi="方正仿宋_GBK" w:eastAsia="方正仿宋_GBK" w:cs="方正仿宋_GBK"/>
          <w:color w:val="000000" w:themeColor="text1"/>
          <w:sz w:val="32"/>
          <w:szCs w:val="32"/>
          <w:shd w:val="clear" w:color="auto" w:fill="FFFFFF"/>
          <w14:textFill>
            <w14:solidFill>
              <w14:schemeClr w14:val="tx1"/>
            </w14:solidFill>
          </w14:textFill>
        </w:rPr>
        <w:t>紧扣铸牢中华民族共同体意识主线，推动文化润疆，不断增进各族群众“五个认同”。加大基层公共文化服务体系建设支持力度，用好各类公共文化设施，促进优质文化资源直达基层。</w:t>
      </w:r>
      <w:bookmarkEnd w:id="229"/>
      <w:r>
        <w:rPr>
          <w:rFonts w:hint="eastAsia" w:ascii="方正仿宋_GBK" w:hAnsi="方正仿宋_GBK" w:eastAsia="方正仿宋_GBK" w:cs="方正仿宋_GBK"/>
          <w:color w:val="000000" w:themeColor="text1"/>
          <w:sz w:val="32"/>
          <w:szCs w:val="32"/>
          <w:shd w:val="clear" w:color="auto" w:fill="FFFFFF"/>
          <w14:textFill>
            <w14:solidFill>
              <w14:schemeClr w14:val="tx1"/>
            </w14:solidFill>
          </w14:textFill>
        </w:rPr>
        <w:t>多种形式促进中华优秀传统文化经典和少数民族优秀传统文化传承保护和创新交融。推动与援疆省市文化交流合作，组织江西省文化企事业单位、艺术家到阿克陶开展文化帮扶、文化结对、文化创作等活动。加强浸润式教育引导，援受两地联合创作更多反映民族团结、增进民族感情、促进民族融合的优秀文化作品，支持创作推广民族交往交流交融的文化作品。</w:t>
      </w:r>
    </w:p>
    <w:bookmarkEnd w:id="228"/>
    <w:p>
      <w:pPr>
        <w:keepNext/>
        <w:keepLines/>
        <w:pageBreakBefore w:val="0"/>
        <w:widowControl w:val="0"/>
        <w:pBdr>
          <w:top w:val="none" w:color="auto" w:sz="0" w:space="1"/>
          <w:left w:val="none" w:color="auto" w:sz="0" w:space="4"/>
          <w:bottom w:val="none" w:color="auto" w:sz="0" w:space="1"/>
          <w:right w:val="none" w:color="auto" w:sz="0" w:space="4"/>
        </w:pBdr>
        <w:kinsoku/>
        <w:wordWrap/>
        <w:overflowPunct/>
        <w:topLinePunct w:val="0"/>
        <w:autoSpaceDE w:val="0"/>
        <w:autoSpaceDN/>
        <w:bidi w:val="0"/>
        <w:adjustRightInd w:val="0"/>
        <w:snapToGrid w:val="0"/>
        <w:spacing w:before="156" w:beforeLines="50" w:after="156" w:afterLines="50" w:line="560" w:lineRule="exact"/>
        <w:ind w:firstLine="0" w:firstLineChars="0"/>
        <w:jc w:val="center"/>
        <w:textAlignment w:val="auto"/>
        <w:outlineLvl w:val="1"/>
        <w:rPr>
          <w:rFonts w:eastAsia="楷体"/>
          <w:b/>
          <w:bCs/>
          <w:color w:val="000000" w:themeColor="text1"/>
          <w:sz w:val="32"/>
          <w:szCs w:val="32"/>
          <w14:textFill>
            <w14:solidFill>
              <w14:schemeClr w14:val="tx1"/>
            </w14:solidFill>
          </w14:textFill>
        </w:rPr>
      </w:pPr>
      <w:bookmarkStart w:id="230" w:name="_Toc7585"/>
      <w:bookmarkStart w:id="231" w:name="_Toc10171"/>
      <w:bookmarkStart w:id="232" w:name="_Toc11280"/>
      <w:r>
        <w:rPr>
          <w:rFonts w:hint="eastAsia" w:ascii="方正楷体_GBK" w:hAnsi="方正楷体_GBK" w:eastAsia="方正楷体_GBK" w:cs="方正楷体_GBK"/>
          <w:b/>
          <w:bCs/>
          <w:color w:val="000000" w:themeColor="text1"/>
          <w:sz w:val="32"/>
          <w:szCs w:val="32"/>
          <w14:textFill>
            <w14:solidFill>
              <w14:schemeClr w14:val="tx1"/>
            </w14:solidFill>
          </w14:textFill>
        </w:rPr>
        <w:t xml:space="preserve">第四节 </w:t>
      </w:r>
      <w:bookmarkEnd w:id="230"/>
      <w:r>
        <w:rPr>
          <w:rFonts w:hint="eastAsia" w:ascii="方正楷体_GBK" w:hAnsi="方正楷体_GBK" w:eastAsia="方正楷体_GBK" w:cs="方正楷体_GBK"/>
          <w:b/>
          <w:bCs/>
          <w:color w:val="000000" w:themeColor="text1"/>
          <w:sz w:val="32"/>
          <w:szCs w:val="32"/>
          <w14:textFill>
            <w14:solidFill>
              <w14:schemeClr w14:val="tx1"/>
            </w14:solidFill>
          </w14:textFill>
        </w:rPr>
        <w:t>持续提升教育援疆效果</w:t>
      </w:r>
      <w:bookmarkEnd w:id="231"/>
      <w:bookmarkEnd w:id="232"/>
    </w:p>
    <w:p>
      <w:pPr>
        <w:pageBreakBefore w:val="0"/>
        <w:widowControl w:val="0"/>
        <w:pBdr>
          <w:top w:val="none" w:color="auto" w:sz="0" w:space="1"/>
          <w:left w:val="none" w:color="auto" w:sz="0" w:space="4"/>
          <w:bottom w:val="none" w:color="auto" w:sz="0" w:space="1"/>
          <w:right w:val="none" w:color="auto" w:sz="0" w:space="4"/>
        </w:pBdr>
        <w:kinsoku/>
        <w:wordWrap/>
        <w:overflowPunct/>
        <w:topLinePunct w:val="0"/>
        <w:autoSpaceDE w:val="0"/>
        <w:autoSpaceDN/>
        <w:bidi w:val="0"/>
        <w:adjustRightInd w:val="0"/>
        <w:snapToGrid w:val="0"/>
        <w:spacing w:line="560" w:lineRule="exact"/>
        <w:ind w:firstLine="640" w:firstLineChars="200"/>
        <w:textAlignment w:val="auto"/>
        <w:rPr>
          <w:rFonts w:eastAsia="仿宋_GB2312"/>
          <w:color w:val="000000" w:themeColor="text1"/>
          <w:sz w:val="32"/>
          <w:szCs w:val="32"/>
          <w:shd w:val="clear" w:color="auto" w:fill="FFFFFF"/>
          <w14:textFill>
            <w14:solidFill>
              <w14:schemeClr w14:val="tx1"/>
            </w14:solidFill>
          </w14:textFill>
        </w:rPr>
      </w:pPr>
      <w:r>
        <w:rPr>
          <w:rFonts w:hint="eastAsia" w:ascii="方正仿宋_GBK" w:hAnsi="方正仿宋_GBK" w:eastAsia="方正仿宋_GBK" w:cs="方正仿宋_GBK"/>
          <w:color w:val="000000" w:themeColor="text1"/>
          <w:sz w:val="32"/>
          <w:szCs w:val="32"/>
          <w:shd w:val="clear" w:color="auto" w:fill="FFFFFF"/>
          <w14:textFill>
            <w14:solidFill>
              <w14:schemeClr w14:val="tx1"/>
            </w14:solidFill>
          </w14:textFill>
        </w:rPr>
        <w:t>推动对口援疆资金和力量重点支持阿克陶县义务教育和普通高中、中等职业学校硬件建设和信息化基础设施建设，提升阿克陶教育教学质量和数字化水平。支持办好内地新疆高中班、初中班。加大职业教育支援，提升职业教育办学层次和专业人才培养质量。继续实施家庭经济困难大学生资助项目。深入推进教育“组团式”援疆，加大教师援助力度，传帮带培养当地教师，助力提升阿克陶县教育教学水平。运用信息化手段，推进援疆省市优质教育资源向受援地扩容下沉。</w:t>
      </w:r>
      <w:bookmarkStart w:id="233" w:name="_Toc5284"/>
    </w:p>
    <w:bookmarkEnd w:id="233"/>
    <w:p>
      <w:pPr>
        <w:pageBreakBefore w:val="0"/>
        <w:widowControl w:val="0"/>
        <w:pBdr>
          <w:top w:val="none" w:color="auto" w:sz="0" w:space="1"/>
          <w:left w:val="none" w:color="auto" w:sz="0" w:space="4"/>
          <w:bottom w:val="none" w:color="auto" w:sz="0" w:space="1"/>
          <w:right w:val="none" w:color="auto" w:sz="0" w:space="4"/>
        </w:pBdr>
        <w:kinsoku/>
        <w:wordWrap/>
        <w:overflowPunct/>
        <w:topLinePunct w:val="0"/>
        <w:autoSpaceDE w:val="0"/>
        <w:autoSpaceDN/>
        <w:bidi w:val="0"/>
        <w:adjustRightInd w:val="0"/>
        <w:snapToGrid w:val="0"/>
        <w:spacing w:before="156" w:beforeLines="50" w:after="156" w:afterLines="50" w:line="560" w:lineRule="exact"/>
        <w:jc w:val="center"/>
        <w:textAlignment w:val="auto"/>
        <w:outlineLvl w:val="1"/>
        <w:rPr>
          <w:rFonts w:eastAsia="楷体"/>
          <w:b/>
          <w:bCs/>
          <w:color w:val="000000" w:themeColor="text1"/>
          <w:sz w:val="32"/>
          <w:szCs w:val="32"/>
          <w14:textFill>
            <w14:solidFill>
              <w14:schemeClr w14:val="tx1"/>
            </w14:solidFill>
          </w14:textFill>
        </w:rPr>
      </w:pPr>
      <w:bookmarkStart w:id="234" w:name="_Toc15028"/>
      <w:bookmarkStart w:id="235" w:name="_Toc9939"/>
      <w:bookmarkStart w:id="236" w:name="_Toc26819"/>
      <w:r>
        <w:rPr>
          <w:rFonts w:hint="eastAsia" w:ascii="方正楷体_GBK" w:hAnsi="方正楷体_GBK" w:eastAsia="方正楷体_GBK" w:cs="方正楷体_GBK"/>
          <w:b/>
          <w:bCs/>
          <w:color w:val="000000" w:themeColor="text1"/>
          <w:sz w:val="32"/>
          <w:szCs w:val="32"/>
          <w14:textFill>
            <w14:solidFill>
              <w14:schemeClr w14:val="tx1"/>
            </w14:solidFill>
          </w14:textFill>
        </w:rPr>
        <w:t>第五节 加强干部人才交流合作</w:t>
      </w:r>
      <w:bookmarkEnd w:id="234"/>
      <w:bookmarkEnd w:id="235"/>
      <w:bookmarkEnd w:id="236"/>
    </w:p>
    <w:p>
      <w:pPr>
        <w:pageBreakBefore w:val="0"/>
        <w:widowControl w:val="0"/>
        <w:pBdr>
          <w:top w:val="none" w:color="auto" w:sz="0" w:space="1"/>
          <w:left w:val="none" w:color="auto" w:sz="0" w:space="4"/>
          <w:bottom w:val="none" w:color="auto" w:sz="0" w:space="1"/>
          <w:right w:val="none" w:color="auto" w:sz="0" w:space="4"/>
        </w:pBdr>
        <w:kinsoku/>
        <w:wordWrap/>
        <w:overflowPunct/>
        <w:topLinePunct w:val="0"/>
        <w:autoSpaceDE w:val="0"/>
        <w:autoSpaceDN/>
        <w:bidi w:val="0"/>
        <w:adjustRightInd w:val="0"/>
        <w:snapToGrid w:val="0"/>
        <w:spacing w:line="560" w:lineRule="exact"/>
        <w:ind w:firstLine="640" w:firstLineChars="200"/>
        <w:textAlignment w:val="auto"/>
        <w:rPr>
          <w:rFonts w:hint="eastAsia" w:ascii="方正仿宋_GBK" w:hAnsi="方正仿宋_GBK" w:eastAsia="方正仿宋_GBK" w:cs="方正仿宋_GBK"/>
          <w:color w:val="000000" w:themeColor="text1"/>
          <w:sz w:val="32"/>
          <w:szCs w:val="32"/>
          <w:shd w:val="clear" w:color="auto" w:fill="FFFFFF"/>
          <w14:textFill>
            <w14:solidFill>
              <w14:schemeClr w14:val="tx1"/>
            </w14:solidFill>
          </w14:textFill>
        </w:rPr>
      </w:pPr>
      <w:r>
        <w:rPr>
          <w:rFonts w:hint="eastAsia" w:ascii="方正仿宋_GBK" w:hAnsi="方正仿宋_GBK" w:eastAsia="方正仿宋_GBK" w:cs="方正仿宋_GBK"/>
          <w:color w:val="000000" w:themeColor="text1"/>
          <w:sz w:val="32"/>
          <w:szCs w:val="32"/>
          <w:shd w:val="clear" w:color="auto" w:fill="FFFFFF"/>
          <w14:textFill>
            <w14:solidFill>
              <w14:schemeClr w14:val="tx1"/>
            </w14:solidFill>
          </w14:textFill>
        </w:rPr>
        <w:t>紧扣县域经济社会发展人才需求，加强精准对接，按照精准选派、科学使用的原则，加大优秀援疆干部人才选派力度，推动援疆干部人才向基层倾斜、向关键领域倾斜、向关键岗位倾斜。大力引进急需紧缺的专业技术人才和企业经营管理人员，加大干部人才柔性引进力度。探索实施技工教育、农业、科技、文化旅游等领域“小组团”式援疆工作模式，加强与援疆省市及相关单位合作，打造农业等领域“小组团”援疆工作示范点。突出强化“大健康”理念，进一步深化</w:t>
      </w:r>
      <w:r>
        <w:rPr>
          <w:rFonts w:hint="eastAsia" w:ascii="方正仿宋_GBK" w:hAnsi="方正仿宋_GBK" w:eastAsia="方正仿宋_GBK" w:cs="方正仿宋_GBK"/>
          <w:color w:val="000000" w:themeColor="text1"/>
          <w:sz w:val="32"/>
          <w:szCs w:val="32"/>
          <w:shd w:val="clear" w:color="auto" w:fill="FFFFFF"/>
          <w:lang w:eastAsia="zh-CN"/>
          <w14:textFill>
            <w14:solidFill>
              <w14:schemeClr w14:val="tx1"/>
            </w14:solidFill>
          </w14:textFill>
        </w:rPr>
        <w:t>医疗人才援疆、</w:t>
      </w:r>
      <w:r>
        <w:rPr>
          <w:rFonts w:hint="eastAsia" w:ascii="方正仿宋_GBK" w:hAnsi="方正仿宋_GBK" w:eastAsia="方正仿宋_GBK" w:cs="方正仿宋_GBK"/>
          <w:color w:val="000000" w:themeColor="text1"/>
          <w:sz w:val="32"/>
          <w:szCs w:val="32"/>
          <w:shd w:val="clear" w:color="auto" w:fill="FFFFFF"/>
          <w14:textFill>
            <w14:solidFill>
              <w14:schemeClr w14:val="tx1"/>
            </w14:solidFill>
          </w14:textFill>
        </w:rPr>
        <w:t>医疗援疆“</w:t>
      </w:r>
      <w:r>
        <w:rPr>
          <w:rFonts w:hint="default" w:eastAsia="方正仿宋_GBK"/>
          <w:color w:val="000000" w:themeColor="text1"/>
          <w:sz w:val="32"/>
          <w:szCs w:val="32"/>
          <w:shd w:val="clear" w:color="auto" w:fill="FFFFFF"/>
          <w14:textFill>
            <w14:solidFill>
              <w14:schemeClr w14:val="tx1"/>
            </w14:solidFill>
          </w14:textFill>
        </w:rPr>
        <w:t>1+N</w:t>
      </w:r>
      <w:r>
        <w:rPr>
          <w:rFonts w:hint="eastAsia" w:ascii="方正仿宋_GBK" w:hAnsi="方正仿宋_GBK" w:eastAsia="方正仿宋_GBK" w:cs="方正仿宋_GBK"/>
          <w:color w:val="000000" w:themeColor="text1"/>
          <w:sz w:val="32"/>
          <w:szCs w:val="32"/>
          <w:shd w:val="clear" w:color="auto" w:fill="FFFFFF"/>
          <w14:textFill>
            <w14:solidFill>
              <w14:schemeClr w14:val="tx1"/>
            </w14:solidFill>
          </w14:textFill>
        </w:rPr>
        <w:t>”机制，加快打造特色优势专科，建立基于互联网的诊疗平台和医疗服务体系。落实人才关心关爱政策，加大援疆干部人才关心关爱力度，积极营造拴心留人浓厚氛围。</w:t>
      </w:r>
      <w:bookmarkStart w:id="237" w:name="_Toc16141"/>
      <w:bookmarkStart w:id="238" w:name="_Toc316034124_WPSOffice_Level1"/>
    </w:p>
    <w:bookmarkEnd w:id="237"/>
    <w:bookmarkEnd w:id="238"/>
    <w:p>
      <w:pPr>
        <w:pStyle w:val="3"/>
        <w:pageBreakBefore w:val="0"/>
        <w:widowControl w:val="0"/>
        <w:kinsoku/>
        <w:wordWrap/>
        <w:overflowPunct/>
        <w:topLinePunct w:val="0"/>
        <w:autoSpaceDN/>
        <w:bidi w:val="0"/>
        <w:spacing w:before="156" w:beforeLines="50" w:after="156" w:afterLines="50" w:line="560" w:lineRule="exact"/>
        <w:jc w:val="center"/>
        <w:textAlignment w:val="auto"/>
        <w:rPr>
          <w:rFonts w:hint="eastAsia" w:ascii="方正黑体_GBK" w:hAnsi="方正黑体_GBK" w:eastAsia="方正黑体_GBK" w:cs="方正黑体_GBK"/>
          <w:b w:val="0"/>
          <w:bCs w:val="0"/>
          <w:color w:val="000000" w:themeColor="text1"/>
          <w:spacing w:val="0"/>
          <w:sz w:val="32"/>
          <w:szCs w:val="32"/>
          <w14:textFill>
            <w14:solidFill>
              <w14:schemeClr w14:val="tx1"/>
            </w14:solidFill>
          </w14:textFill>
        </w:rPr>
      </w:pPr>
      <w:bookmarkStart w:id="239" w:name="_Toc1208"/>
      <w:bookmarkStart w:id="240" w:name="_Toc1895"/>
      <w:r>
        <w:rPr>
          <w:rFonts w:hint="eastAsia" w:ascii="方正黑体_GBK" w:hAnsi="方正黑体_GBK" w:eastAsia="方正黑体_GBK" w:cs="方正黑体_GBK"/>
          <w:b w:val="0"/>
          <w:bCs w:val="0"/>
          <w:color w:val="000000" w:themeColor="text1"/>
          <w:spacing w:val="0"/>
          <w:sz w:val="32"/>
          <w:szCs w:val="32"/>
          <w14:textFill>
            <w14:solidFill>
              <w14:schemeClr w14:val="tx1"/>
            </w14:solidFill>
          </w14:textFill>
        </w:rPr>
        <w:t>第十</w:t>
      </w:r>
      <w:r>
        <w:rPr>
          <w:rFonts w:hint="eastAsia" w:ascii="方正黑体_GBK" w:hAnsi="方正黑体_GBK" w:eastAsia="方正黑体_GBK" w:cs="方正黑体_GBK"/>
          <w:b w:val="0"/>
          <w:bCs w:val="0"/>
          <w:color w:val="000000" w:themeColor="text1"/>
          <w:spacing w:val="0"/>
          <w:sz w:val="32"/>
          <w:szCs w:val="32"/>
          <w:lang w:eastAsia="zh-CN"/>
          <w14:textFill>
            <w14:solidFill>
              <w14:schemeClr w14:val="tx1"/>
            </w14:solidFill>
          </w14:textFill>
        </w:rPr>
        <w:t>七</w:t>
      </w:r>
      <w:r>
        <w:rPr>
          <w:rFonts w:hint="eastAsia" w:ascii="方正黑体_GBK" w:hAnsi="方正黑体_GBK" w:eastAsia="方正黑体_GBK" w:cs="方正黑体_GBK"/>
          <w:b w:val="0"/>
          <w:bCs w:val="0"/>
          <w:color w:val="000000" w:themeColor="text1"/>
          <w:spacing w:val="0"/>
          <w:sz w:val="32"/>
          <w:szCs w:val="32"/>
          <w14:textFill>
            <w14:solidFill>
              <w14:schemeClr w14:val="tx1"/>
            </w14:solidFill>
          </w14:textFill>
        </w:rPr>
        <w:t>章 加强党的全面领导，保证规划顺利实施</w:t>
      </w:r>
      <w:bookmarkEnd w:id="239"/>
      <w:bookmarkEnd w:id="240"/>
    </w:p>
    <w:p>
      <w:pPr>
        <w:pageBreakBefore w:val="0"/>
        <w:widowControl w:val="0"/>
        <w:pBdr>
          <w:top w:val="none" w:color="auto" w:sz="0" w:space="1"/>
          <w:left w:val="none" w:color="auto" w:sz="0" w:space="4"/>
          <w:bottom w:val="none" w:color="auto" w:sz="0" w:space="1"/>
          <w:right w:val="none" w:color="auto" w:sz="0" w:space="4"/>
        </w:pBdr>
        <w:kinsoku/>
        <w:wordWrap/>
        <w:overflowPunct/>
        <w:topLinePunct w:val="0"/>
        <w:autoSpaceDE w:val="0"/>
        <w:autoSpaceDN/>
        <w:bidi w:val="0"/>
        <w:adjustRightInd w:val="0"/>
        <w:snapToGrid w:val="0"/>
        <w:spacing w:line="560" w:lineRule="exact"/>
        <w:ind w:firstLine="640" w:firstLineChars="200"/>
        <w:textAlignment w:val="auto"/>
        <w:rPr>
          <w:rFonts w:hint="eastAsia" w:ascii="方正仿宋_GBK" w:hAnsi="方正仿宋_GBK" w:eastAsia="方正仿宋_GBK" w:cs="方正仿宋_GBK"/>
          <w:color w:val="000000" w:themeColor="text1"/>
          <w:sz w:val="32"/>
          <w:szCs w:val="32"/>
          <w14:textFill>
            <w14:solidFill>
              <w14:schemeClr w14:val="tx1"/>
            </w14:solidFill>
          </w14:textFill>
        </w:rPr>
      </w:pPr>
      <w:bookmarkStart w:id="241" w:name="_Toc5384"/>
      <w:r>
        <w:rPr>
          <w:rFonts w:hint="eastAsia" w:ascii="方正仿宋_GBK" w:hAnsi="方正仿宋_GBK" w:eastAsia="方正仿宋_GBK" w:cs="方正仿宋_GBK"/>
          <w:color w:val="000000" w:themeColor="text1"/>
          <w:sz w:val="32"/>
          <w:szCs w:val="32"/>
          <w14:textFill>
            <w14:solidFill>
              <w14:schemeClr w14:val="tx1"/>
            </w14:solidFill>
          </w14:textFill>
        </w:rPr>
        <w:t>坚持和加强党的全面领导是实现阿克陶高质量发展的根本保证。</w:t>
      </w:r>
      <w:r>
        <w:rPr>
          <w:rFonts w:hint="eastAsia" w:ascii="方正仿宋_GBK" w:hAnsi="方正仿宋_GBK" w:eastAsia="方正仿宋_GBK" w:cs="方正仿宋_GBK"/>
          <w:color w:val="000000" w:themeColor="text1"/>
          <w:sz w:val="32"/>
          <w:szCs w:val="32"/>
          <w:lang w:val="en"/>
          <w14:textFill>
            <w14:solidFill>
              <w14:schemeClr w14:val="tx1"/>
            </w14:solidFill>
          </w14:textFill>
        </w:rPr>
        <w:t>深入贯彻新时代党的建设总要求，</w:t>
      </w:r>
      <w:r>
        <w:rPr>
          <w:rFonts w:hint="eastAsia" w:ascii="方正仿宋_GBK" w:hAnsi="方正仿宋_GBK" w:eastAsia="方正仿宋_GBK" w:cs="方正仿宋_GBK"/>
          <w:color w:val="000000" w:themeColor="text1"/>
          <w:sz w:val="32"/>
          <w:szCs w:val="32"/>
          <w14:textFill>
            <w14:solidFill>
              <w14:schemeClr w14:val="tx1"/>
            </w14:solidFill>
          </w14:textFill>
        </w:rPr>
        <w:t>充分发挥党委领导作用、广大干部示范带头作用、基层党组织战斗堡垒作用、党员先锋模范作用，充分调动一切积极因素、广泛团结一切可以团结的力量，为推进中国式现代化阿克陶实践凝聚强大合力。</w:t>
      </w:r>
    </w:p>
    <w:p>
      <w:pPr>
        <w:pageBreakBefore w:val="0"/>
        <w:widowControl w:val="0"/>
        <w:pBdr>
          <w:top w:val="none" w:color="auto" w:sz="0" w:space="1"/>
          <w:left w:val="none" w:color="auto" w:sz="0" w:space="4"/>
          <w:bottom w:val="none" w:color="auto" w:sz="0" w:space="1"/>
          <w:right w:val="none" w:color="auto" w:sz="0" w:space="4"/>
        </w:pBdr>
        <w:kinsoku/>
        <w:wordWrap/>
        <w:overflowPunct/>
        <w:topLinePunct w:val="0"/>
        <w:autoSpaceDE w:val="0"/>
        <w:autoSpaceDN/>
        <w:bidi w:val="0"/>
        <w:adjustRightInd w:val="0"/>
        <w:snapToGrid w:val="0"/>
        <w:spacing w:before="156" w:beforeLines="50" w:after="156" w:afterLines="50" w:line="560" w:lineRule="exact"/>
        <w:jc w:val="center"/>
        <w:textAlignment w:val="auto"/>
        <w:outlineLvl w:val="1"/>
        <w:rPr>
          <w:rFonts w:eastAsia="楷体"/>
          <w:b/>
          <w:bCs/>
          <w:color w:val="000000" w:themeColor="text1"/>
          <w:sz w:val="32"/>
          <w:szCs w:val="32"/>
          <w14:textFill>
            <w14:solidFill>
              <w14:schemeClr w14:val="tx1"/>
            </w14:solidFill>
          </w14:textFill>
        </w:rPr>
      </w:pPr>
      <w:bookmarkStart w:id="242" w:name="_Toc16029"/>
      <w:bookmarkStart w:id="243" w:name="_Toc26051"/>
      <w:r>
        <w:rPr>
          <w:rFonts w:hint="eastAsia" w:ascii="方正楷体_GBK" w:hAnsi="方正楷体_GBK" w:eastAsia="方正楷体_GBK" w:cs="方正楷体_GBK"/>
          <w:b/>
          <w:bCs/>
          <w:color w:val="000000" w:themeColor="text1"/>
          <w:sz w:val="32"/>
          <w:szCs w:val="32"/>
          <w14:textFill>
            <w14:solidFill>
              <w14:schemeClr w14:val="tx1"/>
            </w14:solidFill>
          </w14:textFill>
        </w:rPr>
        <w:t>第一节 坚持和加强党的领导</w:t>
      </w:r>
      <w:bookmarkEnd w:id="241"/>
      <w:bookmarkEnd w:id="242"/>
      <w:bookmarkEnd w:id="243"/>
    </w:p>
    <w:p>
      <w:pPr>
        <w:pageBreakBefore w:val="0"/>
        <w:widowControl w:val="0"/>
        <w:kinsoku/>
        <w:wordWrap/>
        <w:overflowPunct/>
        <w:topLinePunct w:val="0"/>
        <w:autoSpaceDN/>
        <w:bidi w:val="0"/>
        <w:spacing w:line="560" w:lineRule="exact"/>
        <w:ind w:firstLine="640" w:firstLineChars="200"/>
        <w:textAlignment w:val="auto"/>
        <w:rPr>
          <w:rFonts w:hint="eastAsia" w:ascii="方正仿宋_GBK" w:hAnsi="方正仿宋_GBK" w:eastAsia="方正仿宋_GBK" w:cs="方正仿宋_GBK"/>
          <w:color w:val="000000" w:themeColor="text1"/>
          <w:sz w:val="32"/>
          <w:szCs w:val="32"/>
          <w:lang w:val="en"/>
          <w14:textFill>
            <w14:solidFill>
              <w14:schemeClr w14:val="tx1"/>
            </w14:solidFill>
          </w14:textFill>
        </w:rPr>
      </w:pPr>
      <w:bookmarkStart w:id="244" w:name="_Toc29440"/>
      <w:r>
        <w:rPr>
          <w:rFonts w:hint="eastAsia" w:ascii="方正仿宋_GBK" w:hAnsi="方正仿宋_GBK" w:eastAsia="方正仿宋_GBK" w:cs="方正仿宋_GBK"/>
          <w:color w:val="000000" w:themeColor="text1"/>
          <w:sz w:val="32"/>
          <w:szCs w:val="32"/>
          <w:lang w:val="en"/>
          <w14:textFill>
            <w14:solidFill>
              <w14:schemeClr w14:val="tx1"/>
            </w14:solidFill>
          </w14:textFill>
        </w:rPr>
        <w:t>坚持把党的领导贯彻落实到经济社会发展各方面全过程，确保上下贯通、执行有力。持续用党的创新理论统一思想、统一意志、统一行动，深入学习贯彻习近平总书记关于新疆工作的重要讲话重要指示批示精神，完整准确全面贯彻新时代党的治疆方略，确保各项工作始终沿着正确方向前进。严守党的政治纪律和政治规矩，严格执行请示报告制度，健全和落实民主集中制，做到科学决策、民主决策、依法决策。坚持把政治标准放在首位，坚持新时代好干部标准和民族地区干部“四个特别”政治标准，持续深化领导班子思想政治建设，坚持正确选人用人导向，深入践行正确政绩观“八看”，加强优秀年轻干部、少数民族干部、女干部、党外干部培养，加强对干部全方位管理和经常性监督，调整不胜任现职干部，推进领导干部能上能下常态化。把保稳定、促发展作为培养锻炼干部的大课堂，增强推动高质量发展、团结服务群众、防范化解风险的本领，切实提高政治能力、组织能力、执行能力。坚持严管厚爱结合、激励约束并重，激发干部队伍内生动力和整体活力。坚持把基层治理作为建强基层组织的有效途径，统筹推进各领域基层党组织建设，增强党组织政治功能和组织功能，发挥党员先锋模范作用,立足实际优化提升驻村工作。锲而不舍落实中央八项规定精神，严肃纠治作风顽疾，推进作风建设常态化长效化。深入开展整治形式主义为基层减负工作，坚决整治群众身边不正之风和腐败问题。保持全面从严治党永远在路上的坚韧和执着，完善监督体系，加强对权力配置、运行的规范和监督，健全正风肃纪反腐长效机制，一体推进不敢腐、不能腐、不想腐，坚决打好党风廉政建设和反腐败斗争攻坚战、持久战、总体战，始终保持风清气正的政治生态。</w:t>
      </w:r>
    </w:p>
    <w:p>
      <w:pPr>
        <w:pageBreakBefore w:val="0"/>
        <w:widowControl w:val="0"/>
        <w:pBdr>
          <w:top w:val="none" w:color="auto" w:sz="0" w:space="1"/>
          <w:left w:val="none" w:color="auto" w:sz="0" w:space="4"/>
          <w:bottom w:val="none" w:color="auto" w:sz="0" w:space="1"/>
          <w:right w:val="none" w:color="auto" w:sz="0" w:space="4"/>
        </w:pBdr>
        <w:kinsoku/>
        <w:wordWrap/>
        <w:overflowPunct/>
        <w:topLinePunct w:val="0"/>
        <w:autoSpaceDE w:val="0"/>
        <w:autoSpaceDN/>
        <w:bidi w:val="0"/>
        <w:adjustRightInd w:val="0"/>
        <w:snapToGrid w:val="0"/>
        <w:spacing w:before="156" w:beforeLines="50" w:after="156" w:afterLines="50" w:line="560" w:lineRule="exact"/>
        <w:jc w:val="center"/>
        <w:textAlignment w:val="auto"/>
        <w:outlineLvl w:val="1"/>
        <w:rPr>
          <w:rFonts w:hint="eastAsia" w:ascii="方正楷体_GBK" w:hAnsi="方正楷体_GBK" w:eastAsia="方正楷体_GBK" w:cs="方正楷体_GBK"/>
          <w:b/>
          <w:bCs/>
          <w:color w:val="000000" w:themeColor="text1"/>
          <w:sz w:val="32"/>
          <w:szCs w:val="32"/>
          <w14:textFill>
            <w14:solidFill>
              <w14:schemeClr w14:val="tx1"/>
            </w14:solidFill>
          </w14:textFill>
        </w:rPr>
      </w:pPr>
      <w:bookmarkStart w:id="245" w:name="_Toc12883"/>
      <w:bookmarkStart w:id="246" w:name="_Toc9933"/>
      <w:r>
        <w:rPr>
          <w:rFonts w:hint="eastAsia" w:ascii="方正楷体_GBK" w:hAnsi="方正楷体_GBK" w:eastAsia="方正楷体_GBK" w:cs="方正楷体_GBK"/>
          <w:b/>
          <w:bCs/>
          <w:color w:val="000000" w:themeColor="text1"/>
          <w:sz w:val="32"/>
          <w:szCs w:val="32"/>
          <w14:textFill>
            <w14:solidFill>
              <w14:schemeClr w14:val="tx1"/>
            </w14:solidFill>
          </w14:textFill>
        </w:rPr>
        <w:t>第二节 发展社会主义民主政治</w:t>
      </w:r>
      <w:bookmarkEnd w:id="244"/>
      <w:bookmarkEnd w:id="245"/>
      <w:bookmarkEnd w:id="246"/>
    </w:p>
    <w:p>
      <w:pPr>
        <w:pageBreakBefore w:val="0"/>
        <w:widowControl w:val="0"/>
        <w:kinsoku/>
        <w:wordWrap/>
        <w:overflowPunct/>
        <w:topLinePunct w:val="0"/>
        <w:autoSpaceDN/>
        <w:bidi w:val="0"/>
        <w:spacing w:line="560" w:lineRule="exact"/>
        <w:ind w:firstLine="640" w:firstLineChars="200"/>
        <w:textAlignment w:val="auto"/>
        <w:rPr>
          <w:rFonts w:hint="eastAsia" w:ascii="方正仿宋_GBK" w:hAnsi="方正仿宋_GBK" w:eastAsia="方正仿宋_GBK" w:cs="方正仿宋_GBK"/>
          <w:color w:val="000000" w:themeColor="text1"/>
          <w:sz w:val="32"/>
          <w:szCs w:val="32"/>
          <w:lang w:val="en"/>
          <w14:textFill>
            <w14:solidFill>
              <w14:schemeClr w14:val="tx1"/>
            </w14:solidFill>
          </w14:textFill>
        </w:rPr>
      </w:pPr>
      <w:r>
        <w:rPr>
          <w:rFonts w:hint="eastAsia" w:ascii="方正仿宋_GBK" w:hAnsi="方正仿宋_GBK" w:eastAsia="方正仿宋_GBK" w:cs="方正仿宋_GBK"/>
          <w:color w:val="000000" w:themeColor="text1"/>
          <w:sz w:val="32"/>
          <w:szCs w:val="32"/>
          <w:lang w:val="en"/>
          <w14:textFill>
            <w14:solidFill>
              <w14:schemeClr w14:val="tx1"/>
            </w14:solidFill>
          </w14:textFill>
        </w:rPr>
        <w:t>坚定不移走中国特色社会主义政治发展道路，坚持党的领导、人民当家作主、依法治国有机统一，发展全过程人民民主。落实民族区域自治制度，完善党领导民族工作的体制机制。坚持好、完善好、运行好人民代表大会制度，发挥人大代表作用，丰富人大代表联系人民群众的内容和形式，确保国家机关依法行使权力、履行职责，确保人民群众民主权利、合法权益得到维护和实现。发挥好政协专门协商机构作用，健全深度协商互动、意见充分表达、广泛凝聚共识的机制，推进协商民主广泛多层制度化发展，履行好政治协商、民主监督、参政议政职能，更加广泛地凝聚人心、凝聚共识、凝聚智慧、凝聚力量。完善党政主要领导领衔督办重点议案、提案和意见建议工作。健全基层民主制度，保障人民依法管理基层公共事务和公益事业。健全吸纳民意、汇集民智工作机制。更好发挥工会、共青团、妇联等群团组织桥梁纽带作用，加强产业工人队伍建设、青年发展、妇女儿童事业发展政策保障。完善大统战工作格局，巩固和发展最广泛的爱国统一战线。</w:t>
      </w:r>
    </w:p>
    <w:p>
      <w:pPr>
        <w:pageBreakBefore w:val="0"/>
        <w:widowControl w:val="0"/>
        <w:pBdr>
          <w:top w:val="none" w:color="auto" w:sz="0" w:space="1"/>
          <w:left w:val="none" w:color="auto" w:sz="0" w:space="4"/>
          <w:bottom w:val="none" w:color="auto" w:sz="0" w:space="1"/>
          <w:right w:val="none" w:color="auto" w:sz="0" w:space="4"/>
        </w:pBdr>
        <w:kinsoku/>
        <w:wordWrap/>
        <w:overflowPunct/>
        <w:topLinePunct w:val="0"/>
        <w:autoSpaceDE w:val="0"/>
        <w:autoSpaceDN/>
        <w:bidi w:val="0"/>
        <w:adjustRightInd w:val="0"/>
        <w:snapToGrid w:val="0"/>
        <w:spacing w:before="156" w:beforeLines="50" w:after="156" w:afterLines="50" w:line="560" w:lineRule="exact"/>
        <w:jc w:val="center"/>
        <w:textAlignment w:val="auto"/>
        <w:outlineLvl w:val="1"/>
        <w:rPr>
          <w:rFonts w:hint="eastAsia" w:ascii="方正楷体_GBK" w:hAnsi="方正楷体_GBK" w:eastAsia="方正楷体_GBK" w:cs="方正楷体_GBK"/>
          <w:b/>
          <w:bCs/>
          <w:color w:val="000000" w:themeColor="text1"/>
          <w:sz w:val="32"/>
          <w:szCs w:val="32"/>
          <w14:textFill>
            <w14:solidFill>
              <w14:schemeClr w14:val="tx1"/>
            </w14:solidFill>
          </w14:textFill>
        </w:rPr>
      </w:pPr>
      <w:bookmarkStart w:id="247" w:name="_Toc18183"/>
      <w:bookmarkStart w:id="248" w:name="_Toc12053"/>
      <w:bookmarkStart w:id="249" w:name="_Toc7655"/>
      <w:r>
        <w:rPr>
          <w:rFonts w:hint="eastAsia" w:ascii="方正楷体_GBK" w:hAnsi="方正楷体_GBK" w:eastAsia="方正楷体_GBK" w:cs="方正楷体_GBK"/>
          <w:b/>
          <w:bCs/>
          <w:color w:val="000000" w:themeColor="text1"/>
          <w:sz w:val="32"/>
          <w:szCs w:val="32"/>
          <w14:textFill>
            <w14:solidFill>
              <w14:schemeClr w14:val="tx1"/>
            </w14:solidFill>
          </w14:textFill>
        </w:rPr>
        <w:t>第三节 健全规划纲要实施机制</w:t>
      </w:r>
      <w:bookmarkEnd w:id="247"/>
      <w:bookmarkEnd w:id="248"/>
      <w:bookmarkEnd w:id="249"/>
    </w:p>
    <w:p>
      <w:pPr>
        <w:pageBreakBefore w:val="0"/>
        <w:widowControl w:val="0"/>
        <w:pBdr>
          <w:top w:val="none" w:color="auto" w:sz="0" w:space="1"/>
          <w:left w:val="none" w:color="auto" w:sz="0" w:space="4"/>
          <w:bottom w:val="none" w:color="auto" w:sz="0" w:space="1"/>
          <w:right w:val="none" w:color="auto" w:sz="0" w:space="4"/>
        </w:pBdr>
        <w:kinsoku/>
        <w:wordWrap/>
        <w:overflowPunct/>
        <w:topLinePunct w:val="0"/>
        <w:autoSpaceDE w:val="0"/>
        <w:autoSpaceDN/>
        <w:bidi w:val="0"/>
        <w:adjustRightInd w:val="0"/>
        <w:snapToGrid w:val="0"/>
        <w:spacing w:line="560" w:lineRule="exact"/>
        <w:ind w:firstLine="640" w:firstLineChars="200"/>
        <w:textAlignment w:val="auto"/>
        <w:rPr>
          <w:rFonts w:hint="eastAsia" w:ascii="方正仿宋_GBK" w:hAnsi="方正仿宋_GBK" w:eastAsia="方正仿宋_GBK" w:cs="方正仿宋_GBK"/>
          <w:b/>
          <w:bCs/>
          <w:color w:val="000000" w:themeColor="text1"/>
          <w:sz w:val="32"/>
          <w:szCs w:val="32"/>
          <w14:textFill>
            <w14:solidFill>
              <w14:schemeClr w14:val="tx1"/>
            </w14:solidFill>
          </w14:textFill>
        </w:rPr>
      </w:pPr>
      <w:r>
        <w:rPr>
          <w:rFonts w:hint="eastAsia" w:ascii="方正仿宋_GBK" w:hAnsi="方正仿宋_GBK" w:eastAsia="方正仿宋_GBK" w:cs="方正仿宋_GBK"/>
          <w:color w:val="000000" w:themeColor="text1"/>
          <w:sz w:val="32"/>
          <w:szCs w:val="32"/>
          <w14:textFill>
            <w14:solidFill>
              <w14:schemeClr w14:val="tx1"/>
            </w14:solidFill>
          </w14:textFill>
        </w:rPr>
        <w:t>全县各乡镇、各部门落实本规划纲要提出的发展思路、主要目标、重点任务和重大举措，制定专项规划、国土空间规划，形成定位准确、边界清晰、功能互补、统一衔接的县域规划体系。加强县年度计划与本规划纲要的衔接，按年度分解和落实规划纲要提出的目标任务。落实规划目标分工负责制，加强规划实施监督评估，县发展改革委牵头会同有关部门及时跟踪规划实施情况。在本规划纲要实施的中期阶段，由县人民政府组织开展评估和调整工作，并将中期评估报告和规划《纲要》修订稿提请县人民代表大会常务委员会审查和批准。</w:t>
      </w:r>
    </w:p>
    <w:p>
      <w:pPr>
        <w:keepNext/>
        <w:keepLines/>
        <w:pageBreakBefore w:val="0"/>
        <w:widowControl w:val="0"/>
        <w:pBdr>
          <w:top w:val="none" w:color="auto" w:sz="0" w:space="1"/>
          <w:left w:val="none" w:color="auto" w:sz="0" w:space="4"/>
          <w:bottom w:val="none" w:color="auto" w:sz="0" w:space="1"/>
          <w:right w:val="none" w:color="auto" w:sz="0" w:space="4"/>
        </w:pBdr>
        <w:kinsoku/>
        <w:wordWrap/>
        <w:overflowPunct/>
        <w:topLinePunct w:val="0"/>
        <w:autoSpaceDE w:val="0"/>
        <w:autoSpaceDN/>
        <w:bidi w:val="0"/>
        <w:adjustRightInd w:val="0"/>
        <w:snapToGrid w:val="0"/>
        <w:spacing w:before="156" w:beforeLines="50" w:after="156" w:afterLines="50" w:line="560" w:lineRule="exact"/>
        <w:jc w:val="center"/>
        <w:textAlignment w:val="auto"/>
        <w:outlineLvl w:val="1"/>
        <w:rPr>
          <w:rFonts w:hint="eastAsia" w:ascii="方正楷体_GBK" w:hAnsi="方正楷体_GBK" w:eastAsia="方正楷体_GBK" w:cs="方正楷体_GBK"/>
          <w:b/>
          <w:bCs/>
          <w:color w:val="000000" w:themeColor="text1"/>
          <w:sz w:val="32"/>
          <w:szCs w:val="32"/>
          <w14:textFill>
            <w14:solidFill>
              <w14:schemeClr w14:val="tx1"/>
            </w14:solidFill>
          </w14:textFill>
        </w:rPr>
      </w:pPr>
      <w:bookmarkStart w:id="250" w:name="_Toc21714"/>
      <w:bookmarkStart w:id="251" w:name="_Toc3178"/>
      <w:bookmarkStart w:id="252" w:name="_Toc3795"/>
      <w:r>
        <w:rPr>
          <w:rFonts w:hint="eastAsia" w:ascii="方正楷体_GBK" w:hAnsi="方正楷体_GBK" w:eastAsia="方正楷体_GBK" w:cs="方正楷体_GBK"/>
          <w:b/>
          <w:bCs/>
          <w:color w:val="000000" w:themeColor="text1"/>
          <w:sz w:val="32"/>
          <w:szCs w:val="32"/>
          <w14:textFill>
            <w14:solidFill>
              <w14:schemeClr w14:val="tx1"/>
            </w14:solidFill>
          </w14:textFill>
        </w:rPr>
        <w:t>第四节 强化规划纲要实施保障</w:t>
      </w:r>
      <w:bookmarkEnd w:id="250"/>
      <w:bookmarkEnd w:id="251"/>
      <w:bookmarkEnd w:id="252"/>
    </w:p>
    <w:p>
      <w:pPr>
        <w:keepNext w:val="0"/>
        <w:keepLines w:val="0"/>
        <w:pageBreakBefore w:val="0"/>
        <w:widowControl w:val="0"/>
        <w:pBdr>
          <w:top w:val="none" w:color="auto" w:sz="0" w:space="1"/>
          <w:left w:val="none" w:color="auto" w:sz="0" w:space="4"/>
          <w:bottom w:val="none" w:color="auto" w:sz="0" w:space="1"/>
          <w:right w:val="none" w:color="auto" w:sz="0" w:space="4"/>
        </w:pBdr>
        <w:kinsoku/>
        <w:wordWrap/>
        <w:overflowPunct/>
        <w:topLinePunct w:val="0"/>
        <w:autoSpaceDE w:val="0"/>
        <w:autoSpaceDN/>
        <w:bidi w:val="0"/>
        <w:adjustRightInd w:val="0"/>
        <w:snapToGrid w:val="0"/>
        <w:spacing w:line="560" w:lineRule="exact"/>
        <w:ind w:firstLine="640" w:firstLineChars="200"/>
        <w:textAlignment w:val="auto"/>
        <w:rPr>
          <w:rFonts w:hint="eastAsia" w:ascii="方正仿宋_GBK" w:hAnsi="方正仿宋_GBK" w:eastAsia="方正仿宋_GBK" w:cs="方正仿宋_GBK"/>
          <w:color w:val="000000" w:themeColor="text1"/>
          <w:sz w:val="32"/>
          <w14:textFill>
            <w14:solidFill>
              <w14:schemeClr w14:val="tx1"/>
            </w14:solidFill>
          </w14:textFill>
        </w:rPr>
      </w:pPr>
      <w:r>
        <w:rPr>
          <w:rFonts w:hint="eastAsia" w:ascii="方正仿宋_GBK" w:hAnsi="方正仿宋_GBK" w:eastAsia="方正仿宋_GBK" w:cs="方正仿宋_GBK"/>
          <w:color w:val="000000" w:themeColor="text1"/>
          <w:sz w:val="32"/>
          <w:szCs w:val="32"/>
          <w14:textFill>
            <w14:solidFill>
              <w14:schemeClr w14:val="tx1"/>
            </w14:solidFill>
          </w14:textFill>
        </w:rPr>
        <w:t>健全重大政策、重大改革和重大工程与本规划纲要协同实施机制，有力保障本规划纲要目标任务落实落地。强化重大政策支撑，加强本规划纲要与产业、投资、消费、价格、就业、财政、金融等政策的协调联动，发挥对产业政策、区域政策等的引导约束作用，强化财政性资金支持，引导金融要素资源配置，重大生产力布局和土地、人口、环境、社会等公共政策的制定，服从和服务于本规划纲要，增强政策取向一致性。强化重大改革举措支撑，围绕破解制约高质量发展的体制机制障碍和建设更高水平的社会主义市场经济体制需要，推出一批重大改革措施，提高改革综合效能，推动改革取得重大突破，有效保障本规划纲要实施。强化重大项目支撑。围绕本规划纲要既定的目标任务，科学编制全县重点项目年度计划，加强对重点项目建设的政策支持，强化资源要素保障。</w:t>
      </w:r>
    </w:p>
    <w:sectPr>
      <w:footerReference r:id="rId3" w:type="default"/>
      <w:pgSz w:w="11906" w:h="16838"/>
      <w:pgMar w:top="2098" w:right="1474" w:bottom="1984" w:left="1587" w:header="851" w:footer="992" w:gutter="0"/>
      <w:pgNumType w:fmt="decimal" w:start="1"/>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31C2F686-C83A-468E-B8A6-1845E95D7674}"/>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embedRegular r:id="rId2" w:fontKey="{E5A86B5A-4136-40ED-BE32-DA21B39D727C}"/>
  </w:font>
  <w:font w:name="仿宋">
    <w:panose1 w:val="02010609060101010101"/>
    <w:charset w:val="86"/>
    <w:family w:val="auto"/>
    <w:pitch w:val="default"/>
    <w:sig w:usb0="800002BF" w:usb1="38CF7CFA" w:usb2="00000016" w:usb3="00000000" w:csb0="00040001" w:csb1="00000000"/>
  </w:font>
  <w:font w:name="方正小标宋_GBK">
    <w:panose1 w:val="02000000000000000000"/>
    <w:charset w:val="86"/>
    <w:family w:val="script"/>
    <w:pitch w:val="default"/>
    <w:sig w:usb0="A00002BF" w:usb1="38CF7CFA" w:usb2="00082016" w:usb3="00000000" w:csb0="00040001" w:csb1="00000000"/>
    <w:embedRegular r:id="rId3" w:fontKey="{A0F64763-21B8-4409-B5CC-775690156CA9}"/>
  </w:font>
  <w:font w:name="方正黑体_GBK">
    <w:panose1 w:val="02010600010101010101"/>
    <w:charset w:val="86"/>
    <w:family w:val="auto"/>
    <w:pitch w:val="default"/>
    <w:sig w:usb0="00000001" w:usb1="080E0000" w:usb2="00000000" w:usb3="00000000" w:csb0="00040000" w:csb1="00000000"/>
    <w:embedRegular r:id="rId4" w:fontKey="{0B8CEC86-AD64-4F80-88FF-A4AC7A2E6367}"/>
  </w:font>
  <w:font w:name="方正楷体_GBK">
    <w:panose1 w:val="02000000000000000000"/>
    <w:charset w:val="86"/>
    <w:family w:val="auto"/>
    <w:pitch w:val="default"/>
    <w:sig w:usb0="800002BF" w:usb1="38CF7CFA" w:usb2="00000016" w:usb3="00000000" w:csb0="00040000" w:csb1="00000000"/>
    <w:embedRegular r:id="rId5" w:fontKey="{BC48AFBF-643B-443A-904A-BF8B2061A9B7}"/>
  </w:font>
  <w:font w:name="方正仿宋_GBK">
    <w:panose1 w:val="02000000000000000000"/>
    <w:charset w:val="86"/>
    <w:family w:val="auto"/>
    <w:pitch w:val="default"/>
    <w:sig w:usb0="A00002BF" w:usb1="38CF7CFA" w:usb2="00082016" w:usb3="00000000" w:csb0="00040001" w:csb1="00000000"/>
    <w:embedRegular r:id="rId6" w:fontKey="{25377BF3-CD28-4D86-ADB5-4995500E88DA}"/>
  </w:font>
  <w:font w:name="楷体">
    <w:panose1 w:val="02010609060101010101"/>
    <w:charset w:val="86"/>
    <w:family w:val="modern"/>
    <w:pitch w:val="default"/>
    <w:sig w:usb0="800002BF" w:usb1="38CF7CFA" w:usb2="00000016" w:usb3="00000000" w:csb0="00040001" w:csb1="00000000"/>
    <w:embedRegular r:id="rId7" w:fontKey="{C0190FCE-04CE-44D8-906F-F83F84FFF44E}"/>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Pr>
    <w:r>
      <mc:AlternateContent>
        <mc:Choice Requires="wps">
          <w:drawing>
            <wp:anchor distT="0" distB="0" distL="114300" distR="114300" simplePos="0" relativeHeight="251659264" behindDoc="0" locked="0" layoutInCell="1" allowOverlap="1">
              <wp:simplePos x="0" y="0"/>
              <wp:positionH relativeFrom="margin">
                <wp:posOffset>2576830</wp:posOffset>
              </wp:positionH>
              <wp:positionV relativeFrom="paragraph">
                <wp:posOffset>0</wp:posOffset>
              </wp:positionV>
              <wp:extent cx="207645" cy="181610"/>
              <wp:effectExtent l="0" t="0" r="0" b="0"/>
              <wp:wrapNone/>
              <wp:docPr id="8" name="文本框 8"/>
              <wp:cNvGraphicFramePr/>
              <a:graphic xmlns:a="http://schemas.openxmlformats.org/drawingml/2006/main">
                <a:graphicData uri="http://schemas.microsoft.com/office/word/2010/wordprocessingShape">
                  <wps:wsp>
                    <wps:cNvSpPr txBox="1"/>
                    <wps:spPr>
                      <a:xfrm>
                        <a:off x="0" y="0"/>
                        <a:ext cx="207645" cy="18161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0"/>
                            <w:rPr>
                              <w:rFonts w:hint="eastAsia" w:ascii="宋体" w:hAnsi="宋体" w:cs="宋体"/>
                              <w:sz w:val="28"/>
                              <w:szCs w:val="28"/>
                            </w:rPr>
                          </w:pP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hint="eastAsia" w:ascii="宋体" w:hAnsi="宋体" w:cs="宋体"/>
                              <w:sz w:val="28"/>
                              <w:szCs w:val="28"/>
                            </w:rPr>
                            <w:t>1</w:t>
                          </w:r>
                          <w:r>
                            <w:rPr>
                              <w:rFonts w:hint="eastAsia" w:ascii="宋体" w:hAnsi="宋体" w:cs="宋体"/>
                              <w:sz w:val="28"/>
                              <w:szCs w:val="28"/>
                            </w:rPr>
                            <w:fldChar w:fldCharType="end"/>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_x0000_s1026" o:spid="_x0000_s1026" o:spt="202" type="#_x0000_t202" style="position:absolute;left:0pt;margin-left:202.9pt;margin-top:0pt;height:14.3pt;width:16.35pt;mso-position-horizontal-relative:margin;z-index:251659264;mso-width-relative:page;mso-height-relative:page;" filled="f" stroked="f" coordsize="21600,21600" o:gfxdata="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AAAAABkcnMvUEsBAhQA&#10;FAAAAAgAh07iQF63+t/XAAAABwEAAA8AAAAAAAAAAQAgAAAAIgAAAGRycy9kb3ducmV2LnhtbFBL&#10;AQIUABQAAAAIAIdO4kAdldAqMAIAAFUEAAAOAAAAAAAAAAEAIAAAACYBAABkcnMvZTJvRG9jLnht&#10;bFBLBQYAAAAABgAGAFkBAADIBQAAAAA=&#10;">
              <v:fill on="f" focussize="0,0"/>
              <v:stroke on="f" weight="0.5pt"/>
              <v:imagedata o:title=""/>
              <o:lock v:ext="edit" aspectratio="f"/>
              <v:textbox inset="0mm,0mm,0mm,0mm">
                <w:txbxContent>
                  <w:p>
                    <w:pPr>
                      <w:pStyle w:val="10"/>
                      <w:rPr>
                        <w:rFonts w:hint="eastAsia" w:ascii="宋体" w:hAnsi="宋体" w:cs="宋体"/>
                        <w:sz w:val="28"/>
                        <w:szCs w:val="28"/>
                      </w:rPr>
                    </w:pP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hint="eastAsia" w:ascii="宋体" w:hAnsi="宋体" w:cs="宋体"/>
                        <w:sz w:val="28"/>
                        <w:szCs w:val="28"/>
                      </w:rPr>
                      <w:t>1</w:t>
                    </w:r>
                    <w:r>
                      <w:rPr>
                        <w:rFonts w:hint="eastAsia" w:ascii="宋体" w:hAnsi="宋体" w:cs="宋体"/>
                        <w:sz w:val="28"/>
                        <w:szCs w:val="28"/>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6"/>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5DE42DF"/>
    <w:rsid w:val="00015F7F"/>
    <w:rsid w:val="000161FA"/>
    <w:rsid w:val="000201C4"/>
    <w:rsid w:val="00020BDB"/>
    <w:rsid w:val="00022874"/>
    <w:rsid w:val="00025763"/>
    <w:rsid w:val="00025E1D"/>
    <w:rsid w:val="00027C85"/>
    <w:rsid w:val="00033897"/>
    <w:rsid w:val="00035393"/>
    <w:rsid w:val="0004093C"/>
    <w:rsid w:val="00047A55"/>
    <w:rsid w:val="00051E24"/>
    <w:rsid w:val="00057D39"/>
    <w:rsid w:val="00061E85"/>
    <w:rsid w:val="0006261C"/>
    <w:rsid w:val="0006642F"/>
    <w:rsid w:val="000668DB"/>
    <w:rsid w:val="00074B59"/>
    <w:rsid w:val="00082D1F"/>
    <w:rsid w:val="00083B83"/>
    <w:rsid w:val="0008449B"/>
    <w:rsid w:val="000903C0"/>
    <w:rsid w:val="00096C0D"/>
    <w:rsid w:val="00097261"/>
    <w:rsid w:val="00097F36"/>
    <w:rsid w:val="000A1D54"/>
    <w:rsid w:val="000A4461"/>
    <w:rsid w:val="000A5987"/>
    <w:rsid w:val="000B0047"/>
    <w:rsid w:val="000B048B"/>
    <w:rsid w:val="000B2579"/>
    <w:rsid w:val="000C22DE"/>
    <w:rsid w:val="000C54F6"/>
    <w:rsid w:val="000D4C01"/>
    <w:rsid w:val="000E5741"/>
    <w:rsid w:val="000F193A"/>
    <w:rsid w:val="000F326A"/>
    <w:rsid w:val="000F3466"/>
    <w:rsid w:val="00100E4C"/>
    <w:rsid w:val="00103278"/>
    <w:rsid w:val="00103BF4"/>
    <w:rsid w:val="00104401"/>
    <w:rsid w:val="00106A00"/>
    <w:rsid w:val="001113B5"/>
    <w:rsid w:val="00112C0D"/>
    <w:rsid w:val="0011483B"/>
    <w:rsid w:val="00117B8C"/>
    <w:rsid w:val="001204F1"/>
    <w:rsid w:val="00123578"/>
    <w:rsid w:val="0012619E"/>
    <w:rsid w:val="0013501B"/>
    <w:rsid w:val="00137456"/>
    <w:rsid w:val="0014337A"/>
    <w:rsid w:val="001478BC"/>
    <w:rsid w:val="00150D17"/>
    <w:rsid w:val="00153519"/>
    <w:rsid w:val="00154724"/>
    <w:rsid w:val="001724CE"/>
    <w:rsid w:val="001743CD"/>
    <w:rsid w:val="001763B1"/>
    <w:rsid w:val="00181B41"/>
    <w:rsid w:val="00182A71"/>
    <w:rsid w:val="00184473"/>
    <w:rsid w:val="00185F45"/>
    <w:rsid w:val="0018693A"/>
    <w:rsid w:val="00192CB1"/>
    <w:rsid w:val="00197265"/>
    <w:rsid w:val="001A0A36"/>
    <w:rsid w:val="001A17DD"/>
    <w:rsid w:val="001B0D27"/>
    <w:rsid w:val="001B2D96"/>
    <w:rsid w:val="001B69BB"/>
    <w:rsid w:val="001B6F59"/>
    <w:rsid w:val="001C25D3"/>
    <w:rsid w:val="001C2EF1"/>
    <w:rsid w:val="001C41BE"/>
    <w:rsid w:val="001D10B3"/>
    <w:rsid w:val="001D5D20"/>
    <w:rsid w:val="001D770A"/>
    <w:rsid w:val="001E13C3"/>
    <w:rsid w:val="001E16CB"/>
    <w:rsid w:val="001E2B08"/>
    <w:rsid w:val="001E3A9B"/>
    <w:rsid w:val="001E5AD8"/>
    <w:rsid w:val="001E7618"/>
    <w:rsid w:val="001F13B9"/>
    <w:rsid w:val="001F585B"/>
    <w:rsid w:val="00203252"/>
    <w:rsid w:val="002033CA"/>
    <w:rsid w:val="00204625"/>
    <w:rsid w:val="002049EA"/>
    <w:rsid w:val="0021289B"/>
    <w:rsid w:val="0021331C"/>
    <w:rsid w:val="00213A25"/>
    <w:rsid w:val="00223D39"/>
    <w:rsid w:val="00224870"/>
    <w:rsid w:val="00225D9C"/>
    <w:rsid w:val="002278E2"/>
    <w:rsid w:val="00227CD7"/>
    <w:rsid w:val="00231714"/>
    <w:rsid w:val="00232D4C"/>
    <w:rsid w:val="00234FD1"/>
    <w:rsid w:val="0023734D"/>
    <w:rsid w:val="0024379F"/>
    <w:rsid w:val="00244ADC"/>
    <w:rsid w:val="00245E49"/>
    <w:rsid w:val="002510AC"/>
    <w:rsid w:val="00252DEA"/>
    <w:rsid w:val="00255C88"/>
    <w:rsid w:val="002573D9"/>
    <w:rsid w:val="00260516"/>
    <w:rsid w:val="00266137"/>
    <w:rsid w:val="00266A01"/>
    <w:rsid w:val="00267C15"/>
    <w:rsid w:val="002815AE"/>
    <w:rsid w:val="00283DAE"/>
    <w:rsid w:val="00284A79"/>
    <w:rsid w:val="00286586"/>
    <w:rsid w:val="00287B7F"/>
    <w:rsid w:val="002A1CC0"/>
    <w:rsid w:val="002A27BC"/>
    <w:rsid w:val="002A3821"/>
    <w:rsid w:val="002A6370"/>
    <w:rsid w:val="002B0C73"/>
    <w:rsid w:val="002B3E8C"/>
    <w:rsid w:val="002B5CF2"/>
    <w:rsid w:val="002B733B"/>
    <w:rsid w:val="002C2954"/>
    <w:rsid w:val="002C5207"/>
    <w:rsid w:val="002C71AC"/>
    <w:rsid w:val="002D4CA6"/>
    <w:rsid w:val="002E2BE1"/>
    <w:rsid w:val="002E4088"/>
    <w:rsid w:val="002E46D5"/>
    <w:rsid w:val="002E7773"/>
    <w:rsid w:val="002F0D55"/>
    <w:rsid w:val="002F43F0"/>
    <w:rsid w:val="00301981"/>
    <w:rsid w:val="00306669"/>
    <w:rsid w:val="00311EB0"/>
    <w:rsid w:val="00311F0E"/>
    <w:rsid w:val="00321FF9"/>
    <w:rsid w:val="003234C1"/>
    <w:rsid w:val="003302B0"/>
    <w:rsid w:val="00333F7A"/>
    <w:rsid w:val="0034114C"/>
    <w:rsid w:val="00342708"/>
    <w:rsid w:val="00342963"/>
    <w:rsid w:val="003453C0"/>
    <w:rsid w:val="00345C1F"/>
    <w:rsid w:val="003469D2"/>
    <w:rsid w:val="0035023E"/>
    <w:rsid w:val="00357E78"/>
    <w:rsid w:val="0036205E"/>
    <w:rsid w:val="003654FB"/>
    <w:rsid w:val="0037375D"/>
    <w:rsid w:val="00373E7F"/>
    <w:rsid w:val="00376597"/>
    <w:rsid w:val="00383516"/>
    <w:rsid w:val="00384611"/>
    <w:rsid w:val="00391BC4"/>
    <w:rsid w:val="0039453A"/>
    <w:rsid w:val="003A3C81"/>
    <w:rsid w:val="003A46E8"/>
    <w:rsid w:val="003A52F9"/>
    <w:rsid w:val="003A6E88"/>
    <w:rsid w:val="003B3804"/>
    <w:rsid w:val="003B6BED"/>
    <w:rsid w:val="003C251B"/>
    <w:rsid w:val="003D04CC"/>
    <w:rsid w:val="003D0609"/>
    <w:rsid w:val="003D18F3"/>
    <w:rsid w:val="003D266E"/>
    <w:rsid w:val="003D31A6"/>
    <w:rsid w:val="003D4E11"/>
    <w:rsid w:val="003E04BF"/>
    <w:rsid w:val="003E41A9"/>
    <w:rsid w:val="003E52D7"/>
    <w:rsid w:val="003E7C1A"/>
    <w:rsid w:val="003F39AE"/>
    <w:rsid w:val="003F7DC2"/>
    <w:rsid w:val="00400BE6"/>
    <w:rsid w:val="0040341E"/>
    <w:rsid w:val="00406726"/>
    <w:rsid w:val="00414594"/>
    <w:rsid w:val="00424B01"/>
    <w:rsid w:val="0043078E"/>
    <w:rsid w:val="00433651"/>
    <w:rsid w:val="00434F4F"/>
    <w:rsid w:val="00443FBD"/>
    <w:rsid w:val="004459A2"/>
    <w:rsid w:val="004475FE"/>
    <w:rsid w:val="00450FC6"/>
    <w:rsid w:val="0045125F"/>
    <w:rsid w:val="00455D46"/>
    <w:rsid w:val="0045665A"/>
    <w:rsid w:val="00462764"/>
    <w:rsid w:val="00462903"/>
    <w:rsid w:val="004670BC"/>
    <w:rsid w:val="00472778"/>
    <w:rsid w:val="004770AF"/>
    <w:rsid w:val="004875B6"/>
    <w:rsid w:val="00487B51"/>
    <w:rsid w:val="004905A1"/>
    <w:rsid w:val="00494461"/>
    <w:rsid w:val="0049658C"/>
    <w:rsid w:val="004A234C"/>
    <w:rsid w:val="004A579E"/>
    <w:rsid w:val="004A6403"/>
    <w:rsid w:val="004B175D"/>
    <w:rsid w:val="004B30D3"/>
    <w:rsid w:val="004B3549"/>
    <w:rsid w:val="004B7C58"/>
    <w:rsid w:val="004C587E"/>
    <w:rsid w:val="004D0D2D"/>
    <w:rsid w:val="004D1DF8"/>
    <w:rsid w:val="004D4380"/>
    <w:rsid w:val="004D775A"/>
    <w:rsid w:val="004E0755"/>
    <w:rsid w:val="004E2DC0"/>
    <w:rsid w:val="004E7AA2"/>
    <w:rsid w:val="004F50EC"/>
    <w:rsid w:val="004F5134"/>
    <w:rsid w:val="004F56FE"/>
    <w:rsid w:val="004F5F7E"/>
    <w:rsid w:val="00500279"/>
    <w:rsid w:val="00510870"/>
    <w:rsid w:val="0051229A"/>
    <w:rsid w:val="00513149"/>
    <w:rsid w:val="005145C5"/>
    <w:rsid w:val="00524AFA"/>
    <w:rsid w:val="0053077F"/>
    <w:rsid w:val="00536146"/>
    <w:rsid w:val="0054322B"/>
    <w:rsid w:val="00547E1F"/>
    <w:rsid w:val="00551FFD"/>
    <w:rsid w:val="00555BFB"/>
    <w:rsid w:val="00556A5C"/>
    <w:rsid w:val="005606EE"/>
    <w:rsid w:val="00570A1A"/>
    <w:rsid w:val="0057229F"/>
    <w:rsid w:val="00573DC0"/>
    <w:rsid w:val="00573FAB"/>
    <w:rsid w:val="005773CD"/>
    <w:rsid w:val="00582E49"/>
    <w:rsid w:val="00584762"/>
    <w:rsid w:val="00586C6B"/>
    <w:rsid w:val="00593053"/>
    <w:rsid w:val="00595C71"/>
    <w:rsid w:val="005A2502"/>
    <w:rsid w:val="005A2D65"/>
    <w:rsid w:val="005A56BC"/>
    <w:rsid w:val="005A5998"/>
    <w:rsid w:val="005B2342"/>
    <w:rsid w:val="005B3748"/>
    <w:rsid w:val="005B754B"/>
    <w:rsid w:val="005B7EC5"/>
    <w:rsid w:val="005C2B50"/>
    <w:rsid w:val="005C3DC3"/>
    <w:rsid w:val="005C74A3"/>
    <w:rsid w:val="005D0532"/>
    <w:rsid w:val="005D3044"/>
    <w:rsid w:val="005D5296"/>
    <w:rsid w:val="005D76C0"/>
    <w:rsid w:val="005D77A1"/>
    <w:rsid w:val="005E0203"/>
    <w:rsid w:val="005E0400"/>
    <w:rsid w:val="005E31AC"/>
    <w:rsid w:val="005E79F7"/>
    <w:rsid w:val="005E7E38"/>
    <w:rsid w:val="005F01F4"/>
    <w:rsid w:val="005F2155"/>
    <w:rsid w:val="005F6AFE"/>
    <w:rsid w:val="006060DD"/>
    <w:rsid w:val="0060660C"/>
    <w:rsid w:val="00610040"/>
    <w:rsid w:val="00612693"/>
    <w:rsid w:val="00617661"/>
    <w:rsid w:val="00620856"/>
    <w:rsid w:val="00620D42"/>
    <w:rsid w:val="00621269"/>
    <w:rsid w:val="00621690"/>
    <w:rsid w:val="00631067"/>
    <w:rsid w:val="006338E6"/>
    <w:rsid w:val="006354EC"/>
    <w:rsid w:val="00637B60"/>
    <w:rsid w:val="006407DD"/>
    <w:rsid w:val="00644265"/>
    <w:rsid w:val="006512D7"/>
    <w:rsid w:val="006629C3"/>
    <w:rsid w:val="00662A3C"/>
    <w:rsid w:val="00667EF2"/>
    <w:rsid w:val="006740D0"/>
    <w:rsid w:val="0068020F"/>
    <w:rsid w:val="00685012"/>
    <w:rsid w:val="00686F0E"/>
    <w:rsid w:val="00686F99"/>
    <w:rsid w:val="00687BB3"/>
    <w:rsid w:val="0069104E"/>
    <w:rsid w:val="00691224"/>
    <w:rsid w:val="00693CAC"/>
    <w:rsid w:val="00694362"/>
    <w:rsid w:val="0069712C"/>
    <w:rsid w:val="006B02CE"/>
    <w:rsid w:val="006B28B0"/>
    <w:rsid w:val="006B2D5D"/>
    <w:rsid w:val="006B3093"/>
    <w:rsid w:val="006B52CE"/>
    <w:rsid w:val="006B618D"/>
    <w:rsid w:val="006C2B77"/>
    <w:rsid w:val="006C4DCC"/>
    <w:rsid w:val="006C58C8"/>
    <w:rsid w:val="006C7CE1"/>
    <w:rsid w:val="006E1FF0"/>
    <w:rsid w:val="006F1560"/>
    <w:rsid w:val="006F2527"/>
    <w:rsid w:val="006F2CC8"/>
    <w:rsid w:val="006F4C82"/>
    <w:rsid w:val="00705CA1"/>
    <w:rsid w:val="00710ED9"/>
    <w:rsid w:val="007261FE"/>
    <w:rsid w:val="00734FC6"/>
    <w:rsid w:val="00736C32"/>
    <w:rsid w:val="00744DA3"/>
    <w:rsid w:val="00752A4A"/>
    <w:rsid w:val="00753B36"/>
    <w:rsid w:val="00755847"/>
    <w:rsid w:val="00761F25"/>
    <w:rsid w:val="007627C2"/>
    <w:rsid w:val="00795B23"/>
    <w:rsid w:val="007B4BC5"/>
    <w:rsid w:val="007C700E"/>
    <w:rsid w:val="007C7076"/>
    <w:rsid w:val="007D46AA"/>
    <w:rsid w:val="007E5A74"/>
    <w:rsid w:val="007F02E1"/>
    <w:rsid w:val="007F7C9E"/>
    <w:rsid w:val="0080449C"/>
    <w:rsid w:val="008106AE"/>
    <w:rsid w:val="00815847"/>
    <w:rsid w:val="00820973"/>
    <w:rsid w:val="00822B1F"/>
    <w:rsid w:val="00823F24"/>
    <w:rsid w:val="00826401"/>
    <w:rsid w:val="00826FCB"/>
    <w:rsid w:val="0083100B"/>
    <w:rsid w:val="00832853"/>
    <w:rsid w:val="0085290A"/>
    <w:rsid w:val="00854803"/>
    <w:rsid w:val="00857FFD"/>
    <w:rsid w:val="00861219"/>
    <w:rsid w:val="008646D8"/>
    <w:rsid w:val="00864E93"/>
    <w:rsid w:val="00871183"/>
    <w:rsid w:val="008716B5"/>
    <w:rsid w:val="0087212D"/>
    <w:rsid w:val="00874564"/>
    <w:rsid w:val="00874F94"/>
    <w:rsid w:val="0088159E"/>
    <w:rsid w:val="008817D2"/>
    <w:rsid w:val="008844F9"/>
    <w:rsid w:val="0088665C"/>
    <w:rsid w:val="00890917"/>
    <w:rsid w:val="0089386F"/>
    <w:rsid w:val="00895019"/>
    <w:rsid w:val="008A0727"/>
    <w:rsid w:val="008A41A9"/>
    <w:rsid w:val="008A6297"/>
    <w:rsid w:val="008B06D7"/>
    <w:rsid w:val="008B2336"/>
    <w:rsid w:val="008B42D0"/>
    <w:rsid w:val="008C005F"/>
    <w:rsid w:val="008C097A"/>
    <w:rsid w:val="008C35CB"/>
    <w:rsid w:val="008C3E88"/>
    <w:rsid w:val="008C5FCE"/>
    <w:rsid w:val="008C61BC"/>
    <w:rsid w:val="008C7C8B"/>
    <w:rsid w:val="008D141E"/>
    <w:rsid w:val="008D2757"/>
    <w:rsid w:val="008D29D3"/>
    <w:rsid w:val="008D6617"/>
    <w:rsid w:val="008E07D5"/>
    <w:rsid w:val="008E23B5"/>
    <w:rsid w:val="008E4F40"/>
    <w:rsid w:val="008E546E"/>
    <w:rsid w:val="008E75EF"/>
    <w:rsid w:val="008E7CC8"/>
    <w:rsid w:val="008F0BE3"/>
    <w:rsid w:val="008F4322"/>
    <w:rsid w:val="008F4E35"/>
    <w:rsid w:val="008F5004"/>
    <w:rsid w:val="00900C3C"/>
    <w:rsid w:val="00901902"/>
    <w:rsid w:val="0090283A"/>
    <w:rsid w:val="00904621"/>
    <w:rsid w:val="00913B64"/>
    <w:rsid w:val="0091680A"/>
    <w:rsid w:val="00936DF9"/>
    <w:rsid w:val="009468B5"/>
    <w:rsid w:val="00951C26"/>
    <w:rsid w:val="0095253F"/>
    <w:rsid w:val="00955AE9"/>
    <w:rsid w:val="00955D96"/>
    <w:rsid w:val="00956805"/>
    <w:rsid w:val="00962ED2"/>
    <w:rsid w:val="00963A55"/>
    <w:rsid w:val="009747B2"/>
    <w:rsid w:val="00975F58"/>
    <w:rsid w:val="00984E21"/>
    <w:rsid w:val="00987DD0"/>
    <w:rsid w:val="009915C6"/>
    <w:rsid w:val="00992309"/>
    <w:rsid w:val="009A05FD"/>
    <w:rsid w:val="009A1010"/>
    <w:rsid w:val="009A1A41"/>
    <w:rsid w:val="009A2A35"/>
    <w:rsid w:val="009A30C6"/>
    <w:rsid w:val="009A456E"/>
    <w:rsid w:val="009A5E55"/>
    <w:rsid w:val="009A75DF"/>
    <w:rsid w:val="009A7B11"/>
    <w:rsid w:val="009B1EA1"/>
    <w:rsid w:val="009B29F5"/>
    <w:rsid w:val="009B4F09"/>
    <w:rsid w:val="009C0BE9"/>
    <w:rsid w:val="009C7BF9"/>
    <w:rsid w:val="009D409C"/>
    <w:rsid w:val="009D4172"/>
    <w:rsid w:val="009D676C"/>
    <w:rsid w:val="009E0446"/>
    <w:rsid w:val="009E2616"/>
    <w:rsid w:val="009E6F1F"/>
    <w:rsid w:val="009F39DE"/>
    <w:rsid w:val="009F43E7"/>
    <w:rsid w:val="009F68A5"/>
    <w:rsid w:val="00A011F6"/>
    <w:rsid w:val="00A10AF4"/>
    <w:rsid w:val="00A16101"/>
    <w:rsid w:val="00A1629F"/>
    <w:rsid w:val="00A1757E"/>
    <w:rsid w:val="00A20543"/>
    <w:rsid w:val="00A207BA"/>
    <w:rsid w:val="00A20B46"/>
    <w:rsid w:val="00A21B96"/>
    <w:rsid w:val="00A23737"/>
    <w:rsid w:val="00A23A07"/>
    <w:rsid w:val="00A31FA5"/>
    <w:rsid w:val="00A342F7"/>
    <w:rsid w:val="00A376DC"/>
    <w:rsid w:val="00A40109"/>
    <w:rsid w:val="00A40A40"/>
    <w:rsid w:val="00A42243"/>
    <w:rsid w:val="00A4367E"/>
    <w:rsid w:val="00A43E7B"/>
    <w:rsid w:val="00A45F12"/>
    <w:rsid w:val="00A46BCC"/>
    <w:rsid w:val="00A520C6"/>
    <w:rsid w:val="00A526E3"/>
    <w:rsid w:val="00A60A0C"/>
    <w:rsid w:val="00A60C94"/>
    <w:rsid w:val="00A637B9"/>
    <w:rsid w:val="00A63F66"/>
    <w:rsid w:val="00A64A28"/>
    <w:rsid w:val="00A650C5"/>
    <w:rsid w:val="00A66052"/>
    <w:rsid w:val="00A71E5C"/>
    <w:rsid w:val="00A808FC"/>
    <w:rsid w:val="00A8282D"/>
    <w:rsid w:val="00A8398A"/>
    <w:rsid w:val="00A840CA"/>
    <w:rsid w:val="00A842BF"/>
    <w:rsid w:val="00A87E44"/>
    <w:rsid w:val="00A92B62"/>
    <w:rsid w:val="00AA3BA0"/>
    <w:rsid w:val="00AB5DFC"/>
    <w:rsid w:val="00AB639C"/>
    <w:rsid w:val="00AC4F21"/>
    <w:rsid w:val="00AD248B"/>
    <w:rsid w:val="00AD261E"/>
    <w:rsid w:val="00AD6DEF"/>
    <w:rsid w:val="00AD7BA3"/>
    <w:rsid w:val="00AE597D"/>
    <w:rsid w:val="00AE6164"/>
    <w:rsid w:val="00AF14FA"/>
    <w:rsid w:val="00AF261F"/>
    <w:rsid w:val="00B007B9"/>
    <w:rsid w:val="00B00AA2"/>
    <w:rsid w:val="00B0395C"/>
    <w:rsid w:val="00B03D9E"/>
    <w:rsid w:val="00B06043"/>
    <w:rsid w:val="00B06258"/>
    <w:rsid w:val="00B062A0"/>
    <w:rsid w:val="00B23B52"/>
    <w:rsid w:val="00B25584"/>
    <w:rsid w:val="00B3242A"/>
    <w:rsid w:val="00B33787"/>
    <w:rsid w:val="00B34490"/>
    <w:rsid w:val="00B377EF"/>
    <w:rsid w:val="00B42CFE"/>
    <w:rsid w:val="00B45160"/>
    <w:rsid w:val="00B479E4"/>
    <w:rsid w:val="00B52183"/>
    <w:rsid w:val="00B545D2"/>
    <w:rsid w:val="00B56F6E"/>
    <w:rsid w:val="00B64713"/>
    <w:rsid w:val="00B65461"/>
    <w:rsid w:val="00B6620E"/>
    <w:rsid w:val="00B6742D"/>
    <w:rsid w:val="00B7291B"/>
    <w:rsid w:val="00B7299E"/>
    <w:rsid w:val="00B77DA3"/>
    <w:rsid w:val="00B8537E"/>
    <w:rsid w:val="00B90DF1"/>
    <w:rsid w:val="00B941EE"/>
    <w:rsid w:val="00BA425B"/>
    <w:rsid w:val="00BA7596"/>
    <w:rsid w:val="00BB4B1C"/>
    <w:rsid w:val="00BC183D"/>
    <w:rsid w:val="00BC535B"/>
    <w:rsid w:val="00BC6A5F"/>
    <w:rsid w:val="00BD0E2D"/>
    <w:rsid w:val="00BD13CE"/>
    <w:rsid w:val="00BD61B4"/>
    <w:rsid w:val="00BE125A"/>
    <w:rsid w:val="00BE2971"/>
    <w:rsid w:val="00BE35D7"/>
    <w:rsid w:val="00BE694A"/>
    <w:rsid w:val="00BF1B70"/>
    <w:rsid w:val="00BF2892"/>
    <w:rsid w:val="00BF2C14"/>
    <w:rsid w:val="00BF5D33"/>
    <w:rsid w:val="00C0091C"/>
    <w:rsid w:val="00C01313"/>
    <w:rsid w:val="00C050F0"/>
    <w:rsid w:val="00C05434"/>
    <w:rsid w:val="00C103D2"/>
    <w:rsid w:val="00C15315"/>
    <w:rsid w:val="00C1616C"/>
    <w:rsid w:val="00C205C4"/>
    <w:rsid w:val="00C20961"/>
    <w:rsid w:val="00C239DB"/>
    <w:rsid w:val="00C36947"/>
    <w:rsid w:val="00C419D2"/>
    <w:rsid w:val="00C45E9A"/>
    <w:rsid w:val="00C5015B"/>
    <w:rsid w:val="00C6210F"/>
    <w:rsid w:val="00C6551F"/>
    <w:rsid w:val="00C657FA"/>
    <w:rsid w:val="00C72AF3"/>
    <w:rsid w:val="00C772FE"/>
    <w:rsid w:val="00C82293"/>
    <w:rsid w:val="00C828EF"/>
    <w:rsid w:val="00C82B44"/>
    <w:rsid w:val="00C86685"/>
    <w:rsid w:val="00C87CF2"/>
    <w:rsid w:val="00C93D34"/>
    <w:rsid w:val="00C947E6"/>
    <w:rsid w:val="00C962CA"/>
    <w:rsid w:val="00C96521"/>
    <w:rsid w:val="00CA33B6"/>
    <w:rsid w:val="00CA4D6C"/>
    <w:rsid w:val="00CA5043"/>
    <w:rsid w:val="00CB1EE5"/>
    <w:rsid w:val="00CB4919"/>
    <w:rsid w:val="00CB6858"/>
    <w:rsid w:val="00CC4E04"/>
    <w:rsid w:val="00CC5DFE"/>
    <w:rsid w:val="00CD43F2"/>
    <w:rsid w:val="00CE116C"/>
    <w:rsid w:val="00CE23A6"/>
    <w:rsid w:val="00CF29B8"/>
    <w:rsid w:val="00CF65CA"/>
    <w:rsid w:val="00D02E29"/>
    <w:rsid w:val="00D02FCC"/>
    <w:rsid w:val="00D14165"/>
    <w:rsid w:val="00D17694"/>
    <w:rsid w:val="00D17B58"/>
    <w:rsid w:val="00D17C45"/>
    <w:rsid w:val="00D2731F"/>
    <w:rsid w:val="00D31264"/>
    <w:rsid w:val="00D314F0"/>
    <w:rsid w:val="00D31E23"/>
    <w:rsid w:val="00D333C0"/>
    <w:rsid w:val="00D33661"/>
    <w:rsid w:val="00D37D2C"/>
    <w:rsid w:val="00D42F75"/>
    <w:rsid w:val="00D46802"/>
    <w:rsid w:val="00D50448"/>
    <w:rsid w:val="00D5097F"/>
    <w:rsid w:val="00D53384"/>
    <w:rsid w:val="00D5510F"/>
    <w:rsid w:val="00D55D44"/>
    <w:rsid w:val="00D632E1"/>
    <w:rsid w:val="00D671EC"/>
    <w:rsid w:val="00D70CDD"/>
    <w:rsid w:val="00D72F6B"/>
    <w:rsid w:val="00D749B8"/>
    <w:rsid w:val="00D87E73"/>
    <w:rsid w:val="00D93853"/>
    <w:rsid w:val="00D96F3D"/>
    <w:rsid w:val="00DA626B"/>
    <w:rsid w:val="00DA6634"/>
    <w:rsid w:val="00DB04BE"/>
    <w:rsid w:val="00DB1320"/>
    <w:rsid w:val="00DB7ABB"/>
    <w:rsid w:val="00DB7EA4"/>
    <w:rsid w:val="00DC4EB9"/>
    <w:rsid w:val="00DC5532"/>
    <w:rsid w:val="00DC7897"/>
    <w:rsid w:val="00DD2DA4"/>
    <w:rsid w:val="00DD3ED7"/>
    <w:rsid w:val="00DD45BB"/>
    <w:rsid w:val="00DE309F"/>
    <w:rsid w:val="00DE37CF"/>
    <w:rsid w:val="00DE580E"/>
    <w:rsid w:val="00DE666F"/>
    <w:rsid w:val="00DF4580"/>
    <w:rsid w:val="00DF4B5B"/>
    <w:rsid w:val="00DF5CE0"/>
    <w:rsid w:val="00E006FF"/>
    <w:rsid w:val="00E0418C"/>
    <w:rsid w:val="00E059C7"/>
    <w:rsid w:val="00E0781E"/>
    <w:rsid w:val="00E10575"/>
    <w:rsid w:val="00E168B8"/>
    <w:rsid w:val="00E302B8"/>
    <w:rsid w:val="00E407C1"/>
    <w:rsid w:val="00E40C68"/>
    <w:rsid w:val="00E42E54"/>
    <w:rsid w:val="00E45116"/>
    <w:rsid w:val="00E46A38"/>
    <w:rsid w:val="00E51223"/>
    <w:rsid w:val="00E51E95"/>
    <w:rsid w:val="00E54CDC"/>
    <w:rsid w:val="00E5555A"/>
    <w:rsid w:val="00E578B4"/>
    <w:rsid w:val="00E6051D"/>
    <w:rsid w:val="00E62A5A"/>
    <w:rsid w:val="00E63D83"/>
    <w:rsid w:val="00E648C4"/>
    <w:rsid w:val="00E65E0E"/>
    <w:rsid w:val="00E76E68"/>
    <w:rsid w:val="00E851C5"/>
    <w:rsid w:val="00E8587B"/>
    <w:rsid w:val="00E9196C"/>
    <w:rsid w:val="00E9711C"/>
    <w:rsid w:val="00EA4045"/>
    <w:rsid w:val="00EA5307"/>
    <w:rsid w:val="00EA6BF0"/>
    <w:rsid w:val="00EC63B6"/>
    <w:rsid w:val="00EC65C1"/>
    <w:rsid w:val="00EC7A0D"/>
    <w:rsid w:val="00ED0CDD"/>
    <w:rsid w:val="00ED0D3D"/>
    <w:rsid w:val="00ED3634"/>
    <w:rsid w:val="00EE4793"/>
    <w:rsid w:val="00F02447"/>
    <w:rsid w:val="00F04449"/>
    <w:rsid w:val="00F062E9"/>
    <w:rsid w:val="00F17208"/>
    <w:rsid w:val="00F17532"/>
    <w:rsid w:val="00F20505"/>
    <w:rsid w:val="00F21519"/>
    <w:rsid w:val="00F21BC9"/>
    <w:rsid w:val="00F22383"/>
    <w:rsid w:val="00F24087"/>
    <w:rsid w:val="00F307BE"/>
    <w:rsid w:val="00F31AC9"/>
    <w:rsid w:val="00F341CF"/>
    <w:rsid w:val="00F35CD4"/>
    <w:rsid w:val="00F41376"/>
    <w:rsid w:val="00F4247A"/>
    <w:rsid w:val="00F438F0"/>
    <w:rsid w:val="00F479AA"/>
    <w:rsid w:val="00F51D93"/>
    <w:rsid w:val="00F55DD3"/>
    <w:rsid w:val="00F56384"/>
    <w:rsid w:val="00F60AC3"/>
    <w:rsid w:val="00F6406D"/>
    <w:rsid w:val="00F651E6"/>
    <w:rsid w:val="00F67E2B"/>
    <w:rsid w:val="00F71BE8"/>
    <w:rsid w:val="00F71C39"/>
    <w:rsid w:val="00F737D4"/>
    <w:rsid w:val="00F7614E"/>
    <w:rsid w:val="00F76E2D"/>
    <w:rsid w:val="00F812AB"/>
    <w:rsid w:val="00F81751"/>
    <w:rsid w:val="00F83A5C"/>
    <w:rsid w:val="00F83EED"/>
    <w:rsid w:val="00F8527D"/>
    <w:rsid w:val="00F95B6D"/>
    <w:rsid w:val="00F96B55"/>
    <w:rsid w:val="00FA1475"/>
    <w:rsid w:val="00FA2FA7"/>
    <w:rsid w:val="00FA37EC"/>
    <w:rsid w:val="00FA5BBF"/>
    <w:rsid w:val="00FB2150"/>
    <w:rsid w:val="00FC5FE0"/>
    <w:rsid w:val="00FD28AF"/>
    <w:rsid w:val="00FD2DA2"/>
    <w:rsid w:val="00FD49D1"/>
    <w:rsid w:val="00FE036D"/>
    <w:rsid w:val="00FE1CCA"/>
    <w:rsid w:val="00FF0EBC"/>
    <w:rsid w:val="00FF29CB"/>
    <w:rsid w:val="00FF309B"/>
    <w:rsid w:val="00FF7112"/>
    <w:rsid w:val="02927C80"/>
    <w:rsid w:val="04A01118"/>
    <w:rsid w:val="04BC4BB6"/>
    <w:rsid w:val="04C1201C"/>
    <w:rsid w:val="06935222"/>
    <w:rsid w:val="07F68131"/>
    <w:rsid w:val="0A0E549B"/>
    <w:rsid w:val="0AC0235E"/>
    <w:rsid w:val="0DA63A8D"/>
    <w:rsid w:val="121A1FEC"/>
    <w:rsid w:val="137D507F"/>
    <w:rsid w:val="14EA3F47"/>
    <w:rsid w:val="1A1E5643"/>
    <w:rsid w:val="1BFE710A"/>
    <w:rsid w:val="1C947B57"/>
    <w:rsid w:val="1E2A2764"/>
    <w:rsid w:val="1F7F4F2D"/>
    <w:rsid w:val="242A0B1C"/>
    <w:rsid w:val="24A11708"/>
    <w:rsid w:val="25E66CC5"/>
    <w:rsid w:val="286640ED"/>
    <w:rsid w:val="29201DF2"/>
    <w:rsid w:val="2AAF1D7B"/>
    <w:rsid w:val="2B9047C6"/>
    <w:rsid w:val="2DF60775"/>
    <w:rsid w:val="2F3D1CC3"/>
    <w:rsid w:val="2F6E1DC3"/>
    <w:rsid w:val="2FE3090D"/>
    <w:rsid w:val="2FFB75C1"/>
    <w:rsid w:val="2FFF399C"/>
    <w:rsid w:val="2FFF8FFD"/>
    <w:rsid w:val="32F50463"/>
    <w:rsid w:val="336F39EE"/>
    <w:rsid w:val="33F627C9"/>
    <w:rsid w:val="343D677D"/>
    <w:rsid w:val="349707E3"/>
    <w:rsid w:val="35CD25D4"/>
    <w:rsid w:val="36A63BA7"/>
    <w:rsid w:val="36D641EB"/>
    <w:rsid w:val="36F5D527"/>
    <w:rsid w:val="37EF9A6B"/>
    <w:rsid w:val="37FB3997"/>
    <w:rsid w:val="3BA90EE5"/>
    <w:rsid w:val="3BBA2673"/>
    <w:rsid w:val="3BD7988E"/>
    <w:rsid w:val="3BE90ED1"/>
    <w:rsid w:val="3CFEE395"/>
    <w:rsid w:val="3DD70B3B"/>
    <w:rsid w:val="3DFE338A"/>
    <w:rsid w:val="3E7E2408"/>
    <w:rsid w:val="3EF595D9"/>
    <w:rsid w:val="3EF5BB5C"/>
    <w:rsid w:val="3F67316E"/>
    <w:rsid w:val="3F6EA245"/>
    <w:rsid w:val="3F7D5F0B"/>
    <w:rsid w:val="3F7F1EDA"/>
    <w:rsid w:val="3FCBD27C"/>
    <w:rsid w:val="3FDC4F98"/>
    <w:rsid w:val="3FEFDD91"/>
    <w:rsid w:val="3FF577FD"/>
    <w:rsid w:val="3FFC3CDC"/>
    <w:rsid w:val="3FFF3645"/>
    <w:rsid w:val="3FFFD001"/>
    <w:rsid w:val="44321245"/>
    <w:rsid w:val="45DD5596"/>
    <w:rsid w:val="45DE42DF"/>
    <w:rsid w:val="461A430D"/>
    <w:rsid w:val="46510645"/>
    <w:rsid w:val="46752F28"/>
    <w:rsid w:val="473EE6CB"/>
    <w:rsid w:val="484C6A03"/>
    <w:rsid w:val="497B3148"/>
    <w:rsid w:val="49BB6DA9"/>
    <w:rsid w:val="4AFFA2D1"/>
    <w:rsid w:val="4DFB8AF1"/>
    <w:rsid w:val="4EEDBFB9"/>
    <w:rsid w:val="4F6D442F"/>
    <w:rsid w:val="4F6D44D3"/>
    <w:rsid w:val="4FF735BD"/>
    <w:rsid w:val="50AA7CFA"/>
    <w:rsid w:val="50E649A7"/>
    <w:rsid w:val="5171771E"/>
    <w:rsid w:val="52F5662B"/>
    <w:rsid w:val="53B65679"/>
    <w:rsid w:val="56FC74D6"/>
    <w:rsid w:val="57FFA7A0"/>
    <w:rsid w:val="58567E43"/>
    <w:rsid w:val="587924FF"/>
    <w:rsid w:val="59B367D3"/>
    <w:rsid w:val="59BFA5C1"/>
    <w:rsid w:val="5BF4AD20"/>
    <w:rsid w:val="5C0047F6"/>
    <w:rsid w:val="5C1327D6"/>
    <w:rsid w:val="5C245875"/>
    <w:rsid w:val="5C25775D"/>
    <w:rsid w:val="5C76B0ED"/>
    <w:rsid w:val="5CDA4186"/>
    <w:rsid w:val="5DF7CC24"/>
    <w:rsid w:val="5EF623C7"/>
    <w:rsid w:val="5F011E9E"/>
    <w:rsid w:val="5F6D6414"/>
    <w:rsid w:val="5FBFBCF8"/>
    <w:rsid w:val="5FD4081D"/>
    <w:rsid w:val="5FD72747"/>
    <w:rsid w:val="5FE30DD5"/>
    <w:rsid w:val="5FE73FDF"/>
    <w:rsid w:val="620E1D73"/>
    <w:rsid w:val="62CE653B"/>
    <w:rsid w:val="63B4281C"/>
    <w:rsid w:val="64A753D4"/>
    <w:rsid w:val="678F7663"/>
    <w:rsid w:val="67BB0C7F"/>
    <w:rsid w:val="697F92E1"/>
    <w:rsid w:val="69BF0221"/>
    <w:rsid w:val="69EF9ACB"/>
    <w:rsid w:val="6BAF2414"/>
    <w:rsid w:val="6BBBE067"/>
    <w:rsid w:val="6BEE123C"/>
    <w:rsid w:val="6BF5654B"/>
    <w:rsid w:val="6C580B2F"/>
    <w:rsid w:val="6D5E737D"/>
    <w:rsid w:val="6E8FB363"/>
    <w:rsid w:val="6F7BF862"/>
    <w:rsid w:val="6FCFFBBB"/>
    <w:rsid w:val="6FF58AAD"/>
    <w:rsid w:val="70323561"/>
    <w:rsid w:val="7036265C"/>
    <w:rsid w:val="712B0BB5"/>
    <w:rsid w:val="71B74CE6"/>
    <w:rsid w:val="7319656C"/>
    <w:rsid w:val="739719D5"/>
    <w:rsid w:val="73F73EF4"/>
    <w:rsid w:val="73FC5236"/>
    <w:rsid w:val="74BD3A84"/>
    <w:rsid w:val="753366D1"/>
    <w:rsid w:val="756735A4"/>
    <w:rsid w:val="76A553AD"/>
    <w:rsid w:val="76AB7E1C"/>
    <w:rsid w:val="76E528DD"/>
    <w:rsid w:val="7774B85B"/>
    <w:rsid w:val="777FDB26"/>
    <w:rsid w:val="78A73F55"/>
    <w:rsid w:val="78BC2411"/>
    <w:rsid w:val="78F787F0"/>
    <w:rsid w:val="79FA2161"/>
    <w:rsid w:val="79FE9CE8"/>
    <w:rsid w:val="7A59436D"/>
    <w:rsid w:val="7A7FB026"/>
    <w:rsid w:val="7AFF4273"/>
    <w:rsid w:val="7B3750E6"/>
    <w:rsid w:val="7B6D3F30"/>
    <w:rsid w:val="7B7BBC87"/>
    <w:rsid w:val="7BAE7341"/>
    <w:rsid w:val="7BEA2341"/>
    <w:rsid w:val="7BEFA48B"/>
    <w:rsid w:val="7BF8D0E7"/>
    <w:rsid w:val="7BFF148C"/>
    <w:rsid w:val="7CB55FCE"/>
    <w:rsid w:val="7CDC2E7E"/>
    <w:rsid w:val="7D736230"/>
    <w:rsid w:val="7D773618"/>
    <w:rsid w:val="7D7D9578"/>
    <w:rsid w:val="7DA5CA9D"/>
    <w:rsid w:val="7DBF6438"/>
    <w:rsid w:val="7DCFF662"/>
    <w:rsid w:val="7EEB2798"/>
    <w:rsid w:val="7F33836A"/>
    <w:rsid w:val="7F35135F"/>
    <w:rsid w:val="7F56EA22"/>
    <w:rsid w:val="7F7AE2C8"/>
    <w:rsid w:val="7F989D7C"/>
    <w:rsid w:val="7FB799D1"/>
    <w:rsid w:val="7FD5E635"/>
    <w:rsid w:val="7FDB250E"/>
    <w:rsid w:val="7FDB9927"/>
    <w:rsid w:val="7FEF7B40"/>
    <w:rsid w:val="7FF18B76"/>
    <w:rsid w:val="7FF7A400"/>
    <w:rsid w:val="7FFA060C"/>
    <w:rsid w:val="7FFC78F9"/>
    <w:rsid w:val="7FFCFB9A"/>
    <w:rsid w:val="7FFD213A"/>
    <w:rsid w:val="7FFDEF14"/>
    <w:rsid w:val="7FFEC8CF"/>
    <w:rsid w:val="7FFF0F55"/>
    <w:rsid w:val="83F4EB47"/>
    <w:rsid w:val="8B6DD6DF"/>
    <w:rsid w:val="8DF75953"/>
    <w:rsid w:val="8EFBEBF2"/>
    <w:rsid w:val="8FB78023"/>
    <w:rsid w:val="8FBE70E1"/>
    <w:rsid w:val="97DFD991"/>
    <w:rsid w:val="97FF6691"/>
    <w:rsid w:val="9B7D8A35"/>
    <w:rsid w:val="9BBF68F2"/>
    <w:rsid w:val="9F4D1E22"/>
    <w:rsid w:val="9F7B658F"/>
    <w:rsid w:val="A3A37311"/>
    <w:rsid w:val="AB7DB198"/>
    <w:rsid w:val="ABBD715B"/>
    <w:rsid w:val="ABFE3A64"/>
    <w:rsid w:val="AC6E3C2D"/>
    <w:rsid w:val="ADDF9F05"/>
    <w:rsid w:val="AFDF546A"/>
    <w:rsid w:val="B3FF5D85"/>
    <w:rsid w:val="B3FF9815"/>
    <w:rsid w:val="B4FAFF83"/>
    <w:rsid w:val="B5DB2A6A"/>
    <w:rsid w:val="B5F78827"/>
    <w:rsid w:val="B6BD44BA"/>
    <w:rsid w:val="B6DF9527"/>
    <w:rsid w:val="B7FFD66D"/>
    <w:rsid w:val="B97EF732"/>
    <w:rsid w:val="BBF58504"/>
    <w:rsid w:val="BBFF2FF1"/>
    <w:rsid w:val="BDBF0C7A"/>
    <w:rsid w:val="BDD394C3"/>
    <w:rsid w:val="BE6F43FE"/>
    <w:rsid w:val="BEBF12C8"/>
    <w:rsid w:val="BF236AAC"/>
    <w:rsid w:val="BF7926A0"/>
    <w:rsid w:val="BF7C7AC8"/>
    <w:rsid w:val="BFEF505E"/>
    <w:rsid w:val="BFEFFEE9"/>
    <w:rsid w:val="BFFFAAF3"/>
    <w:rsid w:val="CBFF2C28"/>
    <w:rsid w:val="CEFFA29D"/>
    <w:rsid w:val="CF4B3212"/>
    <w:rsid w:val="CF9A2AD6"/>
    <w:rsid w:val="CFF5EF90"/>
    <w:rsid w:val="D7FEC70F"/>
    <w:rsid w:val="D7FF70AC"/>
    <w:rsid w:val="DB7F7FD0"/>
    <w:rsid w:val="DBAF5D0A"/>
    <w:rsid w:val="DBF825F6"/>
    <w:rsid w:val="DDF700AD"/>
    <w:rsid w:val="DDFBD454"/>
    <w:rsid w:val="DDFD8956"/>
    <w:rsid w:val="DEF7030D"/>
    <w:rsid w:val="DF374F09"/>
    <w:rsid w:val="DF5F3540"/>
    <w:rsid w:val="DFD7C13B"/>
    <w:rsid w:val="E0FC1FDD"/>
    <w:rsid w:val="E5D33779"/>
    <w:rsid w:val="E69DA182"/>
    <w:rsid w:val="E74BC13D"/>
    <w:rsid w:val="EABD065F"/>
    <w:rsid w:val="EE7F2D1A"/>
    <w:rsid w:val="EE7F82F7"/>
    <w:rsid w:val="EEDC5D7E"/>
    <w:rsid w:val="EEFBEBFF"/>
    <w:rsid w:val="EFCDED0D"/>
    <w:rsid w:val="EFDB5C9E"/>
    <w:rsid w:val="EFE70DE0"/>
    <w:rsid w:val="EFEF2477"/>
    <w:rsid w:val="EFF7C333"/>
    <w:rsid w:val="EFFE08EA"/>
    <w:rsid w:val="EFFEFA3F"/>
    <w:rsid w:val="EFFF56D1"/>
    <w:rsid w:val="F37A6AB1"/>
    <w:rsid w:val="F4BF9F52"/>
    <w:rsid w:val="F56F8C6B"/>
    <w:rsid w:val="F5DC24DA"/>
    <w:rsid w:val="F6DFB53F"/>
    <w:rsid w:val="F72DEBDC"/>
    <w:rsid w:val="F736A650"/>
    <w:rsid w:val="F75C1D9C"/>
    <w:rsid w:val="F76D8D37"/>
    <w:rsid w:val="F7751092"/>
    <w:rsid w:val="F7DFC97E"/>
    <w:rsid w:val="F7F5510B"/>
    <w:rsid w:val="F7F9FE64"/>
    <w:rsid w:val="FA7F3B16"/>
    <w:rsid w:val="FADF2D0B"/>
    <w:rsid w:val="FBDF5A2C"/>
    <w:rsid w:val="FBFF5CEC"/>
    <w:rsid w:val="FC10E5DD"/>
    <w:rsid w:val="FD5C52D0"/>
    <w:rsid w:val="FD7BE085"/>
    <w:rsid w:val="FDF7FF32"/>
    <w:rsid w:val="FDFA6435"/>
    <w:rsid w:val="FEBFA595"/>
    <w:rsid w:val="FEFB2541"/>
    <w:rsid w:val="FF3D41DA"/>
    <w:rsid w:val="FF485CB6"/>
    <w:rsid w:val="FF53760A"/>
    <w:rsid w:val="FF6F8699"/>
    <w:rsid w:val="FF7E51A4"/>
    <w:rsid w:val="FFF987A4"/>
    <w:rsid w:val="FFFD438B"/>
    <w:rsid w:val="FFFDB701"/>
    <w:rsid w:val="FFFF3F8B"/>
    <w:rsid w:val="FFFF8DB8"/>
    <w:rsid w:val="FFFFE151"/>
    <w:rsid w:val="FFFFE32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0" w:semiHidden="0" w:name="heading 3"/>
    <w:lsdException w:qFormat="1"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iPriority="99"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qFormat="1" w:uiPriority="99" w:semiHidden="0" w:name="Body Text"/>
    <w:lsdException w:qFormat="1"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2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25"/>
    <w:qFormat/>
    <w:uiPriority w:val="0"/>
    <w:pPr>
      <w:keepNext/>
      <w:keepLines/>
      <w:spacing w:before="340" w:after="330" w:line="578" w:lineRule="auto"/>
      <w:outlineLvl w:val="0"/>
    </w:pPr>
    <w:rPr>
      <w:b/>
      <w:bCs/>
      <w:kern w:val="44"/>
      <w:sz w:val="44"/>
      <w:szCs w:val="44"/>
    </w:rPr>
  </w:style>
  <w:style w:type="paragraph" w:styleId="4">
    <w:name w:val="heading 2"/>
    <w:basedOn w:val="1"/>
    <w:next w:val="1"/>
    <w:link w:val="27"/>
    <w:semiHidden/>
    <w:unhideWhenUsed/>
    <w:qFormat/>
    <w:uiPriority w:val="0"/>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2">
    <w:name w:val="heading 3"/>
    <w:basedOn w:val="1"/>
    <w:next w:val="1"/>
    <w:qFormat/>
    <w:uiPriority w:val="0"/>
    <w:pPr>
      <w:keepNext/>
      <w:keepLines/>
      <w:spacing w:before="260" w:after="260" w:line="360" w:lineRule="auto"/>
      <w:ind w:firstLine="200" w:firstLineChars="200"/>
      <w:outlineLvl w:val="2"/>
    </w:pPr>
    <w:rPr>
      <w:rFonts w:eastAsia="黑体"/>
      <w:b/>
      <w:bCs/>
      <w:sz w:val="32"/>
      <w:szCs w:val="32"/>
    </w:rPr>
  </w:style>
  <w:style w:type="paragraph" w:styleId="5">
    <w:name w:val="heading 4"/>
    <w:basedOn w:val="1"/>
    <w:next w:val="1"/>
    <w:unhideWhenUsed/>
    <w:qFormat/>
    <w:uiPriority w:val="0"/>
    <w:pPr>
      <w:keepNext/>
      <w:keepLines/>
      <w:spacing w:before="280" w:beforeLines="0" w:beforeAutospacing="0" w:after="290" w:afterLines="0" w:afterAutospacing="0" w:line="372" w:lineRule="auto"/>
      <w:outlineLvl w:val="3"/>
    </w:pPr>
    <w:rPr>
      <w:rFonts w:ascii="Arial" w:hAnsi="Arial" w:eastAsia="黑体"/>
      <w:b/>
      <w:sz w:val="28"/>
    </w:rPr>
  </w:style>
  <w:style w:type="character" w:default="1" w:styleId="19">
    <w:name w:val="Default Paragraph Font"/>
    <w:unhideWhenUsed/>
    <w:qFormat/>
    <w:uiPriority w:val="1"/>
  </w:style>
  <w:style w:type="table" w:default="1" w:styleId="17">
    <w:name w:val="Normal Table"/>
    <w:semiHidden/>
    <w:unhideWhenUsed/>
    <w:qFormat/>
    <w:uiPriority w:val="99"/>
    <w:tblPr>
      <w:tblCellMar>
        <w:top w:w="0" w:type="dxa"/>
        <w:left w:w="108" w:type="dxa"/>
        <w:bottom w:w="0" w:type="dxa"/>
        <w:right w:w="108" w:type="dxa"/>
      </w:tblCellMar>
    </w:tblPr>
  </w:style>
  <w:style w:type="paragraph" w:styleId="6">
    <w:name w:val="annotation text"/>
    <w:basedOn w:val="1"/>
    <w:qFormat/>
    <w:uiPriority w:val="0"/>
    <w:pPr>
      <w:jc w:val="left"/>
    </w:pPr>
  </w:style>
  <w:style w:type="paragraph" w:styleId="7">
    <w:name w:val="Body Text"/>
    <w:basedOn w:val="1"/>
    <w:unhideWhenUsed/>
    <w:qFormat/>
    <w:uiPriority w:val="99"/>
    <w:pPr>
      <w:spacing w:after="120"/>
    </w:pPr>
  </w:style>
  <w:style w:type="paragraph" w:styleId="8">
    <w:name w:val="Body Text Indent"/>
    <w:basedOn w:val="1"/>
    <w:next w:val="9"/>
    <w:unhideWhenUsed/>
    <w:qFormat/>
    <w:uiPriority w:val="99"/>
    <w:pPr>
      <w:spacing w:after="120"/>
      <w:ind w:left="420" w:leftChars="200"/>
    </w:pPr>
  </w:style>
  <w:style w:type="paragraph" w:styleId="9">
    <w:name w:val="Body Text First Indent 2"/>
    <w:basedOn w:val="8"/>
    <w:qFormat/>
    <w:uiPriority w:val="0"/>
    <w:pPr>
      <w:ind w:firstLine="420"/>
    </w:pPr>
    <w:rPr>
      <w:rFonts w:ascii="仿宋_GB2312" w:hAnsi="Calibri"/>
      <w:color w:val="000000"/>
    </w:rPr>
  </w:style>
  <w:style w:type="paragraph" w:styleId="10">
    <w:name w:val="footer"/>
    <w:basedOn w:val="1"/>
    <w:qFormat/>
    <w:uiPriority w:val="0"/>
    <w:pPr>
      <w:tabs>
        <w:tab w:val="center" w:pos="4153"/>
        <w:tab w:val="right" w:pos="8306"/>
      </w:tabs>
      <w:snapToGrid w:val="0"/>
      <w:jc w:val="left"/>
    </w:pPr>
    <w:rPr>
      <w:sz w:val="18"/>
    </w:rPr>
  </w:style>
  <w:style w:type="paragraph" w:styleId="11">
    <w:name w:val="header"/>
    <w:basedOn w:val="1"/>
    <w:link w:val="24"/>
    <w:qFormat/>
    <w:uiPriority w:val="0"/>
    <w:pPr>
      <w:tabs>
        <w:tab w:val="center" w:pos="4153"/>
        <w:tab w:val="right" w:pos="8306"/>
      </w:tabs>
      <w:snapToGrid w:val="0"/>
      <w:jc w:val="center"/>
    </w:pPr>
    <w:rPr>
      <w:sz w:val="18"/>
      <w:szCs w:val="18"/>
    </w:rPr>
  </w:style>
  <w:style w:type="paragraph" w:styleId="12">
    <w:name w:val="toc 1"/>
    <w:basedOn w:val="1"/>
    <w:next w:val="1"/>
    <w:qFormat/>
    <w:uiPriority w:val="39"/>
  </w:style>
  <w:style w:type="paragraph" w:styleId="13">
    <w:name w:val="List"/>
    <w:basedOn w:val="1"/>
    <w:unhideWhenUsed/>
    <w:qFormat/>
    <w:uiPriority w:val="99"/>
    <w:pPr>
      <w:ind w:left="200" w:hanging="200" w:hangingChars="200"/>
      <w:contextualSpacing/>
    </w:pPr>
    <w:rPr>
      <w:rFonts w:ascii="Calibri" w:hAnsi="Calibri"/>
    </w:rPr>
  </w:style>
  <w:style w:type="paragraph" w:styleId="14">
    <w:name w:val="toc 2"/>
    <w:basedOn w:val="1"/>
    <w:next w:val="1"/>
    <w:qFormat/>
    <w:uiPriority w:val="39"/>
    <w:pPr>
      <w:ind w:left="420" w:leftChars="200"/>
    </w:pPr>
  </w:style>
  <w:style w:type="paragraph" w:styleId="15">
    <w:name w:val="Normal (Web)"/>
    <w:basedOn w:val="1"/>
    <w:qFormat/>
    <w:uiPriority w:val="0"/>
    <w:pPr>
      <w:spacing w:beforeAutospacing="1" w:afterAutospacing="1"/>
      <w:jc w:val="left"/>
    </w:pPr>
    <w:rPr>
      <w:kern w:val="0"/>
      <w:sz w:val="24"/>
    </w:rPr>
  </w:style>
  <w:style w:type="paragraph" w:styleId="16">
    <w:name w:val="Body Text First Indent"/>
    <w:basedOn w:val="7"/>
    <w:qFormat/>
    <w:uiPriority w:val="0"/>
    <w:pPr>
      <w:ind w:firstLine="420" w:firstLineChars="100"/>
    </w:pPr>
  </w:style>
  <w:style w:type="table" w:styleId="18">
    <w:name w:val="Table Grid"/>
    <w:basedOn w:val="1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0">
    <w:name w:val="Strong"/>
    <w:basedOn w:val="19"/>
    <w:qFormat/>
    <w:uiPriority w:val="0"/>
    <w:rPr>
      <w:b/>
    </w:rPr>
  </w:style>
  <w:style w:type="character" w:styleId="21">
    <w:name w:val="Emphasis"/>
    <w:basedOn w:val="19"/>
    <w:qFormat/>
    <w:uiPriority w:val="20"/>
    <w:rPr>
      <w:i/>
      <w:iCs/>
    </w:rPr>
  </w:style>
  <w:style w:type="character" w:styleId="22">
    <w:name w:val="annotation reference"/>
    <w:basedOn w:val="19"/>
    <w:qFormat/>
    <w:uiPriority w:val="0"/>
    <w:rPr>
      <w:sz w:val="21"/>
      <w:szCs w:val="21"/>
    </w:rPr>
  </w:style>
  <w:style w:type="paragraph" w:customStyle="1" w:styleId="23">
    <w:name w:val="Default"/>
    <w:qFormat/>
    <w:uiPriority w:val="0"/>
    <w:pPr>
      <w:widowControl w:val="0"/>
      <w:autoSpaceDE w:val="0"/>
      <w:autoSpaceDN w:val="0"/>
      <w:adjustRightInd w:val="0"/>
    </w:pPr>
    <w:rPr>
      <w:rFonts w:ascii="宋体" w:hAnsi="Times New Roman" w:eastAsia="宋体" w:cs="Times New Roman"/>
      <w:color w:val="000000"/>
      <w:kern w:val="2"/>
      <w:sz w:val="24"/>
      <w:szCs w:val="24"/>
      <w:lang w:val="en-US" w:eastAsia="zh-CN" w:bidi="ar-SA"/>
    </w:rPr>
  </w:style>
  <w:style w:type="character" w:customStyle="1" w:styleId="24">
    <w:name w:val="页眉 字符"/>
    <w:basedOn w:val="19"/>
    <w:link w:val="11"/>
    <w:qFormat/>
    <w:uiPriority w:val="0"/>
    <w:rPr>
      <w:kern w:val="2"/>
      <w:sz w:val="18"/>
      <w:szCs w:val="18"/>
    </w:rPr>
  </w:style>
  <w:style w:type="character" w:customStyle="1" w:styleId="25">
    <w:name w:val="标题 1 字符"/>
    <w:basedOn w:val="19"/>
    <w:link w:val="3"/>
    <w:qFormat/>
    <w:uiPriority w:val="0"/>
    <w:rPr>
      <w:b/>
      <w:bCs/>
      <w:kern w:val="44"/>
      <w:sz w:val="44"/>
      <w:szCs w:val="44"/>
    </w:rPr>
  </w:style>
  <w:style w:type="paragraph" w:styleId="26">
    <w:name w:val="List Paragraph"/>
    <w:basedOn w:val="1"/>
    <w:unhideWhenUsed/>
    <w:qFormat/>
    <w:uiPriority w:val="99"/>
    <w:pPr>
      <w:ind w:firstLine="420" w:firstLineChars="200"/>
    </w:pPr>
  </w:style>
  <w:style w:type="character" w:customStyle="1" w:styleId="27">
    <w:name w:val="标题 2 字符"/>
    <w:basedOn w:val="19"/>
    <w:link w:val="4"/>
    <w:semiHidden/>
    <w:qFormat/>
    <w:uiPriority w:val="0"/>
    <w:rPr>
      <w:rFonts w:asciiTheme="majorHAnsi" w:hAnsiTheme="majorHAnsi" w:eastAsiaTheme="majorEastAsia" w:cstheme="majorBidi"/>
      <w:b/>
      <w:bCs/>
      <w:kern w:val="2"/>
      <w:sz w:val="32"/>
      <w:szCs w:val="32"/>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96</Pages>
  <Words>4717</Words>
  <Characters>4924</Characters>
  <Lines>439</Lines>
  <Paragraphs>123</Paragraphs>
  <TotalTime>116</TotalTime>
  <ScaleCrop>false</ScaleCrop>
  <LinksUpToDate>false</LinksUpToDate>
  <CharactersWithSpaces>5134</CharactersWithSpaces>
  <Application>WPS Office_11.8.2.11500_F1E327BC-269C-435d-A152-05C5408002CA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2026-01-24T19:51:00Z</dcterms:created>
  <dc:creator>gulgina</dc:creator>
  <cp:lastModifiedBy>Administrator</cp:lastModifiedBy>
  <cp:lastPrinted>2026-07-29T08:10:00Z</cp:lastPrinted>
  <dcterms:modified xsi:type="dcterms:W3CDTF">2026-10-08T04:42:10Z</dcterms:modified>
  <cp:revision>82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2052-11.8.2.11500</vt:lpwstr>
  </property>
  <property fmtid="{D5CDD505-2E9C-101B-9397-08002B2CF9AE}" pid="3" name="ICV">
    <vt:lpwstr>E238C8EBD92A447F88837B5D25222E69_13</vt:lpwstr>
  </property>
  <property fmtid="{D5CDD505-2E9C-101B-9397-08002B2CF9AE}" pid="4" name="KSOTemplateDocerSaveRecord">
    <vt:lpwstr>eyJoZGlkIjoiYjJjOTQxYzhjODMyMDAzZmE0MDJkMWFkNmJlNDkwYTUiLCJ1c2VySWQiOiIyMzQwNTgyODIifQ==</vt:lpwstr>
  </property>
</Properties>
</file>