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450"/>
        <w:gridCol w:w="409"/>
        <w:gridCol w:w="450"/>
        <w:gridCol w:w="463"/>
        <w:gridCol w:w="738"/>
        <w:gridCol w:w="491"/>
        <w:gridCol w:w="504"/>
        <w:gridCol w:w="491"/>
        <w:gridCol w:w="505"/>
        <w:gridCol w:w="531"/>
        <w:gridCol w:w="628"/>
        <w:gridCol w:w="709"/>
        <w:gridCol w:w="436"/>
        <w:gridCol w:w="546"/>
        <w:gridCol w:w="395"/>
        <w:gridCol w:w="476"/>
        <w:gridCol w:w="382"/>
        <w:gridCol w:w="368"/>
        <w:gridCol w:w="396"/>
        <w:gridCol w:w="545"/>
        <w:gridCol w:w="518"/>
        <w:gridCol w:w="437"/>
        <w:gridCol w:w="463"/>
        <w:gridCol w:w="464"/>
        <w:gridCol w:w="586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45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6"/>
                <w:sz w:val="36"/>
                <w:szCs w:val="36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方正小标宋简体"/>
                <w:sz w:val="36"/>
                <w:szCs w:val="36"/>
                <w:bdr w:val="none" w:color="auto" w:sz="0" w:space="0"/>
                <w:lang w:val="en-US" w:eastAsia="zh-CN" w:bidi="ar"/>
              </w:rPr>
              <w:t>阿克陶县</w:t>
            </w:r>
            <w:r>
              <w:rPr>
                <w:rStyle w:val="6"/>
                <w:sz w:val="36"/>
                <w:szCs w:val="36"/>
                <w:bdr w:val="none" w:color="auto" w:sz="0" w:space="0"/>
                <w:lang w:val="en-US" w:eastAsia="zh-CN" w:bidi="ar"/>
              </w:rPr>
              <w:t>重点项目计划表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5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bdr w:val="none" w:color="auto" w:sz="0" w:space="0"/>
                <w:lang w:val="en-US" w:eastAsia="zh-CN" w:bidi="ar"/>
              </w:rPr>
              <w:t>单位：个、万元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项目个数</w:t>
            </w: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项目属地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建设性质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项目类别及名称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建设内容及规模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计划总投资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8"/>
                <w:sz w:val="15"/>
                <w:szCs w:val="15"/>
                <w:bdr w:val="none" w:color="auto" w:sz="0" w:space="0"/>
                <w:lang w:val="en-US" w:eastAsia="zh-CN" w:bidi="ar"/>
              </w:rPr>
              <w:t>年计划投资</w:t>
            </w:r>
          </w:p>
        </w:tc>
        <w:tc>
          <w:tcPr>
            <w:tcW w:w="1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年度资金来源情况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责任分工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上级争取资金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地方财政资金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市场化资金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上级争取资金</w:t>
            </w:r>
          </w:p>
        </w:tc>
        <w:tc>
          <w:tcPr>
            <w:tcW w:w="2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地方财政资金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市场化资金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州级分管责任领导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项目专班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州级责任部门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责任县（市）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中央预算内预算资金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国家、自治区、部门专项补助资金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地方配套资金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衔接乡村振兴资金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援疆资金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专项债资金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一般债资金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责任领导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县（市）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责任领导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产业经济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3256218 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1125962 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58630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310722 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756610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45780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12850 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12076 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79236 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187660 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31750 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756610 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续建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阿克陶县葱岭能源有限公司孜洛依铁矿采选改扩建项目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万吨改扩建到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460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万吨采矿工程项目、选厂改扩建项目、尾矿库建设项目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95000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25000 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25000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哈力别提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买买提吐尔干、阿不都卡德尔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毛尼亚孜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产业专班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州工信局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陈敬华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续建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阿克陶县科邦锰业锰兴天霸巷道建设项目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开采能力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万吨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7000 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7000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哈力别提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买买提吐尔干、阿不都卡德尔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毛尼亚孜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产业专班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州工信局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陈敬华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续建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阿克陶县昆础铁矿业公司选矿厂及矿山提升改建项目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选矿厂及矿山提升改建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22000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2700 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2700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哈力别提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买买提吐尔干、阿不都卡德尔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毛尼亚孜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产业专班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州工信局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陈敬华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阿克陶县晋鑫矿业有限责任公司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万吨改扩建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万吨建设项目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哈力别提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买买提吐尔干、阿不都卡德尔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毛尼亚孜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产业专班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州工信局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陈敬华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新疆中广联油气销售有限公司偏远乡村气化及配套项目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加油枪8条、加汽6条、宾馆2.8万平方米、汽车服务中心6000平方米等附属设施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10000 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10000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哈力别提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买买提吐尔干、阿不都卡德尔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毛尼亚孜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产业专班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州工信局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陈敬华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阿克陶县智慧物流园区建设项目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新建建材批发市场4万平方米、新建物流集散中心5万平方米、新建自动化仓库50000平方米、场地硬化，宿舍1.5万平方米及其他配套设施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60000 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25000 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25000 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哈力别提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买买提吐尔干、阿不都卡德尔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毛尼亚孜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产业专班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州工信局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陈敬华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阿克陶江西工业园区道路建设项目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新建重工业园区、轻工业园区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公里道路及排水、绿化、亮化等配套基础设施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6000 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6000 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哈力别提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买买提吐尔干、阿不都卡德尔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毛尼亚孜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产业专班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州工信局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陈敬华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阿克陶江西工业园区供排水建设项目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新建园区供水管网约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公里、排水管网约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公里，改建园区水厂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6000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立方水池及附属。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哈力别提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买买提吐尔干、阿不都卡德尔</w:t>
            </w:r>
            <w:r>
              <w:rPr>
                <w:rStyle w:val="10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9"/>
                <w:sz w:val="15"/>
                <w:szCs w:val="15"/>
                <w:bdr w:val="none" w:color="auto" w:sz="0" w:space="0"/>
                <w:lang w:val="en-US" w:eastAsia="zh-CN" w:bidi="ar"/>
              </w:rPr>
              <w:t>毛尼亚孜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产业专班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州工信局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阿克陶县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陈敬华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sz w:val="13"/>
          <w:szCs w:val="1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15C8D"/>
    <w:rsid w:val="080F2346"/>
    <w:rsid w:val="31815C8D"/>
    <w:rsid w:val="323C04B2"/>
    <w:rsid w:val="55A5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5">
    <w:name w:val="font112"/>
    <w:basedOn w:val="3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221"/>
    <w:basedOn w:val="3"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7">
    <w:name w:val="font13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14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9">
    <w:name w:val="font17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5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2023-01-06T05:10:00Z</dcterms:created>
  <dc:creator>Administrator</dc:creator>
  <cp:lastModifiedBy>Administrator</cp:lastModifiedBy>
  <dcterms:modified xsi:type="dcterms:W3CDTF">2023-01-06T06:07:04Z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AE962BB7C41F49C59D074D3F5CE6572D</vt:lpwstr>
  </property>
</Properties>
</file>