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阿克陶县</w:t>
      </w:r>
      <w:r>
        <w:rPr>
          <w:rFonts w:hint="eastAsia" w:ascii="Times New Roman" w:hAnsi="Times New Roman" w:eastAsia="方正小标宋_GBK" w:cs="Times New Roman"/>
          <w:spacing w:val="0"/>
          <w:sz w:val="44"/>
          <w:szCs w:val="44"/>
          <w:lang w:eastAsia="zh-CN"/>
        </w:rPr>
        <w:t>招商引资项目</w:t>
      </w:r>
      <w:r>
        <w:rPr>
          <w:rFonts w:hint="eastAsia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签约及洽谈跟踪落实</w:t>
      </w:r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pacing w:val="0"/>
          <w:sz w:val="44"/>
          <w:szCs w:val="44"/>
          <w:lang w:eastAsia="zh-CN"/>
        </w:rPr>
        <w:t>管理机制（</w:t>
      </w:r>
      <w:r>
        <w:rPr>
          <w:rFonts w:hint="eastAsia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试行）（征求意见稿）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eastAsia="zh-CN"/>
        </w:rPr>
      </w:pPr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进一步规范我县招商引资项目洽谈、签约、跟踪落实全流程工作，解决洽谈程序不够规范、签约审查不严、后续跟踪督办闭环不完善、重签约轻落地等问题，压实部门工作责任，落实项目要素限时办理要求，提升项目履约率、开工率。依据《中华人民共和国民法典》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《优化营商环境条例》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《中华人民共和国电信条例》以及《自治州方便企业获得水电气暖行动细化方案》和国家、自治区、自治州关于规范招商引资、优化营商环境、压缩项目审批时限相关工作要求，借鉴外地工作经验，结合我县实际，制定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《阿克陶县招商引资项目签约及洽谈跟踪落实管理机制（试行）》，内容如下：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auto"/>
          <w:spacing w:val="0"/>
          <w:sz w:val="32"/>
          <w:szCs w:val="32"/>
          <w:lang w:val="en-US" w:eastAsia="zh-CN"/>
        </w:rPr>
        <w:t>一、指导思想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坚持以习近平新时代中国特色社会主义思想为指导，全面贯彻落实党的二十大及二十届历届全会精神，认真贯彻落实各级党委、人民政府关于招商引资工作部署要求。切实解决招商引资项目从信息获取、洽谈对接、引进落地、建成投产过程中遇到的各类要素瓶颈，确保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招商项目落地工作快速、高效运转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，切实提高招商引资项目落地率，全面增强招商引资工作实效。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auto"/>
          <w:spacing w:val="0"/>
          <w:sz w:val="32"/>
          <w:szCs w:val="32"/>
          <w:lang w:val="en-US" w:eastAsia="zh-CN"/>
        </w:rPr>
        <w:t>二、工作目标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K" w:cs="方正楷体_GBK"/>
          <w:b/>
          <w:bCs/>
          <w:color w:val="auto"/>
          <w:spacing w:val="0"/>
          <w:sz w:val="32"/>
          <w:szCs w:val="32"/>
          <w:lang w:val="en-US" w:eastAsia="zh-CN"/>
        </w:rPr>
        <w:t>（一）提升项目转化率。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促进意向项目向签约项目、签约项目向开工项目的有效转化。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K" w:cs="方正楷体_GBK"/>
          <w:b/>
          <w:bCs/>
          <w:color w:val="auto"/>
          <w:spacing w:val="0"/>
          <w:sz w:val="32"/>
          <w:szCs w:val="32"/>
          <w:lang w:val="en-US" w:eastAsia="zh-CN"/>
        </w:rPr>
        <w:t>（二）提高审批效率。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推行项目并联审批、在线审批，建立透明、规范、高效的项目审批新机制，优化流程，推动项目早开工。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K" w:cs="方正楷体_GBK"/>
          <w:b/>
          <w:bCs/>
          <w:color w:val="auto"/>
          <w:spacing w:val="0"/>
          <w:sz w:val="32"/>
          <w:szCs w:val="32"/>
          <w:lang w:val="en-US" w:eastAsia="zh-CN"/>
        </w:rPr>
        <w:t>（三）强化责任落实。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明确各相关部门在项目研判、洽谈、决策、推进服务、建成投产等各环节中的工作职责。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K" w:cs="方正楷体_GBK"/>
          <w:b/>
          <w:bCs/>
          <w:color w:val="auto"/>
          <w:spacing w:val="0"/>
          <w:sz w:val="32"/>
          <w:szCs w:val="32"/>
          <w:lang w:val="en-US" w:eastAsia="zh-CN"/>
        </w:rPr>
        <w:t>（四）形成工作合力。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建立跨部门协同机制，凝聚服务项目的强大合力。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spacing w:val="0"/>
          <w:sz w:val="32"/>
          <w:szCs w:val="32"/>
          <w:lang w:eastAsia="zh-CN"/>
        </w:rPr>
        <w:t>三、工作内容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本机制将招商引资工作全过程划分为“洽谈跟踪、签约管理、落地服务”三大环节（即项目签约“事前、事中、事后”），并强调各环节间的无缝衔接与信息反馈，形成一个动态、可持续的管理闭环机制。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楷体_GBK" w:cs="方正楷体_GBK"/>
          <w:b/>
          <w:bCs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楷体_GBK" w:cs="方正楷体_GBK"/>
          <w:b/>
          <w:bCs/>
          <w:spacing w:val="0"/>
          <w:sz w:val="32"/>
          <w:szCs w:val="32"/>
          <w:lang w:eastAsia="zh-CN"/>
        </w:rPr>
        <w:t>（一）招商项目洽谈跟踪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eastAsia="zh-CN"/>
        </w:rPr>
        <w:t>线索收集。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各行业部门根据自身牵头责任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开展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招商接洽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事宜，对洽谈企业意向项目按照“七大板块”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lang w:eastAsia="zh-CN"/>
        </w:rPr>
        <w:t>（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u w:val="none"/>
          <w:lang w:val="en-US" w:eastAsia="zh-CN"/>
        </w:rPr>
        <w:t>新能源、新材料、新加工制造、新业</w:t>
      </w:r>
      <w:r>
        <w:rPr>
          <w:rFonts w:hint="eastAsia" w:ascii="Times New Roman" w:hAnsi="Times New Roman" w:eastAsia="方正楷体_GBK" w:cs="方正楷体_GBK"/>
          <w:b w:val="0"/>
          <w:bCs w:val="0"/>
          <w:color w:val="auto"/>
          <w:spacing w:val="0"/>
          <w:sz w:val="30"/>
          <w:szCs w:val="30"/>
          <w:u w:val="none"/>
          <w:lang w:val="en-US" w:eastAsia="zh-CN"/>
        </w:rPr>
        <w:t>态和口岸经济、</w:t>
      </w:r>
      <w:r>
        <w:rPr>
          <w:rFonts w:hint="eastAsia" w:ascii="Times New Roman" w:hAnsi="Times New Roman" w:eastAsia="方正楷体_GBK" w:cs="方正楷体_GBK"/>
          <w:b w:val="0"/>
          <w:bCs w:val="0"/>
          <w:color w:val="auto"/>
          <w:spacing w:val="0"/>
          <w:sz w:val="30"/>
          <w:szCs w:val="30"/>
          <w:u w:val="none"/>
          <w:lang w:val="en" w:eastAsia="zh-CN"/>
        </w:rPr>
        <w:t>城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u w:val="none"/>
          <w:lang w:val="en" w:eastAsia="zh-CN"/>
        </w:rPr>
        <w:t>市建设“四大行动”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u w:val="none"/>
          <w:lang w:val="en-US" w:eastAsia="zh-CN"/>
        </w:rPr>
        <w:t>、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u w:val="none"/>
          <w:lang w:val="en" w:eastAsia="zh-CN"/>
        </w:rPr>
        <w:t>农业农村“四个百万”工程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u w:val="none"/>
          <w:lang w:val="en-US" w:eastAsia="zh-CN"/>
        </w:rPr>
        <w:t>、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u w:val="none"/>
          <w:lang w:val="en" w:eastAsia="zh-CN"/>
        </w:rPr>
        <w:t>文化旅游和现代服务业</w:t>
      </w:r>
      <w:r>
        <w:rPr>
          <w:rFonts w:hint="eastAsia" w:ascii="Times New Roman" w:hAnsi="Times New Roman" w:eastAsia="方正楷体_GBK" w:cs="方正楷体_GBK"/>
          <w:b w:val="0"/>
          <w:bCs w:val="0"/>
          <w:spacing w:val="0"/>
          <w:sz w:val="30"/>
          <w:szCs w:val="30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进行梳理，确定牵头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责任人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，于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3个工作日内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将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意向项目信息上报至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县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商务科技和工业信息化局；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建立全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县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洽谈企业意向项目跟踪台账，动态做好意向项目信息汇总，畅通项目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线索收集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反馈渠道。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2.项目跟进。商务科技和工业信息化局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结合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全县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产业布局、资源区位优势等情况，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将项目跟踪台账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点对点推送至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相关行业部门，督促各单位积极做好对接；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eastAsia="zh-CN"/>
        </w:rPr>
        <w:t>各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行业部门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收到推送信息后，指定专人具体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负责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，进一步做好项目洽谈、跟踪服务等工作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，于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每周四将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项目进展情况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上报至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黑体_GBK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3.项目转化。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当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意向项目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转化为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投资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项目时，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</w:rPr>
        <w:t>各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行业部门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应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与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企业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沟通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拟定投资协议，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明确项目投资主体、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计划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投资额、资金来源、落地载体、建设内容等信息，并实时更新项目进展情况。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各行业部门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要负责跟进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落实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，单位主要领导每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周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听取项目进展汇报，协调解决项目推进过程中出现的问题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，全力推动投资项目落地投产，并将项目进展情况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及时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上报至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楷体_GBK" w:cs="方正楷体_GBK"/>
          <w:b/>
          <w:bCs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楷体_GBK" w:cs="方正楷体_GBK"/>
          <w:b/>
          <w:bCs/>
          <w:spacing w:val="0"/>
          <w:sz w:val="32"/>
          <w:szCs w:val="32"/>
          <w:lang w:eastAsia="zh-CN"/>
        </w:rPr>
        <w:t>（二）招商项目签约管理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1.项目</w:t>
      </w: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签约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流程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（1）项目初筛。由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牵头，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发展改革委员会、农业农村局、住房和城乡建设局（人防办）、文旅局等各行业部门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配合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对项目产业方向、投资规模、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项目建设内容、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技术含量、市场前景、环保能耗等进行初步筛选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汇总，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b w:val="0"/>
          <w:bCs w:val="0"/>
          <w:spacing w:val="0"/>
          <w:sz w:val="32"/>
          <w:szCs w:val="32"/>
          <w:lang w:val="en-US" w:eastAsia="zh-CN"/>
        </w:rPr>
        <w:t>对接企业收集基础资料（营业执照、项目建议书、投资方案等）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</w:rPr>
        <w:t>并建立项目库，实行动态管理。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（2）</w:t>
      </w: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背景调查。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商务科技和工业信息化局、发展改革委员会、住房和城乡建设局（人防办）、农业农村局、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文化体育广播电视和旅游局（文物局）</w:t>
      </w:r>
      <w:r>
        <w:rPr>
          <w:rFonts w:hint="eastAsia" w:ascii="Times New Roman" w:hAnsi="Times New Roman" w:eastAsia="方正仿宋_GBK" w:cs="方正仿宋_GBK"/>
          <w:b w:val="0"/>
          <w:bCs w:val="0"/>
          <w:spacing w:val="0"/>
          <w:sz w:val="32"/>
          <w:szCs w:val="32"/>
          <w:lang w:val="en-US" w:eastAsia="zh-CN"/>
        </w:rPr>
        <w:t>等牵头单位负责对其签约的重点项目企业背景、资金实力、核心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技术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、自身风险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进行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背景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调查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pacing w:val="0"/>
          <w:sz w:val="32"/>
          <w:szCs w:val="32"/>
          <w:lang w:val="en-US" w:eastAsia="zh-CN"/>
        </w:rPr>
        <w:t>相关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行业部门配合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对项目的可行性、合规性、贡献度进行综合评估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核查，具体为：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财政局、国家金融监督管理总局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对企业进行财务核查，核实财务报表、征信、融资能力等；由市场监督管理局牵头负责企业主体资质合规核查，核验企业营业执照、经营许可等资质有效性，查询企业信用信息；人民法院配合协助查询企业涉诉、失信等司法信用记录，联合开展企业信用风险研判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发展改革委员会、自然资源局、克州生态环境局阿克陶县分局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对项目进行合规核查，核实项目备案、用地规划、环境影响评价；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人力资源和社会保障局、信访局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对企业进行社会责任核查，核查工资支付、信访记录等；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汇总所有核查材料，梳理风险点，形成初步准入建议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（3）协议审定。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各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牵头单位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就项目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投资协议的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各项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条款（用地、政策、违约责任等）进行谈判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将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协议文本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报送至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商务科技和工业信息化局，由商务科技和工业信息化局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向各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相关行业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部门征求意见并修改后，提交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至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司法行政部门进行合法性审查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，并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上政府常务会议研究决定是否签订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，同意签订后，转入正式签约阶段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签约归档。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组织签约仪式，签署正式投资协议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各行业部门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签约过程中，应遵循公平、公正、公开的原则，禁止任何形式的利益输送和权力寻租。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各行业部门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签约后，应及时办理相关手续，确保项目合法合规推进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并向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提供签约文本，</w:t>
      </w:r>
      <w:r>
        <w:rPr>
          <w:rFonts w:hint="eastAsia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将所有谈判、评审、签约资料整理成册，建立《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签约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项目档案》。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2.牵头部门责任。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招商引资项目签约后，各牵头部门要指定一名分管领导和一名联络员负责项目落地工作，不等不靠、主动对接项目签约企业，立即启动项目代办服务事项，积极协助企业做好项目前期各项工作，推动签约项目早落地、早开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牵头部门根据产业类别，结合部门职责来确定：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发展改革委员会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牵头负责“新能源类”产业项目服务代办工作；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商务科技和工业信息化局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牵头负责“新材料、新加工制造类”“新业态、进出口贸易类”产业项目服务代办工作；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农业农村局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牵头负责农业“四个百万”类产业项目服务代办工作；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文化体育广播电视和旅游局（文物局）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牵头负责“文化旅游类”产业项目服务代办工作；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住房和城乡建设局（人防办）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牵头负责城市建设“四大行动”类产业项目服务代办工作。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楷体_GBK" w:cs="方正楷体_GBK"/>
          <w:b/>
          <w:bCs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楷体_GBK" w:cs="方正楷体_GBK"/>
          <w:b/>
          <w:bCs/>
          <w:spacing w:val="0"/>
          <w:sz w:val="32"/>
          <w:szCs w:val="32"/>
          <w:lang w:eastAsia="zh-CN"/>
        </w:rPr>
        <w:t>（三）招商项目落地服务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1.项目要素保障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（1）做好项目备案（核准）服务。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实行办理事项“一次性告知”，全流程公开项目办理信息。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责任单位：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发展改革委员会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办结时限：根据《企业投资项目核准和备案管理方法》（发展改革委员会2号令），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在企业申报材料齐全的前提下，1个工作日内完成项目备案登记。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（2）做好项目用地保障服务。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按照土地要素保障条件和项目选址情况及审批权限，减少前置审批事项，简化程序，帮助企业组织材料，加强上下衔接，保障项目用地。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责任单位：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自然资源局、农业农村局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办结时限：根据《中华人民共和国城乡规划法》以及《中华人民共和国土地管理法实施条例》，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在企业申报材料齐全的前提下20个工作日内完成项目建设用地（含临时用地）规划许可证核发，建设项目使用林草地审批（审核），县级在10个工作日内完成、现场查验、初步审查、公示并向上级申报。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做好能评、安评、环评等审批服务。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组织开展各项评估评价，为企业提供帮办，及时解决审批中存在的难点，提高审批效率，为项目早日开工提供要素保障。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责任单位：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发展改革委员会、应急管理局、克州生态环境局阿克陶县分局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办结时限：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根据《固定资产投资项目节能审查办法》（国家发展改革委员会令第16号），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在申报材料齐全、符合受理条件并正式受理后：环评报告书法定办结时限60个工作日、环评报告表30个工作日;固定资产投资项目节能审查法定办结时限20个工作日；建设项目安全设施设计审查法定办结时限20个工作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pacing w:val="0"/>
          <w:sz w:val="32"/>
          <w:szCs w:val="32"/>
          <w:lang w:val="en-US" w:eastAsia="zh-CN"/>
        </w:rPr>
        <w:t>（4）做好项目规划许可服务。</w:t>
      </w: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u w:val="none"/>
          <w:lang w:val="en-US" w:eastAsia="zh-CN"/>
        </w:rPr>
        <w:t>依据行业标准，制定申办材料清单，一次性告知企业，各部门联动形成工作合力，全程做好帮办，提升办事效率，及时发放项目规划许可证，加快项目行政许可进度。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pacing w:val="0"/>
          <w:sz w:val="32"/>
          <w:szCs w:val="32"/>
          <w:u w:val="none"/>
          <w:lang w:val="en-US" w:eastAsia="zh-CN"/>
        </w:rPr>
        <w:t>责任单位：</w:t>
      </w: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u w:val="none"/>
          <w:lang w:val="en-US" w:eastAsia="zh-CN"/>
        </w:rPr>
        <w:t>自然资源局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办结时限：根据《中华人民共和国城乡规划法》，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  <w:t>在申报材料齐全、符合受理条件正式受理后，建筑设计方案审查20个工作日，建设工程规划许可证核发10各工作日，工程建设许可阶段合计30个工作日。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highlight w:val="none"/>
          <w:lang w:val="en-US" w:eastAsia="zh-CN"/>
        </w:rPr>
        <w:t>（5）做好项目施工许可服务。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  <w:t>统筹办理建筑施工许可、建设工程质量安全监督手续、人防工程质量监督手续、建设工程消防设计审查、应建防空地下室的民用建筑项目报建等审批服务，推行审批事项“一次申请、一套材料、快速审批”，及时发放项目施工许可证。对材料开展内部并联审查简化办事环节，审查通过后及时核发施工许可证，保障项目尽快开工建设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highlight w:val="none"/>
          <w:u w:val="none"/>
          <w:lang w:val="en-US" w:eastAsia="zh-CN"/>
        </w:rPr>
        <w:t>责任单位：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  <w:t>县住房和城乡建设局（人防办）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highlight w:val="none"/>
          <w:u w:val="none"/>
          <w:lang w:val="en-US" w:eastAsia="zh-CN"/>
        </w:rPr>
        <w:t>办结时限：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根据《中华人民共和国建筑法》《建筑工程施工许可管理办法》《中华人民共和国消防法》《建设工程消防设计审查验收管理暂行规定》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  <w:t>，在企业提交的申请材料齐全、符合法定形式的前提下，审批手续在5个工作日内办结。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（6）做好项目开工建设服务。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及时解决好企业用水、用电、用气、通讯、网络等实际问题，组织、督促、协调项目开工建设，支持监理单位、质检部门指导企业按标准建设，加强对项目进度、质量、履约情况的监督评估，确保项目按期建设。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责任单位：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水利局、国网阿克陶县供电公司、火炬燃气公司、中国电信股份有限公司阿克陶分公司、中国联合网络通信有限公司阿克陶县分公司、中国移动通信集团新疆有限公司阿克陶县分公司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办结时限：根据克州《方便企业获得水电气暖行动细化方案》、《中华人民共和国电信条例》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，水利、国网供电、燃气、电信移动联通三大运营商、消防等单位做好项目落地配套前期服务。企业提交申请、材料齐全的前提下：供水前期踏勘及方案答复12个工作日；低压用电报装11个工作日、高压单电源20个工作日、高压双电源25个工作日；小型工商燃气报装7个工作日、普通工商客户15个工作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（7）做好项目竣工验收服务。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及时组织自然资源、人防、消防、环保、水利等相关行业部门联合进行项目验收，督促建设单位及时整改存在的问题，促进企业早竣工、早投产。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u w:val="none"/>
          <w:lang w:val="en-US" w:eastAsia="zh-CN"/>
        </w:rPr>
        <w:t>责任单位：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水利局、国网阿克陶县供电公司、火炬燃气公司、中国电信股份有限公司阿克陶分公司、中国联合网络通信有限公司阿克陶县分公司、中国移动通信集团新疆有限公司阿克陶县分公司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项目落地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服务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招商引资项目落地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服务分为四</w:t>
      </w: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个环节：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落地项目推送→指定专人服务→开工及建设进度录入新疆招商引资项目管理平台→过程中的问题反馈与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解决。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）落地项目推送：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各行业部门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将落地项目及时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推送至商务科技和工业信息化局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）指定专人服务：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各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行业部门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对落地项目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指定专人负责，及时更新项目服务情况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报送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至商务科技和工业信息化局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）开工及建设进度录入新疆招商引资项目管理平台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项目开工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后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各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行业部门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联络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服务专员，及时跟进项目建设进度并录入新疆招商引资项目管理平台。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）过程中的问题反馈与解决：</w:t>
      </w:r>
      <w:r>
        <w:rPr>
          <w:rFonts w:hint="eastAsia" w:ascii="Times New Roman" w:hAnsi="Times New Roman" w:eastAsia="方正仿宋_GBK" w:cs="方正仿宋_GBK"/>
          <w:b w:val="0"/>
          <w:bCs w:val="0"/>
          <w:spacing w:val="0"/>
          <w:sz w:val="32"/>
          <w:szCs w:val="32"/>
          <w:lang w:val="en-US" w:eastAsia="zh-CN"/>
        </w:rPr>
        <w:t>各行业部门在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项目建设过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程中实时跟进服务，及时协调解决困难和问题，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杜绝人为因素导致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企业终止合作撤资情况。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3.项目跟踪管理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（1）加强项目调度。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县级包联领导要定期召开项目调度会，及时研究解决项目推进过程中遇到的重大问题。项目承接单位要采取“恳谈会、互通会、早餐会”等制度，定期与企业、企业家座谈，了解招商项目落地过程中存在的现实需求，帮助协调解决实际困难；要及时了解掌握项目进展情况，并于每月15日前将项目进展情况报</w:t>
      </w:r>
      <w:r>
        <w:rPr>
          <w:rFonts w:hint="eastAsia" w:ascii="Times New Roman" w:hAnsi="Times New Roman" w:eastAsia="方正仿宋_GBK" w:cs="方正仿宋_GBK"/>
          <w:b w:val="0"/>
          <w:bCs w:val="0"/>
          <w:spacing w:val="0"/>
          <w:sz w:val="32"/>
          <w:szCs w:val="32"/>
          <w:u w:val="none"/>
          <w:lang w:val="en-US" w:eastAsia="zh-CN"/>
        </w:rPr>
        <w:t>送商务科技和工业信息化局汇总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后，呈阅县委、县政府。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b w:val="0"/>
          <w:bCs w:val="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（2）加强动态管理。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u w:val="none"/>
          <w:lang w:val="en-US" w:eastAsia="zh-CN"/>
        </w:rPr>
        <w:t>项目承接单位要落实项目动态管理制度，对不履行合同、逾期开工、慢建久拖的项目，以及在约定建设期内未建成投产或存在圈地、占地行为等违反有关法律法规的项目，还有在投资有效期内投资方自愿终止投资、放弃投资建设的项目，因其他原因导致无法推进的项目，县级包联领导组织相关行业部门审核确认后，于5个工作日</w:t>
      </w:r>
      <w:r>
        <w:rPr>
          <w:rFonts w:hint="eastAsia" w:ascii="Times New Roman" w:hAnsi="Times New Roman" w:eastAsia="方正仿宋_GBK" w:cs="方正仿宋_GBK"/>
          <w:b w:val="0"/>
          <w:bCs w:val="0"/>
          <w:spacing w:val="0"/>
          <w:sz w:val="32"/>
          <w:szCs w:val="32"/>
          <w:u w:val="none"/>
          <w:lang w:val="en-US" w:eastAsia="zh-CN"/>
        </w:rPr>
        <w:t>内报商务科技和工业信息化局备案，将该项目有序退出。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spacing w:val="0"/>
          <w:sz w:val="32"/>
          <w:szCs w:val="32"/>
          <w:lang w:val="en-US" w:eastAsia="zh-CN"/>
        </w:rPr>
        <w:t>（3）加强指导检查。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highlight w:val="none"/>
          <w:u w:val="none"/>
          <w:lang w:val="en-US" w:eastAsia="zh-CN"/>
        </w:rPr>
        <w:t>县委办公室督查室、县政府督查室不定期对招商引资落地项目进行实地指导检查，对项目推进不力、问题解决不及时，造成项目整体推进缓慢的单位将予以全县通报。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spacing w:val="0"/>
          <w:sz w:val="32"/>
          <w:szCs w:val="32"/>
          <w:lang w:eastAsia="zh-CN"/>
        </w:rPr>
        <w:t>四、工作要求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全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县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上下形成合力抓好招商引资工作，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凝心聚力抓招商、优环境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深入践行“金牌店小二”“首席服务员”服务理念，全面落实亲商、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重商、安商、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富商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工作要求，精准做好招商项目要素保障，用心用情用力提升企业服务质效，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形成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“全员招商”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浓厚工作氛围，着力打造高效便捷、服务优质的一流营商环境。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本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机制</w:t>
      </w:r>
      <w:r>
        <w:rPr>
          <w:rFonts w:hint="default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由阿克陶县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商务科技和工业信息化局</w:t>
      </w:r>
      <w:r>
        <w:rPr>
          <w:rFonts w:hint="default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负责解释，自印发之日起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30日后实行</w:t>
      </w:r>
      <w:r>
        <w:rPr>
          <w:rFonts w:hint="default" w:ascii="Times New Roman" w:hAnsi="Times New Roman" w:eastAsia="方正仿宋_GBK" w:cs="方正仿宋_GBK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50" w:lineRule="exact"/>
        <w:ind w:firstLine="3520" w:firstLineChars="1100"/>
        <w:textAlignment w:val="auto"/>
        <w:rPr>
          <w:rFonts w:hint="default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30A72"/>
    <w:multiLevelType w:val="singleLevel"/>
    <w:tmpl w:val="1BD30A72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1962B8"/>
    <w:rsid w:val="049C5BB7"/>
    <w:rsid w:val="056D4DB3"/>
    <w:rsid w:val="1372240A"/>
    <w:rsid w:val="1E6F27FA"/>
    <w:rsid w:val="207402A9"/>
    <w:rsid w:val="29AC6103"/>
    <w:rsid w:val="2B335CC2"/>
    <w:rsid w:val="2B781AF8"/>
    <w:rsid w:val="344E0E5E"/>
    <w:rsid w:val="35CC6D1E"/>
    <w:rsid w:val="38DD24F4"/>
    <w:rsid w:val="3D442B34"/>
    <w:rsid w:val="3FBF4E9D"/>
    <w:rsid w:val="42F707C3"/>
    <w:rsid w:val="463A361F"/>
    <w:rsid w:val="48515DC8"/>
    <w:rsid w:val="4A085407"/>
    <w:rsid w:val="4D590F18"/>
    <w:rsid w:val="4F820F5D"/>
    <w:rsid w:val="4FC41C06"/>
    <w:rsid w:val="57CF3AF6"/>
    <w:rsid w:val="591962B8"/>
    <w:rsid w:val="5A3E219F"/>
    <w:rsid w:val="683B64A9"/>
    <w:rsid w:val="6CF44DF0"/>
    <w:rsid w:val="71A04A9F"/>
    <w:rsid w:val="740A6637"/>
    <w:rsid w:val="757EEC5B"/>
    <w:rsid w:val="BDEFD62B"/>
    <w:rsid w:val="C5CF2136"/>
    <w:rsid w:val="F77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4980</Words>
  <Characters>5008</Characters>
  <Lines>0</Lines>
  <Paragraphs>0</Paragraphs>
  <TotalTime>14</TotalTime>
  <ScaleCrop>false</ScaleCrop>
  <LinksUpToDate>false</LinksUpToDate>
  <CharactersWithSpaces>5009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2025-12-13T00:22:00Z</dcterms:created>
  <dc:creator>Administrator</dc:creator>
  <cp:lastModifiedBy>Administrator</cp:lastModifiedBy>
  <cp:lastPrinted>2026-08-06T09:45:00Z</cp:lastPrinted>
  <dcterms:modified xsi:type="dcterms:W3CDTF">2026-09-22T10:15:32Z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C437EBE45927049AA2458C6974BD40C8_43</vt:lpwstr>
  </property>
  <property fmtid="{D5CDD505-2E9C-101B-9397-08002B2CF9AE}" pid="4" name="KSOTemplateDocerSaveRecord">
    <vt:lpwstr>eyJoZGlkIjoiYTNlNmUyYjhhNTlkOWMzN2YwYmY2YzQ5Nzk1YTE2Y2UiLCJ1c2VySWQiOiIzNTIwOTc0MTYifQ==</vt:lpwstr>
  </property>
</Properties>
</file>