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24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7B948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13C5E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公租房欠费预警机制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（征求意见稿）</w:t>
      </w:r>
    </w:p>
    <w:p w14:paraId="49909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</w:p>
    <w:p w14:paraId="4C487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第一条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为规范公租房运营管理，降低欠租率，依据《公共租赁住房管理办法》(住房和城乡建设部令第11号)《自治区公租房管理办法(试行)》(新政办发[2019]124号)及我县相关规定，制定本制度。</w:t>
      </w:r>
    </w:p>
    <w:p w14:paraId="71906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第二条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本制度适用于我县所有公租房承租户及房源。</w:t>
      </w:r>
    </w:p>
    <w:p w14:paraId="6862B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第三条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坚持“预防为先、提醒为主、依法处置、规范高效”原则，落实每月初预警提醒，杜绝累计6个月以上长期欠租现象，严格遵循《公共租赁住房管理办法》第二十九条规定。</w:t>
      </w:r>
    </w:p>
    <w:p w14:paraId="753D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第四条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对租金即将到期承租户，提前15天通过智能门锁语音提示、智能系统预警统计等方式提醒；每月中旬对未缴费逾期人员统一电话告知，特殊承租户优先上门告知。提醒内容包括缴费相关信息及逾期责任，依据&lt;&lt;公共租赁住房管理办法&gt;&gt;第二十一条明确承租人缴费义务。</w:t>
      </w:r>
    </w:p>
    <w:p w14:paraId="3713F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第五条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建立承租户“一户一档”，录入智能管理系统;承租户信息变更需及时报备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更新，结合资格复查清理违规承租对象，确保提醒精准送达(含违反《公共租赁住房管理办法》第二十七条、第二十九条情形)。</w:t>
      </w:r>
    </w:p>
    <w:p w14:paraId="2C2FD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第六条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租金逾期后，核实原因、分类处置并全程留痕。对无正当理由逾期不缴的，依据相关法规及租赁合同约定处置;累计欠租6个月以上的，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上报县住建局，建议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取消保障资格、收回公租房，依法追缴欠租，依据《公共租赁住房管理办法》第二十九条、《自治区公租房管理办法(试行)》相关规定执行。</w:t>
      </w:r>
    </w:p>
    <w:p w14:paraId="7BCE9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第七条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县住建局统筹监督;运营单位负责日常执行宣传催缴;社区配合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县住建局、城投公司开展敲门行动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;物业服务企业协助相关工作。</w:t>
      </w:r>
    </w:p>
    <w:p w14:paraId="14C0A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 xml:space="preserve">第八条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各责任单位协同履职，定期优化措施，运营单位每月上报工作情况。</w:t>
      </w:r>
    </w:p>
    <w:p w14:paraId="2F889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第九条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本制度自印发之日起执行，由县住建局负责解</w:t>
      </w:r>
    </w:p>
    <w:p w14:paraId="130CC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10508"/>
    <w:rsid w:val="0CA80B1D"/>
    <w:rsid w:val="190E3D08"/>
    <w:rsid w:val="23844F51"/>
    <w:rsid w:val="304E7940"/>
    <w:rsid w:val="3C0F383C"/>
    <w:rsid w:val="40FF1BB1"/>
    <w:rsid w:val="497A3A6E"/>
    <w:rsid w:val="5AE2003F"/>
    <w:rsid w:val="65CC7F26"/>
    <w:rsid w:val="77A9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554</Words>
  <Characters>566</Characters>
  <Lines>0</Lines>
  <Paragraphs>0</Paragraphs>
  <TotalTime>2</TotalTime>
  <ScaleCrop>false</ScaleCrop>
  <LinksUpToDate>false</LinksUpToDate>
  <CharactersWithSpaces>572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2026-02-02T12:33:00Z</dcterms:created>
  <dc:creator>lenovo</dc:creator>
  <cp:lastModifiedBy>mayir</cp:lastModifiedBy>
  <cp:lastPrinted>2026-10-14T04:42:00Z</cp:lastPrinted>
  <dcterms:modified xsi:type="dcterms:W3CDTF">2026-10-28T11:48:56Z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eyJoZGlkIjoiNzA0MDNjNGJmODFmYTA0OWNkM2M0MjE1NmZjZjU1YzciLCJ1c2VySWQiOiIyNzc4MDk0OTMifQ==</vt:lpwstr>
  </property>
  <property fmtid="{D5CDD505-2E9C-101B-9397-08002B2CF9AE}" pid="4" name="ICV">
    <vt:lpwstr>B5AA918AB5B94329AC8EA05127BF823C_13</vt:lpwstr>
  </property>
</Properties>
</file>