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FA6B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pacing w:val="1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5"/>
          <w:sz w:val="32"/>
          <w:szCs w:val="32"/>
          <w:lang w:val="en-US" w:eastAsia="zh-CN"/>
        </w:rPr>
        <w:t>个体工商户丝路有信年报操作流程</w:t>
      </w:r>
    </w:p>
    <w:p w14:paraId="7B39C3C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一、通过微信小程序搜索“丝路有信”，或扫描下方二维码进入系统首页进行年报。</w:t>
      </w:r>
    </w:p>
    <w:p w14:paraId="15C4D6AC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95825" cy="53530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09AA6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B39F13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1542638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188610F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二、点击首页“个体工商户年报填写”模块，或者下方“经营主体”按钮，进入登录页面。</w:t>
      </w:r>
    </w:p>
    <w:p w14:paraId="6D604E20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895600" cy="4692015"/>
            <wp:effectExtent l="0" t="0" r="0" b="133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69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128D6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046D036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76D9B88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71877870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2860347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D7012E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7A8B0D2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14A2A8C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028C4CE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70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三、输入统一社会信用代码后，系统会自动带出主体名称，联络员姓名，联络员手机号和身份证信息，点击“获取验证码”后，输入验证码即可登录系统（注：首次登录需通过“联络员注册”按钮进行注册）。</w:t>
      </w:r>
    </w:p>
    <w:p w14:paraId="043CDFF7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8F8AFA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4540250"/>
            <wp:effectExtent l="0" t="0" r="2540" b="1270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F10258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00460B7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992FFBC">
      <w:pPr>
        <w:pStyle w:val="2"/>
        <w:keepNext w:val="0"/>
        <w:keepLines w:val="0"/>
        <w:widowControl/>
        <w:suppressLineNumbers w:val="0"/>
        <w:spacing w:line="368" w:lineRule="atLeast"/>
        <w:ind w:firstLine="70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四、如联络员信息需要修改，可通过“联络员变更”页面进行变更，登录成功后，在首页输入个体工商户名称点击“搜索”按钮。</w:t>
      </w:r>
    </w:p>
    <w:p w14:paraId="66D35D0E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604EB0C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4185285"/>
            <wp:effectExtent l="0" t="0" r="5715" b="571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EA5C8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0F33C2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1297722E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EBD9F59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五、进入企业信息页面，在“一码办成事”中，选择“年报填写”。</w:t>
      </w:r>
    </w:p>
    <w:p w14:paraId="2A8A9C5A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92AB9C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886075" cy="5229225"/>
            <wp:effectExtent l="0" t="0" r="9525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B10B2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6E032F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26D4939">
      <w:pPr>
        <w:pStyle w:val="2"/>
        <w:keepNext w:val="0"/>
        <w:keepLines w:val="0"/>
        <w:widowControl/>
        <w:suppressLineNumbers w:val="0"/>
        <w:spacing w:line="368" w:lineRule="atLeast"/>
        <w:ind w:firstLine="70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六、进入年报填写页面，选择所需填报年度（注：如历史年度未填写，需先补报历年年度报告），点击“立即填报”。</w:t>
      </w:r>
    </w:p>
    <w:p w14:paraId="6D15C61A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372CDF2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4883785"/>
            <wp:effectExtent l="0" t="0" r="5715" b="1206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E393F1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E94D224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697457C9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3B8B3A50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016AD5E4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pacing w:val="15"/>
          <w:sz w:val="32"/>
          <w:szCs w:val="32"/>
        </w:rPr>
      </w:pPr>
    </w:p>
    <w:p w14:paraId="508C1441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七、按照页面提示进行填报，点击“保存并公示”，当前年度年报即填报完成，年报信息可在3个工作日后通过国家企业信用信息公示系统进行查询。</w:t>
      </w:r>
    </w:p>
    <w:p w14:paraId="23562CA8">
      <w:pPr>
        <w:pStyle w:val="2"/>
        <w:keepNext w:val="0"/>
        <w:keepLines w:val="0"/>
        <w:widowControl/>
        <w:suppressLineNumbers w:val="0"/>
        <w:spacing w:line="368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0A75F73">
      <w:pPr>
        <w:pStyle w:val="2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4380865"/>
            <wp:effectExtent l="0" t="0" r="6350" b="63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23DA5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24AD7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05F84"/>
    <w:rsid w:val="7410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2026-01-30T09:50:00Z</dcterms:created>
  <dc:creator>Administrator</dc:creator>
  <cp:lastModifiedBy>Administrator</cp:lastModifiedBy>
  <dcterms:modified xsi:type="dcterms:W3CDTF">2026-01-30T09:52:57Z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757B4768F8D64444AAFE43C375D96D65_11</vt:lpwstr>
  </property>
  <property fmtid="{D5CDD505-2E9C-101B-9397-08002B2CF9AE}" pid="4" name="KSOTemplateDocerSaveRecord">
    <vt:lpwstr>eyJoZGlkIjoiNmE5ZDA3NThiNWNhNDY2ODlkZmQ5MjMzYmU1Yzc1YTcifQ==</vt:lpwstr>
  </property>
</Properties>
</file>