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_GBK" w:hAnsi="方正小标宋_GBK" w:eastAsia="方正小标宋_GBK" w:cs="方正小标宋_GBK"/>
          <w:b w:val="0"/>
          <w:bCs/>
          <w:color w:val="000000" w:themeColor="text1"/>
          <w:spacing w:val="-11"/>
          <w:sz w:val="44"/>
          <w:szCs w:val="44"/>
          <w14:textFill>
            <w14:solidFill>
              <w14:schemeClr w14:val="tx1"/>
            </w14:solidFill>
          </w14:textFill>
        </w:rPr>
      </w:pPr>
      <w:bookmarkStart w:id="0" w:name="_GoBack"/>
      <w:r>
        <w:rPr>
          <w:rFonts w:hint="eastAsia" w:ascii="方正小标宋_GBK" w:hAnsi="方正小标宋_GBK" w:eastAsia="方正小标宋_GBK" w:cs="方正小标宋_GBK"/>
          <w:b w:val="0"/>
          <w:bCs/>
          <w:color w:val="000000" w:themeColor="text1"/>
          <w:spacing w:val="-11"/>
          <w:sz w:val="44"/>
          <w:szCs w:val="44"/>
          <w:lang w:val="en-US" w:eastAsia="zh-CN"/>
          <w14:textFill>
            <w14:solidFill>
              <w14:schemeClr w14:val="tx1"/>
            </w14:solidFill>
          </w14:textFill>
        </w:rPr>
        <w:t>塔尔塔吉克民族乡</w:t>
      </w:r>
      <w:r>
        <w:rPr>
          <w:rFonts w:hint="eastAsia" w:ascii="方正小标宋_GBK" w:hAnsi="方正小标宋_GBK" w:eastAsia="方正小标宋_GBK" w:cs="方正小标宋_GBK"/>
          <w:b w:val="0"/>
          <w:bCs/>
          <w:color w:val="000000" w:themeColor="text1"/>
          <w:spacing w:val="-11"/>
          <w:sz w:val="44"/>
          <w:szCs w:val="44"/>
          <w:lang w:val="en" w:eastAsia="zh-CN"/>
          <w14:textFill>
            <w14:solidFill>
              <w14:schemeClr w14:val="tx1"/>
            </w14:solidFill>
          </w14:textFill>
        </w:rPr>
        <w:t>人民政府</w:t>
      </w:r>
      <w:r>
        <w:rPr>
          <w:rFonts w:hint="eastAsia" w:ascii="方正小标宋_GBK" w:hAnsi="方正小标宋_GBK" w:eastAsia="方正小标宋_GBK" w:cs="方正小标宋_GBK"/>
          <w:b w:val="0"/>
          <w:bCs/>
          <w:color w:val="000000" w:themeColor="text1"/>
          <w:spacing w:val="-11"/>
          <w:sz w:val="44"/>
          <w:szCs w:val="44"/>
          <w14:textFill>
            <w14:solidFill>
              <w14:schemeClr w14:val="tx1"/>
            </w14:solidFill>
          </w14:textFill>
        </w:rPr>
        <w:t>信息公开申请表</w:t>
      </w:r>
      <w:bookmarkEnd w:id="0"/>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新疆克州阿克陶县塔尔塔吉克民族乡人民政府，</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7655282</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lang w:val="en-US" w:eastAsia="zh-CN"/>
          <w14:textFill>
            <w14:solidFill>
              <w14:schemeClr w14:val="tx1"/>
            </w14:solidFill>
          </w14:textFill>
        </w:rPr>
        <w:t>277495146</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qq.com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7655282</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WYxZmQ4ZTQ1OTg1OWQxNTdmYjEwNzkzMDZhOTQifQ=="/>
  </w:docVars>
  <w:rsids>
    <w:rsidRoot w:val="28552F05"/>
    <w:rsid w:val="0C8C5260"/>
    <w:rsid w:val="28552F05"/>
    <w:rsid w:val="7F1A5569"/>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shf</cp:lastModifiedBy>
  <dcterms:modified xsi:type="dcterms:W3CDTF">2023-11-10T09:52:52Z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1E9E0A0E779F4701971C88267C75EA4F</vt:lpwstr>
  </property>
</Properties>
</file>