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pacing w:line="360" w:lineRule="auto"/>
        <w:jc w:val="left"/>
        <w:rPr>
          <w:rFonts w:ascii="仿宋" w:hAnsi="仿宋" w:eastAsia="仿宋"/>
          <w:b/>
          <w:kern w:val="0"/>
          <w:szCs w:val="32"/>
        </w:rPr>
      </w:pPr>
      <w:r>
        <w:rPr>
          <w:rFonts w:hint="eastAsia" w:ascii="仿宋" w:hAnsi="仿宋" w:eastAsia="仿宋"/>
          <w:b/>
          <w:kern w:val="0"/>
          <w:szCs w:val="32"/>
        </w:rPr>
        <w:t>附件1</w:t>
      </w:r>
    </w:p>
    <w:p>
      <w:pPr>
        <w:adjustRightInd w:val="0"/>
        <w:snapToGrid w:val="0"/>
        <w:spacing w:line="360" w:lineRule="auto"/>
        <w:jc w:val="center"/>
        <w:rPr>
          <w:rFonts w:ascii="黑体" w:hAnsi="黑体" w:eastAsia="黑体"/>
          <w:b/>
          <w:spacing w:val="20"/>
          <w:sz w:val="44"/>
          <w:szCs w:val="44"/>
        </w:rPr>
      </w:pPr>
      <w:bookmarkStart w:id="0" w:name="_GoBack"/>
      <w:r>
        <w:rPr>
          <w:rFonts w:hint="eastAsia" w:ascii="黑体" w:hAnsi="黑体" w:eastAsia="黑体"/>
          <w:b/>
          <w:spacing w:val="20"/>
          <w:sz w:val="44"/>
          <w:szCs w:val="44"/>
        </w:rPr>
        <w:t>食品安全监督抽检不合格信息</w:t>
      </w:r>
    </w:p>
    <w:bookmarkEnd w:id="0"/>
    <w:p>
      <w:pPr>
        <w:adjustRightInd w:val="0"/>
        <w:ind w:firstLine="640" w:firstLineChars="20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本次抽检的食用农产品包括畜禽肉及副产品、水产品、鲜蛋、蔬菜类和水果类等。</w:t>
      </w:r>
    </w:p>
    <w:p>
      <w:pPr>
        <w:adjustRightInd w:val="0"/>
        <w:ind w:firstLine="640" w:firstLineChars="20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GB 2762-2017《食品安全国家标准 食品中污染物限量》，GB 2763-2019《食品安全国家标准 食品中农药最大残留限量》，农业农村部公告第250号《食品动物中禁止使用的药品及其他化合物清单》，整顿办函〔2010〕50号《食品中可能违法添加的非食用物质和易滥用的食品添加剂品种名单(第四批)》、国家食品药品监督管理总局 农业部 国家卫生和计划生育委员会关于豆芽生产过程中禁止使用6-苄基腺嘌呤等物质的公告(2015年第11号)等标准及产品明示标准和指标要求。</w:t>
      </w:r>
    </w:p>
    <w:p>
      <w:pPr>
        <w:adjustRightInd w:val="0"/>
        <w:ind w:firstLine="640" w:firstLineChars="20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抽检项目包括镉等重金属，氯霉素等兽药残留，毒死蜱等农药残留等44个指标。共抽检阿克陶县行政范围内21家企业的54批次产品。</w:t>
      </w:r>
    </w:p>
    <w:p>
      <w:pPr>
        <w:adjustRightInd w:val="0"/>
        <w:ind w:firstLine="640" w:firstLineChars="20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其中：检出不合格样品0批次。</w:t>
      </w:r>
    </w:p>
    <w:p>
      <w:pPr>
        <w:adjustRightInd w:val="0"/>
        <w:ind w:firstLine="640" w:firstLineChars="200"/>
        <w:rPr>
          <w:rFonts w:ascii="方正仿宋_GBK" w:hAnsi="方正仿宋_GBK" w:eastAsia="方正仿宋_GBK" w:cs="方正仿宋_GBK"/>
          <w:spacing w:val="20"/>
          <w:szCs w:val="32"/>
        </w:rPr>
      </w:pPr>
      <w:r>
        <w:rPr>
          <w:rFonts w:hint="eastAsia" w:ascii="仿宋" w:hAnsi="仿宋" w:eastAsia="仿宋"/>
        </w:rPr>
        <w:t>产品不合格信息见附表。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仿宋_GB2312" w:hAnsi="仿宋" w:eastAsia="仿宋_GB2312"/>
        </w:rPr>
      </w:pPr>
    </w:p>
    <w:p>
      <w:pPr>
        <w:adjustRightInd w:val="0"/>
        <w:snapToGrid w:val="0"/>
        <w:spacing w:line="360" w:lineRule="auto"/>
        <w:ind w:firstLine="640" w:firstLineChars="200"/>
        <w:rPr>
          <w:rFonts w:ascii="仿宋_GB2312" w:hAnsi="仿宋" w:eastAsia="仿宋_GB2312"/>
        </w:rPr>
      </w:pPr>
    </w:p>
    <w:p>
      <w:pPr>
        <w:adjustRightInd w:val="0"/>
        <w:snapToGrid w:val="0"/>
        <w:spacing w:line="360" w:lineRule="auto"/>
        <w:jc w:val="left"/>
        <w:rPr>
          <w:rFonts w:ascii="仿宋" w:hAnsi="仿宋" w:eastAsia="仿宋"/>
          <w:spacing w:val="20"/>
          <w:sz w:val="44"/>
          <w:szCs w:val="44"/>
        </w:rPr>
      </w:pPr>
      <w:r>
        <w:rPr>
          <w:rFonts w:hint="eastAsia" w:ascii="仿宋" w:hAnsi="仿宋" w:eastAsia="仿宋"/>
        </w:rPr>
        <w:t>附表</w:t>
      </w:r>
    </w:p>
    <w:p>
      <w:pPr>
        <w:adjustRightInd w:val="0"/>
        <w:snapToGrid w:val="0"/>
        <w:spacing w:line="440" w:lineRule="exact"/>
        <w:jc w:val="center"/>
        <w:rPr>
          <w:rFonts w:ascii="仿宋" w:hAnsi="仿宋" w:eastAsia="仿宋"/>
          <w:spacing w:val="20"/>
          <w:szCs w:val="32"/>
        </w:rPr>
      </w:pPr>
      <w:r>
        <w:rPr>
          <w:rFonts w:hint="eastAsia" w:ascii="仿宋" w:hAnsi="仿宋" w:eastAsia="仿宋"/>
          <w:b/>
          <w:spacing w:val="20"/>
          <w:sz w:val="44"/>
          <w:szCs w:val="44"/>
        </w:rPr>
        <w:t>食品安全监督抽检不合格产品信息</w:t>
      </w:r>
    </w:p>
    <w:tbl>
      <w:tblPr>
        <w:tblStyle w:val="4"/>
        <w:tblW w:w="1561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9"/>
        <w:gridCol w:w="993"/>
        <w:gridCol w:w="976"/>
        <w:gridCol w:w="1575"/>
        <w:gridCol w:w="1995"/>
        <w:gridCol w:w="993"/>
        <w:gridCol w:w="1123"/>
        <w:gridCol w:w="851"/>
        <w:gridCol w:w="1275"/>
        <w:gridCol w:w="1134"/>
        <w:gridCol w:w="1134"/>
        <w:gridCol w:w="993"/>
        <w:gridCol w:w="142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tblHeader/>
          <w:jc w:val="center"/>
        </w:trPr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18"/>
                <w:szCs w:val="18"/>
              </w:rPr>
              <w:t>序号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18"/>
                <w:szCs w:val="18"/>
              </w:rPr>
              <w:t>标称生产企业名称</w:t>
            </w:r>
          </w:p>
        </w:tc>
        <w:tc>
          <w:tcPr>
            <w:tcW w:w="9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18"/>
                <w:szCs w:val="18"/>
              </w:rPr>
              <w:t>标称生产企业地址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18"/>
                <w:szCs w:val="18"/>
              </w:rPr>
              <w:t>被抽样单位名称</w:t>
            </w:r>
          </w:p>
        </w:tc>
        <w:tc>
          <w:tcPr>
            <w:tcW w:w="19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18"/>
                <w:szCs w:val="18"/>
              </w:rPr>
              <w:t>被抽样单位地址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18"/>
                <w:szCs w:val="18"/>
              </w:rPr>
              <w:t>食品名称</w:t>
            </w:r>
          </w:p>
        </w:tc>
        <w:tc>
          <w:tcPr>
            <w:tcW w:w="11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18"/>
                <w:szCs w:val="18"/>
              </w:rPr>
              <w:t>规格型号║等级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18"/>
                <w:szCs w:val="18"/>
              </w:rPr>
              <w:t>商标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18"/>
                <w:szCs w:val="18"/>
              </w:rPr>
              <w:t>生产日期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18"/>
                <w:szCs w:val="18"/>
              </w:rPr>
              <w:t>不合格</w:t>
            </w:r>
          </w:p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18"/>
                <w:szCs w:val="18"/>
              </w:rPr>
              <w:t>项目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18"/>
                <w:szCs w:val="18"/>
              </w:rPr>
              <w:t>检验结果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18"/>
                <w:szCs w:val="18"/>
              </w:rPr>
              <w:t>标准值</w:t>
            </w:r>
          </w:p>
        </w:tc>
        <w:tc>
          <w:tcPr>
            <w:tcW w:w="14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18"/>
                <w:szCs w:val="18"/>
              </w:rPr>
              <w:t>检验机构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/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/</w:t>
            </w:r>
          </w:p>
        </w:tc>
        <w:tc>
          <w:tcPr>
            <w:tcW w:w="9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/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0" w:lineRule="atLeast"/>
              <w:jc w:val="left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/</w:t>
            </w:r>
          </w:p>
        </w:tc>
        <w:tc>
          <w:tcPr>
            <w:tcW w:w="19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0" w:lineRule="atLeast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/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/</w:t>
            </w:r>
          </w:p>
        </w:tc>
        <w:tc>
          <w:tcPr>
            <w:tcW w:w="11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/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/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/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/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/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/</w:t>
            </w:r>
          </w:p>
        </w:tc>
        <w:tc>
          <w:tcPr>
            <w:tcW w:w="14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/</w:t>
            </w:r>
          </w:p>
        </w:tc>
      </w:tr>
    </w:tbl>
    <w:p>
      <w:pPr>
        <w:widowControl/>
        <w:adjustRightInd w:val="0"/>
        <w:jc w:val="left"/>
        <w:rPr>
          <w:rFonts w:ascii="仿宋" w:hAnsi="仿宋" w:eastAsia="仿宋"/>
          <w:b/>
          <w:kern w:val="0"/>
          <w:szCs w:val="32"/>
        </w:rPr>
      </w:pPr>
    </w:p>
    <w:p>
      <w:pPr>
        <w:widowControl/>
        <w:adjustRightInd w:val="0"/>
        <w:jc w:val="left"/>
        <w:rPr>
          <w:rFonts w:ascii="仿宋" w:hAnsi="仿宋" w:eastAsia="仿宋"/>
          <w:b/>
          <w:kern w:val="0"/>
          <w:szCs w:val="32"/>
        </w:rPr>
      </w:pPr>
    </w:p>
    <w:p>
      <w:pPr>
        <w:widowControl/>
        <w:adjustRightInd w:val="0"/>
        <w:jc w:val="left"/>
        <w:rPr>
          <w:rFonts w:ascii="仿宋" w:hAnsi="仿宋" w:eastAsia="仿宋"/>
          <w:b/>
          <w:kern w:val="0"/>
          <w:szCs w:val="32"/>
        </w:rPr>
      </w:pPr>
    </w:p>
    <w:p>
      <w:pPr>
        <w:widowControl/>
        <w:adjustRightInd w:val="0"/>
        <w:jc w:val="left"/>
        <w:rPr>
          <w:rFonts w:ascii="仿宋" w:hAnsi="仿宋" w:eastAsia="仿宋"/>
          <w:b/>
          <w:kern w:val="0"/>
          <w:szCs w:val="32"/>
        </w:rPr>
      </w:pPr>
    </w:p>
    <w:p>
      <w:pPr>
        <w:widowControl/>
        <w:adjustRightInd w:val="0"/>
        <w:jc w:val="left"/>
        <w:rPr>
          <w:rFonts w:ascii="仿宋" w:hAnsi="仿宋" w:eastAsia="仿宋"/>
          <w:b/>
          <w:kern w:val="0"/>
          <w:szCs w:val="32"/>
        </w:rPr>
      </w:pPr>
    </w:p>
    <w:p>
      <w:pPr>
        <w:widowControl/>
        <w:adjustRightInd w:val="0"/>
        <w:jc w:val="left"/>
        <w:rPr>
          <w:rFonts w:ascii="仿宋" w:hAnsi="仿宋" w:eastAsia="仿宋"/>
          <w:b/>
          <w:kern w:val="0"/>
          <w:szCs w:val="32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2605B5"/>
    <w:rsid w:val="52260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简体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2020-09-30T15:19:00Z</dcterms:created>
  <dc:creator>梁运涛</dc:creator>
  <cp:lastModifiedBy>梁运涛</cp:lastModifiedBy>
  <dcterms:modified xsi:type="dcterms:W3CDTF">2020-09-30T15:20:32Z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