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ascii="仿宋" w:hAnsi="仿宋" w:eastAsia="仿宋"/>
          <w:b/>
          <w:kern w:val="0"/>
          <w:szCs w:val="32"/>
        </w:rPr>
      </w:pPr>
      <w:r>
        <w:rPr>
          <w:rFonts w:hint="eastAsia" w:ascii="仿宋" w:hAnsi="仿宋" w:eastAsia="仿宋"/>
          <w:b/>
          <w:kern w:val="0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pacing w:val="2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pacing w:val="20"/>
          <w:sz w:val="44"/>
          <w:szCs w:val="44"/>
        </w:rPr>
        <w:t>食品安全监督抽检不合格信息</w:t>
      </w:r>
    </w:p>
    <w:bookmarkEnd w:id="0"/>
    <w:p>
      <w:pPr>
        <w:adjustRightInd w:val="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本次抽检的食用农产品包括畜禽肉及副产品、水产品、鲜蛋、蔬菜类和水果类等。</w:t>
      </w:r>
    </w:p>
    <w:p>
      <w:pPr>
        <w:adjustRightInd w:val="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GB 2762-2017《食品安全国家标准 食品中污染物限量》，GB 2763-2019《食品安全国家标准 食品中农药最大残留限量》，农业农村部公告第250号《食品动物中禁止使用的药品及其他化合物清单》，整顿办函〔2010〕50号《食品中可能违法添加的非食用物质和易滥用的食品添加剂品种名单(第四批)》、国家食品药品监督管理总局 农业部 国家卫生和计划生育委员会关于豆芽生产过程中禁止使用6-苄基腺嘌呤等物质的公告(2015年第11号)等标准及产品明示标准和指标要求。</w:t>
      </w:r>
    </w:p>
    <w:p>
      <w:pPr>
        <w:adjustRightInd w:val="0"/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抽检项目包括镉等重金属，氯霉素等兽药残留，毒死蜱等农药残留兽药残留等44个指标。共抽检阿克陶县行政范围内17家企业的74批次产品。</w:t>
      </w:r>
    </w:p>
    <w:p>
      <w:pPr>
        <w:adjustRightInd w:val="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其中：检出不合格样品0批次。</w:t>
      </w:r>
      <w:r>
        <w:rPr>
          <w:rFonts w:ascii="仿宋" w:hAnsi="仿宋" w:eastAsia="仿宋"/>
        </w:rPr>
        <w:t xml:space="preserve"> </w:t>
      </w:r>
    </w:p>
    <w:p>
      <w:pPr>
        <w:adjustRightInd w:val="0"/>
        <w:ind w:firstLine="640" w:firstLineChars="200"/>
        <w:rPr>
          <w:rFonts w:ascii="方正仿宋_GBK" w:hAnsi="方正仿宋_GBK" w:eastAsia="方正仿宋_GBK" w:cs="方正仿宋_GBK"/>
          <w:spacing w:val="20"/>
          <w:szCs w:val="32"/>
        </w:rPr>
      </w:pPr>
      <w:r>
        <w:rPr>
          <w:rFonts w:hint="eastAsia" w:ascii="仿宋" w:hAnsi="仿宋" w:eastAsia="仿宋"/>
        </w:rPr>
        <w:t>产品不合格信息见附表。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pacing w:val="20"/>
          <w:sz w:val="44"/>
          <w:szCs w:val="44"/>
        </w:rPr>
      </w:pPr>
      <w:r>
        <w:rPr>
          <w:rFonts w:hint="eastAsia" w:ascii="仿宋" w:hAnsi="仿宋" w:eastAsia="仿宋"/>
        </w:rPr>
        <w:t>附表</w:t>
      </w:r>
    </w:p>
    <w:p>
      <w:pPr>
        <w:adjustRightInd w:val="0"/>
        <w:snapToGrid w:val="0"/>
        <w:spacing w:line="440" w:lineRule="exact"/>
        <w:jc w:val="center"/>
        <w:rPr>
          <w:rFonts w:ascii="仿宋" w:hAnsi="仿宋" w:eastAsia="仿宋"/>
          <w:spacing w:val="20"/>
          <w:szCs w:val="32"/>
        </w:rPr>
      </w:pPr>
      <w:r>
        <w:rPr>
          <w:rFonts w:hint="eastAsia" w:ascii="仿宋" w:hAnsi="仿宋" w:eastAsia="仿宋"/>
          <w:b/>
          <w:spacing w:val="20"/>
          <w:sz w:val="44"/>
          <w:szCs w:val="44"/>
        </w:rPr>
        <w:t>食品安全监督抽检不合格产品信息</w:t>
      </w:r>
    </w:p>
    <w:tbl>
      <w:tblPr>
        <w:tblStyle w:val="4"/>
        <w:tblW w:w="15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993"/>
        <w:gridCol w:w="976"/>
        <w:gridCol w:w="1575"/>
        <w:gridCol w:w="1995"/>
        <w:gridCol w:w="993"/>
        <w:gridCol w:w="1123"/>
        <w:gridCol w:w="851"/>
        <w:gridCol w:w="1275"/>
        <w:gridCol w:w="1134"/>
        <w:gridCol w:w="1134"/>
        <w:gridCol w:w="993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规格型号║等级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商标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不合格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标准值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检验机构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/</w:t>
            </w:r>
          </w:p>
        </w:tc>
      </w:tr>
    </w:tbl>
    <w:p>
      <w:pPr>
        <w:widowControl/>
        <w:adjustRightInd w:val="0"/>
        <w:jc w:val="left"/>
        <w:rPr>
          <w:rFonts w:ascii="仿宋" w:hAnsi="仿宋" w:eastAsia="仿宋"/>
          <w:b/>
          <w:kern w:val="0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37FBC"/>
    <w:rsid w:val="2AA3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2020-09-30T15:11:00Z</dcterms:created>
  <dc:creator>梁运涛</dc:creator>
  <cp:lastModifiedBy>梁运涛</cp:lastModifiedBy>
  <dcterms:modified xsi:type="dcterms:W3CDTF">2020-09-30T15:12:24Z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