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仿宋_GB2312" w:hAnsi="仿宋_GB2312" w:eastAsia="仿宋_GB2312" w:cs="仿宋_GB2312"/>
          <w:color w:val="333333"/>
          <w:sz w:val="32"/>
          <w:szCs w:val="32"/>
          <w:lang w:bidi="ar"/>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阿克陶县</w:t>
      </w:r>
      <w:r>
        <w:rPr>
          <w:rFonts w:hint="eastAsia" w:ascii="方正小标宋简体" w:hAnsi="方正小标宋简体" w:eastAsia="方正小标宋简体" w:cs="方正小标宋简体"/>
          <w:b/>
          <w:kern w:val="0"/>
          <w:sz w:val="44"/>
          <w:szCs w:val="44"/>
          <w:lang w:eastAsia="zh-CN"/>
        </w:rPr>
        <w:t>农业农村局</w:t>
      </w:r>
      <w:r>
        <w:rPr>
          <w:rFonts w:hint="eastAsia" w:ascii="方正小标宋简体" w:hAnsi="方正小标宋简体" w:eastAsia="方正小标宋简体" w:cs="方正小标宋简体"/>
          <w:b/>
          <w:kern w:val="0"/>
          <w:sz w:val="44"/>
          <w:szCs w:val="44"/>
        </w:rPr>
        <w:t>整体支出绩效</w:t>
      </w: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自评报告</w:t>
      </w: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2021  年度）</w:t>
      </w: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rPr>
          <w:rFonts w:ascii="仿宋_GB2312" w:hAnsi="仿宋_GB2312" w:eastAsia="仿宋_GB2312" w:cs="仿宋_GB2312"/>
          <w:kern w:val="0"/>
          <w:sz w:val="32"/>
          <w:szCs w:val="32"/>
        </w:rPr>
      </w:pP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spacing w:line="700" w:lineRule="exact"/>
        <w:ind w:firstLine="640" w:firstLineChars="200"/>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部门单位名称（公章）：阿克陶县</w:t>
      </w:r>
      <w:r>
        <w:rPr>
          <w:rFonts w:hint="eastAsia" w:ascii="仿宋_GB2312" w:hAnsi="仿宋_GB2312" w:eastAsia="仿宋_GB2312" w:cs="仿宋_GB2312"/>
          <w:kern w:val="0"/>
          <w:sz w:val="32"/>
          <w:szCs w:val="32"/>
          <w:lang w:eastAsia="zh-CN"/>
        </w:rPr>
        <w:t>农业农村局</w:t>
      </w:r>
    </w:p>
    <w:p>
      <w:pPr>
        <w:spacing w:line="70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填报时间：2022年</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lang w:val="en-US" w:eastAsia="zh-CN"/>
        </w:rPr>
        <w:t>20</w:t>
      </w:r>
      <w:r>
        <w:rPr>
          <w:rFonts w:hint="eastAsia" w:ascii="仿宋_GB2312" w:hAnsi="仿宋_GB2312" w:eastAsia="仿宋_GB2312" w:cs="仿宋_GB2312"/>
          <w:kern w:val="0"/>
          <w:sz w:val="32"/>
          <w:szCs w:val="32"/>
        </w:rPr>
        <w:t>日</w:t>
      </w:r>
    </w:p>
    <w:p>
      <w:pPr>
        <w:pStyle w:val="4"/>
        <w:rPr>
          <w:rFonts w:hint="eastAsia"/>
        </w:rPr>
      </w:pPr>
    </w:p>
    <w:p>
      <w:pPr>
        <w:pStyle w:val="4"/>
      </w:pPr>
    </w:p>
    <w:p>
      <w:pPr>
        <w:pStyle w:val="13"/>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bookmarkStart w:id="0" w:name="_Toc23945_WPSOffice_Level1"/>
      <w:r>
        <w:rPr>
          <w:rFonts w:hint="eastAsia" w:ascii="仿宋_GB2312" w:hAnsi="仿宋_GB2312" w:eastAsia="仿宋_GB2312" w:cs="仿宋_GB2312"/>
          <w:b/>
          <w:color w:val="333333"/>
          <w:sz w:val="32"/>
          <w:szCs w:val="32"/>
          <w:lang w:bidi="ar"/>
        </w:rPr>
        <w:t>基本概况</w:t>
      </w:r>
      <w:bookmarkEnd w:id="0"/>
    </w:p>
    <w:p>
      <w:pPr>
        <w:pStyle w:val="13"/>
        <w:snapToGrid w:val="0"/>
        <w:spacing w:line="540" w:lineRule="exact"/>
        <w:ind w:firstLine="643"/>
        <w:outlineLvl w:val="1"/>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（一）单位基本情况</w:t>
      </w:r>
    </w:p>
    <w:p>
      <w:pPr>
        <w:pStyle w:val="13"/>
        <w:snapToGrid w:val="0"/>
        <w:spacing w:line="540" w:lineRule="exact"/>
        <w:ind w:firstLine="643"/>
        <w:outlineLvl w:val="2"/>
        <w:rPr>
          <w:rStyle w:val="11"/>
          <w:rFonts w:hint="eastAsia"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1.部门主要职能：</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1"/>
        <w:jc w:val="both"/>
        <w:rPr>
          <w:rStyle w:val="11"/>
          <w:rFonts w:hint="default" w:ascii="仿宋_GB2312" w:hAnsi="仿宋_GB2312" w:eastAsia="仿宋_GB2312" w:cs="仿宋_GB2312"/>
          <w:b w:val="0"/>
          <w:kern w:val="2"/>
          <w:sz w:val="32"/>
          <w:szCs w:val="32"/>
          <w:lang w:val="en-US" w:eastAsia="zh-CN" w:bidi="ar"/>
        </w:rPr>
      </w:pPr>
      <w:r>
        <w:rPr>
          <w:rStyle w:val="11"/>
          <w:rFonts w:hint="eastAsia" w:ascii="仿宋_GB2312" w:hAnsi="仿宋_GB2312" w:eastAsia="仿宋_GB2312" w:cs="仿宋_GB2312"/>
          <w:b w:val="0"/>
          <w:kern w:val="2"/>
          <w:sz w:val="32"/>
          <w:szCs w:val="32"/>
          <w:lang w:val="en-US" w:eastAsia="zh-CN" w:bidi="ar"/>
        </w:rPr>
        <w:t>1、负责全市农业、农村工作的协调和综合工作，组织研究全市农业、农村发展和改革中的问题，提出农业、农村发展和改革的政策建议，指导农村发展和改革工作。</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1"/>
        <w:jc w:val="both"/>
        <w:rPr>
          <w:rStyle w:val="11"/>
          <w:rFonts w:hint="default" w:ascii="仿宋_GB2312" w:hAnsi="仿宋_GB2312" w:eastAsia="仿宋_GB2312" w:cs="仿宋_GB2312"/>
          <w:b w:val="0"/>
          <w:kern w:val="2"/>
          <w:sz w:val="32"/>
          <w:szCs w:val="32"/>
          <w:lang w:val="en-US" w:eastAsia="zh-CN" w:bidi="ar"/>
        </w:rPr>
      </w:pPr>
      <w:r>
        <w:rPr>
          <w:rStyle w:val="11"/>
          <w:rFonts w:hint="eastAsia" w:ascii="仿宋_GB2312" w:hAnsi="仿宋_GB2312" w:eastAsia="仿宋_GB2312" w:cs="仿宋_GB2312"/>
          <w:b w:val="0"/>
          <w:kern w:val="2"/>
          <w:sz w:val="32"/>
          <w:szCs w:val="32"/>
          <w:lang w:val="en-US" w:eastAsia="zh-CN" w:bidi="ar"/>
        </w:rPr>
        <w:t>2、会同有关部门研究提出城乡经济社会发展一体化体制机制改革的建议，指导协调县域经济发展和新农村建设，研究提出县域经济发展和新农村建设的政策与规划建议，参与农村小城镇规划和建设的有关工作，参与农村社会事业发展工作。</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1"/>
        <w:jc w:val="both"/>
        <w:rPr>
          <w:rStyle w:val="11"/>
          <w:rFonts w:hint="default" w:ascii="仿宋_GB2312" w:hAnsi="仿宋_GB2312" w:eastAsia="仿宋_GB2312" w:cs="仿宋_GB2312"/>
          <w:b w:val="0"/>
          <w:kern w:val="2"/>
          <w:sz w:val="32"/>
          <w:szCs w:val="32"/>
          <w:lang w:val="en-US" w:eastAsia="zh-CN" w:bidi="ar"/>
        </w:rPr>
      </w:pPr>
      <w:r>
        <w:rPr>
          <w:rStyle w:val="11"/>
          <w:rFonts w:hint="eastAsia" w:ascii="仿宋_GB2312" w:hAnsi="仿宋_GB2312" w:eastAsia="仿宋_GB2312" w:cs="仿宋_GB2312"/>
          <w:b w:val="0"/>
          <w:kern w:val="2"/>
          <w:sz w:val="32"/>
          <w:szCs w:val="32"/>
          <w:lang w:val="en-US" w:eastAsia="zh-CN" w:bidi="ar"/>
        </w:rPr>
        <w:t>3、贯彻执行国家种植业、畜牧业、渔业、农业机械化、农产品加工业等农业各产业（以下简称农业）发展的方针政策，拟订我市农业发展的政策和规划并指导实施，参与涉农的财税、价格、金融保险、进出口等政策制定，推进农业依法行政。</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1"/>
        <w:jc w:val="both"/>
        <w:rPr>
          <w:rStyle w:val="11"/>
          <w:rFonts w:hint="default" w:ascii="仿宋_GB2312" w:hAnsi="仿宋_GB2312" w:eastAsia="仿宋_GB2312" w:cs="仿宋_GB2312"/>
          <w:b w:val="0"/>
          <w:kern w:val="2"/>
          <w:sz w:val="32"/>
          <w:szCs w:val="32"/>
          <w:lang w:val="en-US" w:eastAsia="zh-CN" w:bidi="ar"/>
        </w:rPr>
      </w:pPr>
      <w:r>
        <w:rPr>
          <w:rStyle w:val="11"/>
          <w:rFonts w:hint="eastAsia" w:ascii="仿宋_GB2312" w:hAnsi="仿宋_GB2312" w:eastAsia="仿宋_GB2312" w:cs="仿宋_GB2312"/>
          <w:b w:val="0"/>
          <w:kern w:val="2"/>
          <w:sz w:val="32"/>
          <w:szCs w:val="32"/>
          <w:lang w:val="en-US" w:eastAsia="zh-CN" w:bidi="ar"/>
        </w:rPr>
        <w:t>4、研究提出稳定和完善农村经济经营管理体制的建议，指导开展农村土地承包经营权确权登记颁证、农村土地承包经营权有序流转和农村土地承包经营纠纷调解仲裁工作；指导、监督减轻农民负担和村民“一事一议”筹资筹劳及财政奖补项目管理工作，检查监督惠农政策的落实，指导、监督涉农乱摊派、乱收费、乱罚款行为的治理；指导农村集体经济发展、农村集体经济组织建设、农村集体资产财务管理和产权制度改革；指导、扶持农业社会化服务体系、农村合作经济组织、农民专业合作社、家庭农场、农产品行业协会的建设与发展。</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1"/>
        <w:jc w:val="both"/>
        <w:rPr>
          <w:rStyle w:val="11"/>
          <w:rFonts w:hint="default" w:ascii="仿宋_GB2312" w:hAnsi="仿宋_GB2312" w:eastAsia="仿宋_GB2312" w:cs="仿宋_GB2312"/>
          <w:b w:val="0"/>
          <w:kern w:val="2"/>
          <w:sz w:val="32"/>
          <w:szCs w:val="32"/>
          <w:lang w:val="en-US" w:eastAsia="zh-CN" w:bidi="ar"/>
        </w:rPr>
      </w:pPr>
      <w:r>
        <w:rPr>
          <w:rStyle w:val="11"/>
          <w:rFonts w:hint="eastAsia" w:ascii="仿宋_GB2312" w:hAnsi="仿宋_GB2312" w:eastAsia="仿宋_GB2312" w:cs="仿宋_GB2312"/>
          <w:b w:val="0"/>
          <w:kern w:val="2"/>
          <w:sz w:val="32"/>
          <w:szCs w:val="32"/>
          <w:lang w:val="en-US" w:eastAsia="zh-CN" w:bidi="ar"/>
        </w:rPr>
        <w:t>5、组织拟订促进农产品加工业发展政策、规划并组织实施，提出农业产业保护政策建议，指导农产品加工业结构调整、技术创新和服务体系建设；提出促进农产品流通的政策建议，研究制定农产品市场体系建设与发展规划；培育、保护和发展农产品品牌。</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41"/>
        <w:jc w:val="both"/>
        <w:rPr>
          <w:rStyle w:val="11"/>
          <w:rFonts w:hint="default" w:ascii="仿宋_GB2312" w:hAnsi="仿宋_GB2312" w:eastAsia="仿宋_GB2312" w:cs="仿宋_GB2312"/>
          <w:b w:val="0"/>
          <w:kern w:val="2"/>
          <w:sz w:val="32"/>
          <w:szCs w:val="32"/>
          <w:lang w:val="en-US" w:eastAsia="zh-CN" w:bidi="ar"/>
        </w:rPr>
      </w:pPr>
      <w:r>
        <w:rPr>
          <w:rStyle w:val="11"/>
          <w:rFonts w:hint="eastAsia" w:ascii="仿宋_GB2312" w:hAnsi="仿宋_GB2312" w:eastAsia="仿宋_GB2312" w:cs="仿宋_GB2312"/>
          <w:b w:val="0"/>
          <w:kern w:val="2"/>
          <w:sz w:val="32"/>
          <w:szCs w:val="32"/>
          <w:lang w:val="en-US" w:eastAsia="zh-CN" w:bidi="ar"/>
        </w:rPr>
        <w:t>6、承担提升农产品质量安全水平的责任，依法开展农产品质量安全风险评估，发布有关农产品质量安全状况信息，负责农产品质量安全监测；贯彻执行农业转基因生物安全评价标准和技术规范，负责农业转基因生物安全监督管理和农业植物新品种保护；会同有关部门贯彻执行农产品质量安全国家标准，参与制定农产品质量安全地方标准并指导实施；指导农业检验检测体系建设和工作考核；依法实施符合安全标准的农产品认证和监督管理；组织农产品质量安全的监督管理。</w:t>
      </w:r>
    </w:p>
    <w:p>
      <w:pPr>
        <w:pStyle w:val="13"/>
        <w:snapToGrid w:val="0"/>
        <w:spacing w:line="540" w:lineRule="exact"/>
        <w:ind w:firstLine="643"/>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2.部门机构设置及人员构成</w:t>
      </w:r>
    </w:p>
    <w:p>
      <w:pPr>
        <w:widowControl/>
        <w:ind w:firstLine="560"/>
        <w:jc w:val="left"/>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阿克陶县</w:t>
      </w:r>
      <w:r>
        <w:rPr>
          <w:rStyle w:val="11"/>
          <w:rFonts w:hint="eastAsia" w:ascii="仿宋_GB2312" w:hAnsi="仿宋_GB2312" w:eastAsia="仿宋_GB2312" w:cs="仿宋_GB2312"/>
          <w:b w:val="0"/>
          <w:sz w:val="32"/>
          <w:szCs w:val="32"/>
          <w:lang w:eastAsia="zh-CN" w:bidi="ar"/>
        </w:rPr>
        <w:t>农业农村局</w:t>
      </w:r>
      <w:r>
        <w:rPr>
          <w:rStyle w:val="11"/>
          <w:rFonts w:hint="eastAsia" w:ascii="仿宋_GB2312" w:hAnsi="仿宋_GB2312" w:eastAsia="仿宋_GB2312" w:cs="仿宋_GB2312"/>
          <w:b w:val="0"/>
          <w:sz w:val="32"/>
          <w:szCs w:val="32"/>
          <w:lang w:bidi="ar"/>
        </w:rPr>
        <w:t>行政编制</w:t>
      </w:r>
      <w:r>
        <w:rPr>
          <w:rStyle w:val="11"/>
          <w:rFonts w:hint="eastAsia" w:ascii="仿宋_GB2312" w:hAnsi="仿宋_GB2312" w:eastAsia="仿宋_GB2312" w:cs="仿宋_GB2312"/>
          <w:b w:val="0"/>
          <w:sz w:val="32"/>
          <w:szCs w:val="32"/>
          <w:lang w:val="en-US" w:eastAsia="zh-CN" w:bidi="ar"/>
        </w:rPr>
        <w:t>39</w:t>
      </w:r>
      <w:r>
        <w:rPr>
          <w:rStyle w:val="11"/>
          <w:rFonts w:hint="eastAsia" w:ascii="仿宋_GB2312" w:hAnsi="仿宋_GB2312" w:eastAsia="仿宋_GB2312" w:cs="仿宋_GB2312"/>
          <w:b w:val="0"/>
          <w:sz w:val="32"/>
          <w:szCs w:val="32"/>
          <w:lang w:bidi="ar"/>
        </w:rPr>
        <w:t>，事业编制</w:t>
      </w:r>
      <w:r>
        <w:rPr>
          <w:rStyle w:val="11"/>
          <w:rFonts w:hint="eastAsia" w:ascii="仿宋_GB2312" w:hAnsi="仿宋_GB2312" w:eastAsia="仿宋_GB2312" w:cs="仿宋_GB2312"/>
          <w:b w:val="0"/>
          <w:sz w:val="32"/>
          <w:szCs w:val="32"/>
          <w:lang w:val="en-US" w:eastAsia="zh-CN" w:bidi="ar"/>
        </w:rPr>
        <w:t>16</w:t>
      </w:r>
      <w:r>
        <w:rPr>
          <w:rStyle w:val="11"/>
          <w:rFonts w:hint="eastAsia" w:ascii="仿宋_GB2312" w:hAnsi="仿宋_GB2312" w:eastAsia="仿宋_GB2312" w:cs="仿宋_GB2312"/>
          <w:b w:val="0"/>
          <w:sz w:val="32"/>
          <w:szCs w:val="32"/>
          <w:lang w:bidi="ar"/>
        </w:rPr>
        <w:t>，其中：行政编制</w:t>
      </w:r>
      <w:r>
        <w:rPr>
          <w:rStyle w:val="11"/>
          <w:rFonts w:hint="eastAsia" w:ascii="仿宋_GB2312" w:hAnsi="仿宋_GB2312" w:eastAsia="仿宋_GB2312" w:cs="仿宋_GB2312"/>
          <w:b w:val="0"/>
          <w:sz w:val="32"/>
          <w:szCs w:val="32"/>
          <w:lang w:val="en-US" w:eastAsia="zh-CN" w:bidi="ar"/>
        </w:rPr>
        <w:t>33</w:t>
      </w:r>
      <w:r>
        <w:rPr>
          <w:rStyle w:val="11"/>
          <w:rFonts w:hint="eastAsia" w:ascii="仿宋_GB2312" w:hAnsi="仿宋_GB2312" w:eastAsia="仿宋_GB2312" w:cs="仿宋_GB2312"/>
          <w:b w:val="0"/>
          <w:sz w:val="32"/>
          <w:szCs w:val="32"/>
          <w:lang w:bidi="ar"/>
        </w:rPr>
        <w:t>名，机关工勤编制1名。事业编制</w:t>
      </w:r>
      <w:r>
        <w:rPr>
          <w:rStyle w:val="11"/>
          <w:rFonts w:hint="eastAsia" w:ascii="仿宋_GB2312" w:hAnsi="仿宋_GB2312" w:eastAsia="仿宋_GB2312" w:cs="仿宋_GB2312"/>
          <w:b w:val="0"/>
          <w:sz w:val="32"/>
          <w:szCs w:val="32"/>
          <w:lang w:val="en-US" w:eastAsia="zh-CN" w:bidi="ar"/>
        </w:rPr>
        <w:t>16</w:t>
      </w:r>
      <w:r>
        <w:rPr>
          <w:rStyle w:val="11"/>
          <w:rFonts w:hint="eastAsia" w:ascii="仿宋_GB2312" w:hAnsi="仿宋_GB2312" w:eastAsia="仿宋_GB2312" w:cs="仿宋_GB2312"/>
          <w:b w:val="0"/>
          <w:sz w:val="32"/>
          <w:szCs w:val="32"/>
          <w:lang w:bidi="ar"/>
        </w:rPr>
        <w:t>名,实有人数</w:t>
      </w:r>
      <w:r>
        <w:rPr>
          <w:rStyle w:val="11"/>
          <w:rFonts w:hint="eastAsia" w:ascii="仿宋_GB2312" w:hAnsi="仿宋_GB2312" w:eastAsia="仿宋_GB2312" w:cs="仿宋_GB2312"/>
          <w:b w:val="0"/>
          <w:sz w:val="32"/>
          <w:szCs w:val="32"/>
          <w:lang w:val="en-US" w:eastAsia="zh-CN" w:bidi="ar"/>
        </w:rPr>
        <w:t>92</w:t>
      </w:r>
      <w:r>
        <w:rPr>
          <w:rStyle w:val="11"/>
          <w:rFonts w:hint="eastAsia" w:ascii="仿宋_GB2312" w:hAnsi="仿宋_GB2312" w:eastAsia="仿宋_GB2312" w:cs="仿宋_GB2312"/>
          <w:b w:val="0"/>
          <w:sz w:val="32"/>
          <w:szCs w:val="32"/>
          <w:lang w:bidi="ar"/>
        </w:rPr>
        <w:t>人，其中：在职</w:t>
      </w:r>
      <w:r>
        <w:rPr>
          <w:rStyle w:val="11"/>
          <w:rFonts w:hint="eastAsia" w:ascii="仿宋_GB2312" w:hAnsi="仿宋_GB2312" w:eastAsia="仿宋_GB2312" w:cs="仿宋_GB2312"/>
          <w:b w:val="0"/>
          <w:sz w:val="32"/>
          <w:szCs w:val="32"/>
          <w:lang w:val="en-US" w:eastAsia="zh-CN" w:bidi="ar"/>
        </w:rPr>
        <w:t>60</w:t>
      </w:r>
      <w:r>
        <w:rPr>
          <w:rStyle w:val="11"/>
          <w:rFonts w:hint="eastAsia" w:ascii="仿宋_GB2312" w:hAnsi="仿宋_GB2312" w:eastAsia="仿宋_GB2312" w:cs="仿宋_GB2312"/>
          <w:b w:val="0"/>
          <w:sz w:val="32"/>
          <w:szCs w:val="32"/>
          <w:lang w:bidi="ar"/>
        </w:rPr>
        <w:t>人， 退休32人。</w:t>
      </w:r>
    </w:p>
    <w:p>
      <w:pPr>
        <w:pStyle w:val="13"/>
        <w:numPr>
          <w:ilvl w:val="0"/>
          <w:numId w:val="2"/>
        </w:numPr>
        <w:snapToGrid w:val="0"/>
        <w:spacing w:line="540" w:lineRule="exact"/>
        <w:ind w:firstLine="643"/>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年度重点工作</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0" w:right="0" w:firstLine="641"/>
        <w:jc w:val="both"/>
        <w:textAlignment w:val="auto"/>
        <w:rPr>
          <w:rStyle w:val="11"/>
          <w:rFonts w:hint="eastAsia" w:ascii="仿宋_GB2312" w:hAnsi="仿宋_GB2312" w:eastAsia="仿宋_GB2312" w:cs="仿宋_GB2312"/>
          <w:b w:val="0"/>
          <w:kern w:val="2"/>
          <w:sz w:val="32"/>
          <w:szCs w:val="32"/>
          <w:lang w:val="en-US" w:eastAsia="zh-CN" w:bidi="ar"/>
        </w:rPr>
      </w:pPr>
      <w:r>
        <w:rPr>
          <w:rStyle w:val="11"/>
          <w:rFonts w:hint="eastAsia" w:ascii="仿宋_GB2312" w:hAnsi="仿宋_GB2312" w:eastAsia="仿宋_GB2312" w:cs="仿宋_GB2312"/>
          <w:bCs w:val="0"/>
          <w:color w:val="333333"/>
          <w:sz w:val="32"/>
          <w:szCs w:val="32"/>
          <w:lang w:bidi="ar"/>
        </w:rPr>
        <w:t xml:space="preserve"> </w:t>
      </w:r>
      <w:r>
        <w:rPr>
          <w:rStyle w:val="11"/>
          <w:rFonts w:hint="eastAsia" w:ascii="仿宋_GB2312" w:hAnsi="仿宋_GB2312" w:eastAsia="仿宋_GB2312" w:cs="仿宋_GB2312"/>
          <w:b/>
          <w:bCs w:val="0"/>
          <w:kern w:val="2"/>
          <w:sz w:val="32"/>
          <w:szCs w:val="32"/>
          <w:lang w:val="en-US" w:eastAsia="zh-CN" w:bidi="ar"/>
        </w:rPr>
        <w:t>一是</w:t>
      </w:r>
      <w:r>
        <w:rPr>
          <w:rStyle w:val="11"/>
          <w:rFonts w:hint="eastAsia" w:ascii="仿宋_GB2312" w:hAnsi="仿宋_GB2312" w:eastAsia="仿宋_GB2312" w:cs="仿宋_GB2312"/>
          <w:b w:val="0"/>
          <w:kern w:val="2"/>
          <w:sz w:val="32"/>
          <w:szCs w:val="32"/>
          <w:lang w:val="en-US" w:eastAsia="zh-CN" w:bidi="ar"/>
        </w:rPr>
        <w:t>保障人员工资，按时足额发放。                                                                              保障单位各项工作正常运转。执行本局经济和社会发展计划、预算，管理阿克陶县乡镇经济、农业、水利、林业等工作。维护正当经济权益，取缔非法经济活动，维护社会稳定。</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0" w:right="0" w:firstLine="641"/>
        <w:jc w:val="both"/>
        <w:textAlignment w:val="auto"/>
        <w:rPr>
          <w:rStyle w:val="11"/>
          <w:rFonts w:hint="eastAsia" w:ascii="仿宋_GB2312" w:hAnsi="仿宋_GB2312" w:eastAsia="仿宋_GB2312" w:cs="仿宋_GB2312"/>
          <w:b w:val="0"/>
          <w:kern w:val="2"/>
          <w:sz w:val="32"/>
          <w:szCs w:val="32"/>
          <w:lang w:val="en-US" w:eastAsia="zh-CN" w:bidi="ar"/>
        </w:rPr>
      </w:pPr>
      <w:r>
        <w:rPr>
          <w:rStyle w:val="11"/>
          <w:rFonts w:hint="eastAsia" w:ascii="仿宋_GB2312" w:hAnsi="仿宋_GB2312" w:eastAsia="仿宋_GB2312" w:cs="仿宋_GB2312"/>
          <w:b/>
          <w:bCs w:val="0"/>
          <w:kern w:val="2"/>
          <w:sz w:val="32"/>
          <w:szCs w:val="32"/>
          <w:lang w:val="en-US" w:eastAsia="zh-CN" w:bidi="ar"/>
        </w:rPr>
        <w:t>二是</w:t>
      </w:r>
      <w:r>
        <w:rPr>
          <w:rStyle w:val="11"/>
          <w:rFonts w:hint="eastAsia" w:ascii="仿宋_GB2312" w:hAnsi="仿宋_GB2312" w:eastAsia="仿宋_GB2312" w:cs="仿宋_GB2312"/>
          <w:b w:val="0"/>
          <w:kern w:val="2"/>
          <w:sz w:val="32"/>
          <w:szCs w:val="32"/>
          <w:lang w:val="en-US" w:eastAsia="zh-CN" w:bidi="ar"/>
        </w:rPr>
        <w:t>保障纪检办案工作顺利进行和开支。</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0" w:right="0" w:firstLine="641"/>
        <w:jc w:val="both"/>
        <w:textAlignment w:val="auto"/>
        <w:rPr>
          <w:rStyle w:val="11"/>
          <w:rFonts w:hint="eastAsia" w:ascii="仿宋_GB2312" w:hAnsi="仿宋_GB2312" w:eastAsia="仿宋_GB2312" w:cs="仿宋_GB2312"/>
          <w:b w:val="0"/>
          <w:kern w:val="2"/>
          <w:sz w:val="32"/>
          <w:szCs w:val="32"/>
          <w:lang w:val="en-US" w:eastAsia="zh-CN" w:bidi="ar"/>
        </w:rPr>
      </w:pPr>
      <w:r>
        <w:rPr>
          <w:rStyle w:val="11"/>
          <w:rFonts w:hint="eastAsia" w:ascii="仿宋_GB2312" w:hAnsi="仿宋_GB2312" w:eastAsia="仿宋_GB2312" w:cs="仿宋_GB2312"/>
          <w:b/>
          <w:bCs w:val="0"/>
          <w:kern w:val="2"/>
          <w:sz w:val="32"/>
          <w:szCs w:val="32"/>
          <w:lang w:val="en-US" w:eastAsia="zh-CN" w:bidi="ar"/>
        </w:rPr>
        <w:t>三是</w:t>
      </w:r>
      <w:r>
        <w:rPr>
          <w:rStyle w:val="11"/>
          <w:rFonts w:hint="eastAsia" w:ascii="仿宋_GB2312" w:hAnsi="仿宋_GB2312" w:eastAsia="仿宋_GB2312" w:cs="仿宋_GB2312"/>
          <w:b w:val="0"/>
          <w:kern w:val="2"/>
          <w:sz w:val="32"/>
          <w:szCs w:val="32"/>
          <w:lang w:val="en-US" w:eastAsia="zh-CN" w:bidi="ar"/>
        </w:rPr>
        <w:t>保障公务用车车辆维护。                                                                  计划实施情况：完成全年干部工资发放，保证单位各项工作正常运转。</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atLeast"/>
        <w:ind w:left="0" w:right="0" w:firstLine="641"/>
        <w:jc w:val="both"/>
        <w:textAlignment w:val="auto"/>
        <w:rPr>
          <w:rStyle w:val="11"/>
          <w:rFonts w:hint="eastAsia" w:ascii="仿宋_GB2312" w:hAnsi="仿宋_GB2312" w:eastAsia="仿宋_GB2312" w:cs="仿宋_GB2312"/>
          <w:b w:val="0"/>
          <w:kern w:val="2"/>
          <w:sz w:val="32"/>
          <w:szCs w:val="32"/>
          <w:lang w:val="en-US" w:eastAsia="zh-CN" w:bidi="ar"/>
        </w:rPr>
      </w:pPr>
      <w:r>
        <w:rPr>
          <w:rStyle w:val="11"/>
          <w:rFonts w:hint="eastAsia" w:ascii="仿宋_GB2312" w:hAnsi="仿宋_GB2312" w:eastAsia="仿宋_GB2312" w:cs="仿宋_GB2312"/>
          <w:b/>
          <w:bCs w:val="0"/>
          <w:kern w:val="2"/>
          <w:sz w:val="32"/>
          <w:szCs w:val="32"/>
          <w:lang w:val="en-US" w:eastAsia="zh-CN" w:bidi="ar"/>
        </w:rPr>
        <w:t>四是</w:t>
      </w:r>
      <w:r>
        <w:rPr>
          <w:rStyle w:val="11"/>
          <w:rFonts w:hint="eastAsia" w:ascii="仿宋_GB2312" w:hAnsi="仿宋_GB2312" w:eastAsia="仿宋_GB2312" w:cs="仿宋_GB2312"/>
          <w:b w:val="0"/>
          <w:kern w:val="2"/>
          <w:sz w:val="32"/>
          <w:szCs w:val="32"/>
          <w:lang w:val="en-US" w:eastAsia="zh-CN" w:bidi="ar"/>
        </w:rPr>
        <w:t>贯彻落实党中央的扶贫、稳定、安全生产的工作部署，农业方面：带动全民共同进步，推动和促进广大群众掌握新技能，就业，发展生产，稳定脱贫；认真完成、落实2021年度扶贫项目实施。</w:t>
      </w:r>
    </w:p>
    <w:p>
      <w:pPr>
        <w:pStyle w:val="13"/>
        <w:numPr>
          <w:ilvl w:val="0"/>
          <w:numId w:val="3"/>
        </w:numPr>
        <w:snapToGrid w:val="0"/>
        <w:spacing w:line="540" w:lineRule="exact"/>
        <w:ind w:firstLine="643"/>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决策过程</w:t>
      </w:r>
    </w:p>
    <w:p>
      <w:pPr>
        <w:pStyle w:val="13"/>
        <w:snapToGrid w:val="0"/>
        <w:spacing w:line="540" w:lineRule="exact"/>
        <w:ind w:firstLine="640"/>
        <w:outlineLvl w:val="2"/>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我单位决策机制根据行政事业单位内部控制体系建设相关要求，逐步完善《阿克陶县</w:t>
      </w:r>
      <w:r>
        <w:rPr>
          <w:rStyle w:val="11"/>
          <w:rFonts w:hint="eastAsia" w:ascii="仿宋_GB2312" w:hAnsi="仿宋_GB2312" w:eastAsia="仿宋_GB2312" w:cs="仿宋_GB2312"/>
          <w:b w:val="0"/>
          <w:sz w:val="32"/>
          <w:szCs w:val="32"/>
          <w:lang w:eastAsia="zh-CN" w:bidi="ar"/>
        </w:rPr>
        <w:t>农业农村局</w:t>
      </w:r>
      <w:r>
        <w:rPr>
          <w:rStyle w:val="11"/>
          <w:rFonts w:hint="eastAsia" w:ascii="仿宋_GB2312" w:hAnsi="仿宋_GB2312" w:eastAsia="仿宋_GB2312" w:cs="仿宋_GB2312"/>
          <w:b w:val="0"/>
          <w:sz w:val="32"/>
          <w:szCs w:val="32"/>
          <w:lang w:bidi="ar"/>
        </w:rPr>
        <w:t>（局党组会议）议事规则》、《三重一大会议制度》《政府预算收支管理办法》《行政事业国有资产管理暂行办法》，根据制度规定我单位决策机制根据行政事业单位内部控制体系建设相关要求，逐步完善《阿克陶县</w:t>
      </w:r>
      <w:r>
        <w:rPr>
          <w:rStyle w:val="11"/>
          <w:rFonts w:hint="eastAsia" w:ascii="仿宋_GB2312" w:hAnsi="仿宋_GB2312" w:eastAsia="仿宋_GB2312" w:cs="仿宋_GB2312"/>
          <w:b w:val="0"/>
          <w:sz w:val="32"/>
          <w:szCs w:val="32"/>
          <w:lang w:eastAsia="zh-CN" w:bidi="ar"/>
        </w:rPr>
        <w:t>农业农村局</w:t>
      </w:r>
      <w:r>
        <w:rPr>
          <w:rStyle w:val="11"/>
          <w:rFonts w:hint="eastAsia" w:ascii="仿宋_GB2312" w:hAnsi="仿宋_GB2312" w:eastAsia="仿宋_GB2312" w:cs="仿宋_GB2312"/>
          <w:b w:val="0"/>
          <w:sz w:val="32"/>
          <w:szCs w:val="32"/>
          <w:lang w:bidi="ar"/>
        </w:rPr>
        <w:t>议事规则》、《三重一大会议制度》《政府预算收支管理办法》《行政单位国有资产管理暂行办法》《中华人民共和国会计法》，根据制度规定，确保我单位各类项目顺利实施，我单位建立专项项目领导小组，保证项目的实施，组织人员制定并申报采购计划，按批复采购方式进行；项目支出和基本支出及政府采购的项目，按照“三重一大”制度规定重大项目支出上支部会研究决定，严格执行项目资金批准的使用计划和项目批复资料，不擅自调项、扩项、缩项，更不拆借、挪用、挤占和随意扣压，提高财政资金使用效益。管理和使用坚持统一政策、统一领导、分级管理、职责到人、物尽其用的原则。办公室负责对单位资产管理进行指导和监督，对纳入政府采购范围的资产进行统一购置；资产采购根据合同、供应商发货单等对所购资产的品种、规格、数量、质量、技术要求及其他资料进行验收。未通过验收的不合格资产，不得接收，务必按照合同等有关规定办理退换货或其他弥补措施。</w:t>
      </w:r>
    </w:p>
    <w:p>
      <w:pPr>
        <w:pStyle w:val="13"/>
        <w:snapToGrid w:val="0"/>
        <w:spacing w:line="540" w:lineRule="exact"/>
        <w:ind w:firstLine="640"/>
        <w:outlineLvl w:val="2"/>
        <w:rPr>
          <w:rStyle w:val="11"/>
          <w:rFonts w:ascii="仿宋_GB2312" w:hAnsi="仿宋_GB2312" w:eastAsia="仿宋_GB2312" w:cs="仿宋_GB2312"/>
          <w:b w:val="0"/>
          <w:color w:val="333333"/>
          <w:sz w:val="32"/>
          <w:szCs w:val="32"/>
          <w:lang w:bidi="ar"/>
        </w:rPr>
      </w:pPr>
      <w:r>
        <w:rPr>
          <w:rStyle w:val="11"/>
          <w:rFonts w:hint="eastAsia" w:ascii="仿宋_GB2312" w:hAnsi="仿宋_GB2312" w:eastAsia="仿宋_GB2312" w:cs="仿宋_GB2312"/>
          <w:b w:val="0"/>
          <w:sz w:val="32"/>
          <w:szCs w:val="32"/>
          <w:lang w:bidi="ar"/>
        </w:rPr>
        <w:t>本单位各科室确定专人负责资产的日常管理工作，包括资产的登记、统计、维护、保管等，并对所管资产的安全完整负有职责。资产管理人员应相对稳定，工作调动时务必办理交接手续。</w:t>
      </w:r>
    </w:p>
    <w:p>
      <w:pPr>
        <w:pStyle w:val="13"/>
        <w:snapToGrid w:val="0"/>
        <w:spacing w:line="540" w:lineRule="exact"/>
        <w:ind w:firstLine="643"/>
        <w:outlineLvl w:val="1"/>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（三）项目资金分配</w:t>
      </w:r>
    </w:p>
    <w:p>
      <w:pPr>
        <w:pStyle w:val="13"/>
        <w:snapToGrid w:val="0"/>
        <w:spacing w:line="540" w:lineRule="exact"/>
        <w:ind w:firstLine="643"/>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1.部门（单位）预算编制及分配依据</w:t>
      </w:r>
    </w:p>
    <w:p>
      <w:pPr>
        <w:ind w:firstLine="56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基本支出政府预算收支管理制度根据进行预算编制，并根据财政部门预算批复、预期绩效目标进行相应分配；由财政部门按照进度每月分期拨付，人员支出按照工资计划发放工资；资金支出时按照我单位内控体系中设定的流程进行申报审批。</w:t>
      </w:r>
    </w:p>
    <w:p>
      <w:pPr>
        <w:ind w:firstLine="56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pPr>
        <w:pStyle w:val="13"/>
        <w:snapToGrid w:val="0"/>
        <w:spacing w:line="540" w:lineRule="exact"/>
        <w:ind w:firstLine="643"/>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2.分配结果</w:t>
      </w:r>
    </w:p>
    <w:p>
      <w:pPr>
        <w:pStyle w:val="13"/>
        <w:snapToGrid w:val="0"/>
        <w:spacing w:line="540" w:lineRule="exact"/>
        <w:ind w:firstLine="640"/>
        <w:rPr>
          <w:rStyle w:val="11"/>
          <w:rFonts w:ascii="仿宋_GB2312" w:hAnsi="仿宋_GB2312" w:eastAsia="仿宋_GB2312" w:cs="仿宋_GB2312"/>
          <w:b w:val="0"/>
          <w:color w:val="FFFFFF" w:themeColor="background1"/>
          <w:sz w:val="32"/>
          <w:szCs w:val="32"/>
          <w:lang w:eastAsia="zh-Hans" w:bidi="ar"/>
          <w14:textFill>
            <w14:solidFill>
              <w14:schemeClr w14:val="bg1"/>
            </w14:solidFill>
          </w14:textFill>
        </w:rPr>
      </w:pPr>
      <w:r>
        <w:rPr>
          <w:rStyle w:val="11"/>
          <w:rFonts w:hint="eastAsia" w:ascii="仿宋_GB2312" w:hAnsi="仿宋_GB2312" w:eastAsia="仿宋_GB2312" w:cs="仿宋_GB2312"/>
          <w:b w:val="0"/>
          <w:sz w:val="32"/>
          <w:szCs w:val="32"/>
          <w:lang w:eastAsia="zh-Hans" w:bidi="ar"/>
        </w:rPr>
        <w:t>与绩效目标的一致性</w:t>
      </w:r>
      <w:r>
        <w:rPr>
          <w:rStyle w:val="11"/>
          <w:rFonts w:ascii="仿宋_GB2312" w:hAnsi="仿宋_GB2312" w:eastAsia="仿宋_GB2312" w:cs="仿宋_GB2312"/>
          <w:b w:val="0"/>
          <w:sz w:val="32"/>
          <w:szCs w:val="32"/>
          <w:lang w:eastAsia="zh-Hans" w:bidi="ar"/>
        </w:rPr>
        <w:t>，</w:t>
      </w:r>
      <w:r>
        <w:rPr>
          <w:rStyle w:val="11"/>
          <w:rFonts w:hint="eastAsia" w:ascii="仿宋_GB2312" w:hAnsi="仿宋_GB2312" w:eastAsia="仿宋_GB2312" w:cs="仿宋_GB2312"/>
          <w:b w:val="0"/>
          <w:sz w:val="32"/>
          <w:szCs w:val="32"/>
          <w:lang w:eastAsia="zh-Hans" w:bidi="ar"/>
        </w:rPr>
        <w:t>分配结果的合理</w:t>
      </w:r>
      <w:r>
        <w:rPr>
          <w:rStyle w:val="11"/>
          <w:rFonts w:hint="eastAsia" w:ascii="仿宋_GB2312" w:hAnsi="仿宋_GB2312" w:eastAsia="仿宋_GB2312" w:cs="仿宋_GB2312"/>
          <w:b w:val="0"/>
          <w:color w:val="FFFFFF" w:themeColor="background1"/>
          <w:sz w:val="32"/>
          <w:szCs w:val="32"/>
          <w:lang w:eastAsia="zh-Hans" w:bidi="ar"/>
          <w14:textFill>
            <w14:solidFill>
              <w14:schemeClr w14:val="bg1"/>
            </w14:solidFill>
          </w14:textFill>
        </w:rPr>
        <w:t>性</w:t>
      </w:r>
      <w:r>
        <w:rPr>
          <w:rStyle w:val="11"/>
          <w:rFonts w:ascii="仿宋_GB2312" w:hAnsi="仿宋_GB2312" w:eastAsia="仿宋_GB2312" w:cs="仿宋_GB2312"/>
          <w:b w:val="0"/>
          <w:color w:val="FFFFFF" w:themeColor="background1"/>
          <w:sz w:val="32"/>
          <w:szCs w:val="32"/>
          <w:lang w:eastAsia="zh-Hans" w:bidi="ar"/>
          <w14:textFill>
            <w14:solidFill>
              <w14:schemeClr w14:val="bg1"/>
            </w14:solidFill>
          </w14:textFill>
        </w:rPr>
        <w:t>。</w:t>
      </w:r>
    </w:p>
    <w:p>
      <w:pPr>
        <w:pStyle w:val="13"/>
        <w:snapToGrid w:val="0"/>
        <w:spacing w:line="540" w:lineRule="exact"/>
        <w:ind w:firstLine="643"/>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3.重点支出保障率</w:t>
      </w:r>
    </w:p>
    <w:p>
      <w:pPr>
        <w:pStyle w:val="13"/>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本年度预算安排的重点项目支出0万元，项目总支出0万元，重点支出保障率为0%。</w:t>
      </w:r>
    </w:p>
    <w:p>
      <w:pPr>
        <w:pStyle w:val="13"/>
        <w:snapToGrid w:val="0"/>
        <w:spacing w:line="540" w:lineRule="exact"/>
        <w:ind w:firstLine="643"/>
        <w:outlineLvl w:val="1"/>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（四）部门单位整体支出规模</w:t>
      </w:r>
    </w:p>
    <w:p>
      <w:pPr>
        <w:pStyle w:val="13"/>
        <w:snapToGrid w:val="0"/>
        <w:spacing w:line="540" w:lineRule="exact"/>
        <w:ind w:firstLine="643"/>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1.预算执行情况</w:t>
      </w:r>
    </w:p>
    <w:p>
      <w:pPr>
        <w:pStyle w:val="13"/>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（1）年初预算执行情况</w:t>
      </w:r>
    </w:p>
    <w:p>
      <w:pPr>
        <w:pStyle w:val="13"/>
        <w:snapToGrid w:val="0"/>
        <w:spacing w:line="540" w:lineRule="exact"/>
        <w:ind w:firstLine="640"/>
        <w:rPr>
          <w:rStyle w:val="11"/>
          <w:rFonts w:ascii="仿宋_GB2312" w:hAnsi="仿宋_GB2312" w:eastAsia="仿宋_GB2312" w:cs="仿宋_GB2312"/>
          <w:b w:val="0"/>
          <w:color w:val="FF0000"/>
          <w:sz w:val="32"/>
          <w:szCs w:val="32"/>
          <w:lang w:bidi="ar"/>
        </w:rPr>
      </w:pPr>
      <w:r>
        <w:rPr>
          <w:rStyle w:val="11"/>
          <w:rFonts w:hint="eastAsia" w:ascii="仿宋_GB2312" w:hAnsi="仿宋_GB2312" w:eastAsia="仿宋_GB2312" w:cs="仿宋_GB2312"/>
          <w:b w:val="0"/>
          <w:sz w:val="32"/>
          <w:szCs w:val="32"/>
          <w:lang w:bidi="ar"/>
        </w:rPr>
        <w:t>我单位年初预算数为</w:t>
      </w:r>
      <w:r>
        <w:rPr>
          <w:rStyle w:val="11"/>
          <w:rFonts w:hint="eastAsia" w:ascii="仿宋_GB2312" w:hAnsi="仿宋_GB2312" w:eastAsia="仿宋_GB2312" w:cs="仿宋_GB2312"/>
          <w:b w:val="0"/>
          <w:sz w:val="32"/>
          <w:szCs w:val="32"/>
          <w:lang w:val="en-US" w:eastAsia="zh-CN" w:bidi="ar"/>
        </w:rPr>
        <w:t>841.11</w:t>
      </w:r>
      <w:r>
        <w:rPr>
          <w:rStyle w:val="11"/>
          <w:rFonts w:hint="eastAsia" w:ascii="仿宋_GB2312" w:hAnsi="仿宋_GB2312" w:eastAsia="仿宋_GB2312" w:cs="仿宋_GB2312"/>
          <w:b w:val="0"/>
          <w:sz w:val="32"/>
          <w:szCs w:val="32"/>
          <w:lang w:bidi="ar"/>
        </w:rPr>
        <w:t>万元，实际预算执行数</w:t>
      </w:r>
      <w:r>
        <w:rPr>
          <w:rStyle w:val="11"/>
          <w:rFonts w:hint="eastAsia" w:ascii="仿宋_GB2312" w:hAnsi="仿宋_GB2312" w:eastAsia="仿宋_GB2312" w:cs="仿宋_GB2312"/>
          <w:b w:val="0"/>
          <w:sz w:val="32"/>
          <w:szCs w:val="32"/>
          <w:lang w:val="en-US" w:eastAsia="zh-CN" w:bidi="ar"/>
        </w:rPr>
        <w:t>841.11</w:t>
      </w:r>
      <w:r>
        <w:rPr>
          <w:rStyle w:val="11"/>
          <w:rFonts w:hint="eastAsia" w:ascii="仿宋_GB2312" w:hAnsi="仿宋_GB2312" w:eastAsia="仿宋_GB2312" w:cs="仿宋_GB2312"/>
          <w:b w:val="0"/>
          <w:sz w:val="32"/>
          <w:szCs w:val="32"/>
          <w:lang w:bidi="ar"/>
        </w:rPr>
        <w:t>万元，预算执行率为</w:t>
      </w:r>
      <w:r>
        <w:rPr>
          <w:rStyle w:val="11"/>
          <w:rFonts w:ascii="仿宋_GB2312" w:hAnsi="仿宋_GB2312" w:eastAsia="仿宋_GB2312" w:cs="仿宋_GB2312"/>
          <w:b w:val="0"/>
          <w:sz w:val="32"/>
          <w:szCs w:val="32"/>
          <w:lang w:bidi="ar"/>
        </w:rPr>
        <w:t>100</w:t>
      </w:r>
      <w:r>
        <w:rPr>
          <w:rStyle w:val="11"/>
          <w:rFonts w:hint="eastAsia" w:ascii="仿宋_GB2312" w:hAnsi="仿宋_GB2312" w:eastAsia="仿宋_GB2312" w:cs="仿宋_GB2312"/>
          <w:b w:val="0"/>
          <w:sz w:val="32"/>
          <w:szCs w:val="32"/>
          <w:lang w:bidi="ar"/>
        </w:rPr>
        <w:t>%。</w:t>
      </w:r>
    </w:p>
    <w:p>
      <w:pPr>
        <w:pStyle w:val="13"/>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（2）全年预算执行情况</w:t>
      </w:r>
    </w:p>
    <w:p>
      <w:pPr>
        <w:pStyle w:val="13"/>
        <w:snapToGrid w:val="0"/>
        <w:spacing w:line="540" w:lineRule="exact"/>
        <w:ind w:firstLine="640"/>
        <w:rPr>
          <w:rStyle w:val="11"/>
          <w:rFonts w:ascii="仿宋_GB2312" w:hAnsi="仿宋_GB2312" w:eastAsia="仿宋_GB2312" w:cs="仿宋_GB2312"/>
          <w:b w:val="0"/>
          <w:color w:val="FF0000"/>
          <w:sz w:val="32"/>
          <w:szCs w:val="32"/>
          <w:lang w:bidi="ar"/>
        </w:rPr>
      </w:pPr>
      <w:r>
        <w:rPr>
          <w:rStyle w:val="11"/>
          <w:rFonts w:hint="eastAsia" w:ascii="仿宋_GB2312" w:hAnsi="仿宋_GB2312" w:eastAsia="仿宋_GB2312" w:cs="仿宋_GB2312"/>
          <w:b w:val="0"/>
          <w:sz w:val="32"/>
          <w:szCs w:val="32"/>
          <w:lang w:bidi="ar"/>
        </w:rPr>
        <w:t>全年预算数为</w:t>
      </w:r>
      <w:r>
        <w:rPr>
          <w:rStyle w:val="11"/>
          <w:rFonts w:hint="eastAsia" w:ascii="仿宋_GB2312" w:hAnsi="仿宋_GB2312" w:eastAsia="仿宋_GB2312" w:cs="仿宋_GB2312"/>
          <w:b w:val="0"/>
          <w:sz w:val="32"/>
          <w:szCs w:val="32"/>
          <w:lang w:val="en-US" w:eastAsia="zh-CN" w:bidi="ar"/>
        </w:rPr>
        <w:t>841.11</w:t>
      </w:r>
      <w:r>
        <w:rPr>
          <w:rStyle w:val="11"/>
          <w:rFonts w:hint="eastAsia" w:ascii="仿宋_GB2312" w:hAnsi="仿宋_GB2312" w:eastAsia="仿宋_GB2312" w:cs="仿宋_GB2312"/>
          <w:b w:val="0"/>
          <w:sz w:val="32"/>
          <w:szCs w:val="32"/>
          <w:lang w:bidi="ar"/>
        </w:rPr>
        <w:t>万元，全年实际支出资金</w:t>
      </w:r>
      <w:r>
        <w:rPr>
          <w:rStyle w:val="11"/>
          <w:rFonts w:hint="eastAsia" w:ascii="仿宋_GB2312" w:hAnsi="仿宋_GB2312" w:eastAsia="仿宋_GB2312" w:cs="仿宋_GB2312"/>
          <w:b w:val="0"/>
          <w:sz w:val="32"/>
          <w:szCs w:val="32"/>
          <w:lang w:val="en-US" w:eastAsia="zh-CN" w:bidi="ar"/>
        </w:rPr>
        <w:t>35814.46</w:t>
      </w:r>
      <w:r>
        <w:rPr>
          <w:rStyle w:val="11"/>
          <w:rFonts w:hint="eastAsia" w:ascii="仿宋_GB2312" w:hAnsi="仿宋_GB2312" w:eastAsia="仿宋_GB2312" w:cs="仿宋_GB2312"/>
          <w:b w:val="0"/>
          <w:sz w:val="32"/>
          <w:szCs w:val="32"/>
          <w:lang w:bidi="ar"/>
        </w:rPr>
        <w:t>万元，预算执行率为</w:t>
      </w:r>
      <w:r>
        <w:rPr>
          <w:rStyle w:val="11"/>
          <w:rFonts w:hint="eastAsia" w:ascii="仿宋_GB2312" w:hAnsi="仿宋_GB2312" w:eastAsia="仿宋_GB2312" w:cs="仿宋_GB2312"/>
          <w:b w:val="0"/>
          <w:sz w:val="32"/>
          <w:szCs w:val="32"/>
          <w:lang w:val="en-US" w:eastAsia="zh-CN" w:bidi="ar"/>
        </w:rPr>
        <w:t>425.8%</w:t>
      </w:r>
      <w:r>
        <w:rPr>
          <w:rStyle w:val="11"/>
          <w:rFonts w:hint="eastAsia" w:ascii="仿宋_GB2312" w:hAnsi="仿宋_GB2312" w:eastAsia="仿宋_GB2312" w:cs="仿宋_GB2312"/>
          <w:b w:val="0"/>
          <w:sz w:val="32"/>
          <w:szCs w:val="32"/>
          <w:lang w:bidi="ar"/>
        </w:rPr>
        <w:t>%。</w:t>
      </w:r>
    </w:p>
    <w:p>
      <w:pPr>
        <w:pStyle w:val="13"/>
        <w:snapToGrid w:val="0"/>
        <w:spacing w:line="540" w:lineRule="exact"/>
        <w:ind w:firstLine="643"/>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2.预算调整情况</w:t>
      </w:r>
    </w:p>
    <w:p>
      <w:pPr>
        <w:pStyle w:val="13"/>
        <w:snapToGrid w:val="0"/>
        <w:spacing w:line="540" w:lineRule="exact"/>
        <w:ind w:firstLine="640"/>
        <w:rPr>
          <w:rStyle w:val="11"/>
          <w:rFonts w:ascii="仿宋_GB2312" w:hAnsi="仿宋_GB2312" w:eastAsia="仿宋_GB2312" w:cs="仿宋_GB2312"/>
          <w:b w:val="0"/>
          <w:color w:val="FF0000"/>
          <w:sz w:val="32"/>
          <w:szCs w:val="32"/>
          <w:lang w:bidi="ar"/>
        </w:rPr>
      </w:pPr>
      <w:r>
        <w:rPr>
          <w:rStyle w:val="11"/>
          <w:rFonts w:hint="eastAsia" w:ascii="仿宋_GB2312" w:hAnsi="仿宋_GB2312" w:eastAsia="仿宋_GB2312" w:cs="仿宋_GB2312"/>
          <w:b w:val="0"/>
          <w:sz w:val="32"/>
          <w:szCs w:val="32"/>
          <w:lang w:bidi="ar"/>
        </w:rPr>
        <w:t>我单位年初批复预算数</w:t>
      </w:r>
      <w:r>
        <w:rPr>
          <w:rStyle w:val="11"/>
          <w:rFonts w:hint="eastAsia" w:ascii="仿宋_GB2312" w:hAnsi="仿宋_GB2312" w:eastAsia="仿宋_GB2312" w:cs="仿宋_GB2312"/>
          <w:b w:val="0"/>
          <w:sz w:val="32"/>
          <w:szCs w:val="32"/>
          <w:lang w:val="en-US" w:eastAsia="zh-CN" w:bidi="ar"/>
        </w:rPr>
        <w:t>841.11</w:t>
      </w:r>
      <w:r>
        <w:rPr>
          <w:rStyle w:val="11"/>
          <w:rFonts w:hint="eastAsia" w:ascii="仿宋_GB2312" w:hAnsi="仿宋_GB2312" w:eastAsia="仿宋_GB2312" w:cs="仿宋_GB2312"/>
          <w:b w:val="0"/>
          <w:sz w:val="32"/>
          <w:szCs w:val="32"/>
          <w:lang w:bidi="ar"/>
        </w:rPr>
        <w:t>万元，年中调整数</w:t>
      </w:r>
      <w:r>
        <w:rPr>
          <w:rStyle w:val="11"/>
          <w:rFonts w:hint="eastAsia" w:ascii="仿宋_GB2312" w:hAnsi="仿宋_GB2312" w:eastAsia="仿宋_GB2312" w:cs="仿宋_GB2312"/>
          <w:b w:val="0"/>
          <w:sz w:val="32"/>
          <w:szCs w:val="32"/>
          <w:lang w:val="en-US" w:eastAsia="zh-CN" w:bidi="ar"/>
        </w:rPr>
        <w:t>36615.06</w:t>
      </w:r>
      <w:r>
        <w:rPr>
          <w:rStyle w:val="11"/>
          <w:rFonts w:hint="eastAsia" w:ascii="仿宋_GB2312" w:hAnsi="仿宋_GB2312" w:eastAsia="仿宋_GB2312" w:cs="仿宋_GB2312"/>
          <w:b w:val="0"/>
          <w:sz w:val="32"/>
          <w:szCs w:val="32"/>
          <w:lang w:bidi="ar"/>
        </w:rPr>
        <w:t>万元，调整后全年预算数</w:t>
      </w:r>
      <w:r>
        <w:rPr>
          <w:rStyle w:val="11"/>
          <w:rFonts w:hint="eastAsia" w:ascii="仿宋_GB2312" w:hAnsi="仿宋_GB2312" w:eastAsia="仿宋_GB2312" w:cs="仿宋_GB2312"/>
          <w:b w:val="0"/>
          <w:sz w:val="32"/>
          <w:szCs w:val="32"/>
          <w:lang w:val="en-US" w:eastAsia="zh-CN" w:bidi="ar"/>
        </w:rPr>
        <w:t>37456.17</w:t>
      </w:r>
      <w:r>
        <w:rPr>
          <w:rStyle w:val="11"/>
          <w:rFonts w:hint="eastAsia" w:ascii="仿宋_GB2312" w:hAnsi="仿宋_GB2312" w:eastAsia="仿宋_GB2312" w:cs="仿宋_GB2312"/>
          <w:b w:val="0"/>
          <w:sz w:val="32"/>
          <w:szCs w:val="32"/>
          <w:lang w:bidi="ar"/>
        </w:rPr>
        <w:t>万元，预算调整率</w:t>
      </w:r>
      <w:r>
        <w:rPr>
          <w:rStyle w:val="11"/>
          <w:rFonts w:hint="eastAsia" w:ascii="仿宋_GB2312" w:hAnsi="仿宋_GB2312" w:eastAsia="仿宋_GB2312" w:cs="仿宋_GB2312"/>
          <w:b w:val="0"/>
          <w:sz w:val="32"/>
          <w:szCs w:val="32"/>
          <w:lang w:val="en-US" w:eastAsia="zh-CN" w:bidi="ar"/>
        </w:rPr>
        <w:t>435.32</w:t>
      </w:r>
      <w:r>
        <w:rPr>
          <w:rStyle w:val="11"/>
          <w:rFonts w:hint="eastAsia" w:ascii="仿宋_GB2312" w:hAnsi="仿宋_GB2312" w:eastAsia="仿宋_GB2312" w:cs="仿宋_GB2312"/>
          <w:b w:val="0"/>
          <w:sz w:val="32"/>
          <w:szCs w:val="32"/>
          <w:lang w:bidi="ar"/>
        </w:rPr>
        <w:t>%。</w:t>
      </w:r>
    </w:p>
    <w:p>
      <w:pPr>
        <w:pStyle w:val="13"/>
        <w:snapToGrid w:val="0"/>
        <w:spacing w:line="540" w:lineRule="exact"/>
        <w:ind w:firstLine="643"/>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 xml:space="preserve">3.政府采购执行情况 </w:t>
      </w:r>
    </w:p>
    <w:p>
      <w:pPr>
        <w:pStyle w:val="13"/>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我单位本年度需政府采购的预算数为0万元。</w:t>
      </w:r>
    </w:p>
    <w:p>
      <w:pPr>
        <w:pStyle w:val="13"/>
        <w:snapToGrid w:val="0"/>
        <w:spacing w:line="540" w:lineRule="exact"/>
        <w:ind w:firstLine="643"/>
        <w:outlineLvl w:val="1"/>
        <w:rPr>
          <w:rStyle w:val="11"/>
          <w:rFonts w:ascii="仿宋_GB2312" w:hAnsi="仿宋_GB2312" w:eastAsia="仿宋_GB2312" w:cs="仿宋_GB2312"/>
          <w:bCs w:val="0"/>
          <w:sz w:val="32"/>
          <w:szCs w:val="32"/>
          <w:lang w:bidi="ar"/>
        </w:rPr>
      </w:pPr>
      <w:r>
        <w:rPr>
          <w:rStyle w:val="11"/>
          <w:rFonts w:hint="eastAsia" w:ascii="仿宋_GB2312" w:hAnsi="仿宋_GB2312" w:eastAsia="仿宋_GB2312" w:cs="仿宋_GB2312"/>
          <w:bCs w:val="0"/>
          <w:sz w:val="32"/>
          <w:szCs w:val="32"/>
          <w:lang w:bidi="ar"/>
        </w:rPr>
        <w:t>（五）评价使用方法和主要内容、涉及范围</w:t>
      </w:r>
    </w:p>
    <w:p>
      <w:pPr>
        <w:pStyle w:val="13"/>
        <w:snapToGrid w:val="0"/>
        <w:spacing w:line="540" w:lineRule="exact"/>
        <w:ind w:firstLine="643"/>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1.评价使用方法</w:t>
      </w:r>
    </w:p>
    <w:p>
      <w:pPr>
        <w:pStyle w:val="13"/>
        <w:snapToGrid w:val="0"/>
        <w:spacing w:line="540" w:lineRule="exact"/>
        <w:ind w:firstLine="640"/>
        <w:rPr>
          <w:rStyle w:val="11"/>
          <w:rFonts w:ascii="仿宋_GB2312" w:hAnsi="仿宋_GB2312" w:eastAsia="仿宋_GB2312" w:cs="仿宋_GB2312"/>
          <w:b w:val="0"/>
          <w:sz w:val="32"/>
          <w:szCs w:val="32"/>
          <w:lang w:bidi="ar"/>
        </w:rPr>
      </w:pPr>
      <w:bookmarkStart w:id="1" w:name="_Hlk49856735"/>
      <w:r>
        <w:rPr>
          <w:rStyle w:val="11"/>
          <w:rFonts w:hint="eastAsia" w:ascii="仿宋_GB2312" w:hAnsi="仿宋_GB2312" w:eastAsia="仿宋_GB2312" w:cs="仿宋_GB2312"/>
          <w:b w:val="0"/>
          <w:sz w:val="32"/>
          <w:szCs w:val="32"/>
          <w:lang w:bidi="ar"/>
        </w:rPr>
        <w:t>本次评价主要采取比较法和调查法。一是比较法。对项目支出情况及建设后的产出及效果与项目实施计划目标进行比较，分析预计目标的完成程度。二是</w:t>
      </w:r>
      <w:r>
        <w:rPr>
          <w:rStyle w:val="11"/>
          <w:rFonts w:hint="eastAsia" w:ascii="仿宋_GB2312" w:hAnsi="仿宋_GB2312" w:eastAsia="仿宋_GB2312" w:cs="仿宋_GB2312"/>
          <w:b w:val="0"/>
          <w:sz w:val="32"/>
          <w:szCs w:val="32"/>
          <w:lang w:eastAsia="zh-Hans" w:bidi="ar"/>
        </w:rPr>
        <w:t>公众评判法</w:t>
      </w:r>
      <w:r>
        <w:rPr>
          <w:rStyle w:val="11"/>
          <w:rFonts w:hint="eastAsia" w:ascii="仿宋_GB2312" w:hAnsi="仿宋_GB2312" w:eastAsia="仿宋_GB2312" w:cs="仿宋_GB2312"/>
          <w:b w:val="0"/>
          <w:sz w:val="32"/>
          <w:szCs w:val="32"/>
          <w:lang w:bidi="ar"/>
        </w:rPr>
        <w:t>。通过专家评估、公众问卷及抽样调查等方式进行评判的方法。问卷调查是针对项目区利益相关方实施的调查，并对调查结果进行统计、分析和评定。</w:t>
      </w:r>
    </w:p>
    <w:p>
      <w:pPr>
        <w:pStyle w:val="13"/>
        <w:snapToGrid w:val="0"/>
        <w:spacing w:line="540" w:lineRule="exact"/>
        <w:ind w:firstLine="643"/>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2.评价对象及主要内容</w:t>
      </w:r>
    </w:p>
    <w:p>
      <w:pPr>
        <w:pStyle w:val="13"/>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color w:val="333333"/>
          <w:sz w:val="32"/>
          <w:szCs w:val="32"/>
          <w:lang w:bidi="ar"/>
        </w:rPr>
        <w:t>评价的对象及主要内容为:</w:t>
      </w:r>
      <w:r>
        <w:rPr>
          <w:rStyle w:val="11"/>
          <w:rFonts w:hint="eastAsia" w:ascii="仿宋_GB2312" w:hAnsi="仿宋_GB2312" w:eastAsia="仿宋_GB2312" w:cs="仿宋_GB2312"/>
          <w:bCs w:val="0"/>
          <w:color w:val="333333"/>
          <w:sz w:val="32"/>
          <w:szCs w:val="32"/>
          <w:lang w:bidi="ar"/>
        </w:rPr>
        <w:t>一是</w:t>
      </w:r>
      <w:r>
        <w:rPr>
          <w:rStyle w:val="11"/>
          <w:rFonts w:hint="eastAsia" w:ascii="仿宋_GB2312" w:hAnsi="仿宋_GB2312" w:eastAsia="仿宋_GB2312" w:cs="仿宋_GB2312"/>
          <w:b w:val="0"/>
          <w:color w:val="333333"/>
          <w:sz w:val="32"/>
          <w:szCs w:val="32"/>
          <w:lang w:bidi="ar"/>
        </w:rPr>
        <w:t>部门单位整体管理及使用情况，具体涉及预算管理、基本支出和专项支出的管理及使用情况；</w:t>
      </w:r>
      <w:r>
        <w:rPr>
          <w:rStyle w:val="11"/>
          <w:rFonts w:hint="eastAsia" w:ascii="仿宋_GB2312" w:hAnsi="仿宋_GB2312" w:eastAsia="仿宋_GB2312" w:cs="仿宋_GB2312"/>
          <w:bCs w:val="0"/>
          <w:color w:val="333333"/>
          <w:sz w:val="32"/>
          <w:szCs w:val="32"/>
          <w:lang w:bidi="ar"/>
        </w:rPr>
        <w:t>二是</w:t>
      </w:r>
      <w:r>
        <w:rPr>
          <w:rStyle w:val="11"/>
          <w:rFonts w:hint="eastAsia" w:ascii="仿宋_GB2312" w:hAnsi="仿宋_GB2312" w:eastAsia="仿宋_GB2312" w:cs="仿宋_GB2312"/>
          <w:b w:val="0"/>
          <w:color w:val="333333"/>
          <w:sz w:val="32"/>
          <w:szCs w:val="32"/>
          <w:lang w:bidi="ar"/>
        </w:rPr>
        <w:t>部门单位整体支出绩效情况，具体涉及部门单位整体支出绩效目标的实现程度，包括是否达到预定产出、效果和效益效率等；</w:t>
      </w:r>
      <w:r>
        <w:rPr>
          <w:rStyle w:val="11"/>
          <w:rFonts w:hint="eastAsia" w:ascii="仿宋_GB2312" w:hAnsi="仿宋_GB2312" w:eastAsia="仿宋_GB2312" w:cs="仿宋_GB2312"/>
          <w:bCs w:val="0"/>
          <w:color w:val="333333"/>
          <w:sz w:val="32"/>
          <w:szCs w:val="32"/>
          <w:lang w:bidi="ar"/>
        </w:rPr>
        <w:t>三是</w:t>
      </w:r>
      <w:r>
        <w:rPr>
          <w:rStyle w:val="11"/>
          <w:rFonts w:hint="eastAsia" w:ascii="仿宋_GB2312" w:hAnsi="仿宋_GB2312" w:eastAsia="仿宋_GB2312" w:cs="仿宋_GB2312"/>
          <w:b w:val="0"/>
          <w:color w:val="333333"/>
          <w:sz w:val="32"/>
          <w:szCs w:val="32"/>
          <w:lang w:bidi="ar"/>
        </w:rPr>
        <w:t>部门单位专项组织实施情况，具体涉及专项组织情况分析和相关管理情况；</w:t>
      </w:r>
      <w:r>
        <w:rPr>
          <w:rStyle w:val="11"/>
          <w:rFonts w:hint="eastAsia" w:ascii="仿宋_GB2312" w:hAnsi="仿宋_GB2312" w:eastAsia="仿宋_GB2312" w:cs="仿宋_GB2312"/>
          <w:bCs w:val="0"/>
          <w:color w:val="333333"/>
          <w:sz w:val="32"/>
          <w:szCs w:val="32"/>
          <w:lang w:bidi="ar"/>
        </w:rPr>
        <w:t>四是</w:t>
      </w:r>
      <w:r>
        <w:rPr>
          <w:rStyle w:val="11"/>
          <w:rFonts w:hint="eastAsia" w:ascii="仿宋_GB2312" w:hAnsi="仿宋_GB2312" w:eastAsia="仿宋_GB2312" w:cs="仿宋_GB2312"/>
          <w:b w:val="0"/>
          <w:color w:val="333333"/>
          <w:sz w:val="32"/>
          <w:szCs w:val="32"/>
          <w:lang w:bidi="ar"/>
        </w:rPr>
        <w:t>资产管理情况，具体涉及资产管理规范性和资产变动情况。</w:t>
      </w:r>
    </w:p>
    <w:p>
      <w:pPr>
        <w:pStyle w:val="13"/>
        <w:snapToGrid w:val="0"/>
        <w:spacing w:line="540" w:lineRule="exact"/>
        <w:ind w:firstLine="643"/>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3.涉及的范围</w:t>
      </w:r>
      <w:bookmarkEnd w:id="1"/>
    </w:p>
    <w:p>
      <w:pPr>
        <w:pStyle w:val="13"/>
        <w:snapToGrid w:val="0"/>
        <w:spacing w:line="540" w:lineRule="exact"/>
        <w:ind w:firstLine="640"/>
        <w:rPr>
          <w:rStyle w:val="11"/>
          <w:rFonts w:ascii="仿宋_GB2312" w:hAnsi="仿宋_GB2312" w:eastAsia="仿宋_GB2312" w:cs="仿宋_GB2312"/>
          <w:b w:val="0"/>
          <w:color w:val="333333"/>
          <w:sz w:val="32"/>
          <w:szCs w:val="32"/>
          <w:lang w:bidi="ar"/>
        </w:rPr>
      </w:pPr>
      <w:r>
        <w:rPr>
          <w:rStyle w:val="11"/>
          <w:rFonts w:hint="eastAsia" w:ascii="仿宋_GB2312" w:hAnsi="仿宋_GB2312" w:eastAsia="仿宋_GB2312" w:cs="仿宋_GB2312"/>
          <w:b w:val="0"/>
          <w:color w:val="333333"/>
          <w:sz w:val="32"/>
          <w:szCs w:val="32"/>
          <w:lang w:bidi="ar"/>
        </w:rPr>
        <w:t>评价范围是对本单位整体支出从年度总体绩效目标、产出指标、效益指标、满意度指标等方面进行了全方位、多角度综合评价分析。</w:t>
      </w:r>
    </w:p>
    <w:p>
      <w:pPr>
        <w:pStyle w:val="13"/>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bookmarkStart w:id="2" w:name="_Toc32535_WPSOffice_Level1"/>
      <w:r>
        <w:rPr>
          <w:rFonts w:hint="eastAsia" w:ascii="仿宋_GB2312" w:hAnsi="仿宋_GB2312" w:eastAsia="仿宋_GB2312" w:cs="仿宋_GB2312"/>
          <w:b/>
          <w:color w:val="333333"/>
          <w:sz w:val="32"/>
          <w:szCs w:val="32"/>
          <w:lang w:bidi="ar"/>
        </w:rPr>
        <w:t>部门单位整体支出管理及使用情况</w:t>
      </w:r>
      <w:bookmarkEnd w:id="2"/>
    </w:p>
    <w:p>
      <w:pPr>
        <w:pStyle w:val="13"/>
        <w:snapToGrid w:val="0"/>
        <w:spacing w:line="540" w:lineRule="exact"/>
        <w:ind w:firstLine="643"/>
        <w:outlineLvl w:val="1"/>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（一）预算管理情况</w:t>
      </w:r>
    </w:p>
    <w:p>
      <w:pPr>
        <w:pStyle w:val="13"/>
        <w:snapToGrid w:val="0"/>
        <w:spacing w:line="540" w:lineRule="exact"/>
        <w:ind w:firstLine="643"/>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1.管理制度健全性</w:t>
      </w:r>
    </w:p>
    <w:p>
      <w:pPr>
        <w:pStyle w:val="13"/>
        <w:snapToGrid w:val="0"/>
        <w:spacing w:line="540" w:lineRule="exact"/>
        <w:ind w:firstLine="640"/>
        <w:rPr>
          <w:rStyle w:val="11"/>
          <w:rFonts w:ascii="仿宋_GB2312" w:hAnsi="仿宋_GB2312" w:eastAsia="仿宋_GB2312" w:cs="仿宋_GB2312"/>
          <w:b w:val="0"/>
          <w:color w:val="333333"/>
          <w:sz w:val="32"/>
          <w:szCs w:val="32"/>
          <w:lang w:bidi="ar"/>
        </w:rPr>
      </w:pPr>
      <w:r>
        <w:rPr>
          <w:rStyle w:val="11"/>
          <w:rFonts w:hint="eastAsia" w:ascii="仿宋_GB2312" w:hAnsi="仿宋_GB2312" w:eastAsia="仿宋_GB2312" w:cs="仿宋_GB2312"/>
          <w:b w:val="0"/>
          <w:color w:val="333333"/>
          <w:sz w:val="32"/>
          <w:szCs w:val="32"/>
          <w:lang w:bidi="ar"/>
        </w:rPr>
        <w:t>本单位为加强预算管理，规范财务行为，已制定《阿克陶县</w:t>
      </w:r>
      <w:r>
        <w:rPr>
          <w:rStyle w:val="11"/>
          <w:rFonts w:hint="eastAsia" w:ascii="仿宋_GB2312" w:hAnsi="仿宋_GB2312" w:eastAsia="仿宋_GB2312" w:cs="仿宋_GB2312"/>
          <w:b w:val="0"/>
          <w:color w:val="333333"/>
          <w:sz w:val="32"/>
          <w:szCs w:val="32"/>
          <w:lang w:eastAsia="zh-CN" w:bidi="ar"/>
        </w:rPr>
        <w:t>农业农村局</w:t>
      </w:r>
      <w:r>
        <w:rPr>
          <w:rStyle w:val="11"/>
          <w:rFonts w:hint="eastAsia" w:ascii="仿宋_GB2312" w:hAnsi="仿宋_GB2312" w:eastAsia="仿宋_GB2312" w:cs="仿宋_GB2312"/>
          <w:b w:val="0"/>
          <w:color w:val="333333"/>
          <w:sz w:val="32"/>
          <w:szCs w:val="32"/>
          <w:lang w:bidi="ar"/>
        </w:rPr>
        <w:t>预算绩效管理工作实施办法》，《阿克陶县</w:t>
      </w:r>
      <w:r>
        <w:rPr>
          <w:rStyle w:val="11"/>
          <w:rFonts w:hint="eastAsia" w:ascii="仿宋_GB2312" w:hAnsi="仿宋_GB2312" w:eastAsia="仿宋_GB2312" w:cs="仿宋_GB2312"/>
          <w:b w:val="0"/>
          <w:color w:val="333333"/>
          <w:sz w:val="32"/>
          <w:szCs w:val="32"/>
          <w:lang w:eastAsia="zh-CN" w:bidi="ar"/>
        </w:rPr>
        <w:t>农业农村局</w:t>
      </w:r>
      <w:r>
        <w:rPr>
          <w:rStyle w:val="11"/>
          <w:rFonts w:hint="eastAsia" w:ascii="仿宋_GB2312" w:hAnsi="仿宋_GB2312" w:eastAsia="仿宋_GB2312" w:cs="仿宋_GB2312"/>
          <w:b w:val="0"/>
          <w:color w:val="333333"/>
          <w:sz w:val="32"/>
          <w:szCs w:val="32"/>
          <w:lang w:bidi="ar"/>
        </w:rPr>
        <w:t>财务管理制度》等健全完整的各项管理制度，有效保障了我单位高效的履行工作职能，较好的促进事业发展。</w:t>
      </w:r>
    </w:p>
    <w:p>
      <w:pPr>
        <w:pStyle w:val="13"/>
        <w:snapToGrid w:val="0"/>
        <w:spacing w:line="540" w:lineRule="exact"/>
        <w:ind w:firstLine="643"/>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2.资金使用合规性和安全性</w:t>
      </w:r>
    </w:p>
    <w:p>
      <w:pPr>
        <w:pStyle w:val="13"/>
        <w:snapToGrid w:val="0"/>
        <w:spacing w:line="540" w:lineRule="exact"/>
        <w:ind w:firstLine="640"/>
        <w:rPr>
          <w:rStyle w:val="11"/>
          <w:rFonts w:ascii="仿宋_GB2312" w:hAnsi="仿宋_GB2312" w:eastAsia="仿宋_GB2312" w:cs="仿宋_GB2312"/>
          <w:b w:val="0"/>
          <w:color w:val="333333"/>
          <w:sz w:val="32"/>
          <w:szCs w:val="32"/>
          <w:lang w:bidi="ar"/>
        </w:rPr>
      </w:pPr>
      <w:r>
        <w:rPr>
          <w:rStyle w:val="11"/>
          <w:rFonts w:hint="eastAsia" w:ascii="仿宋_GB2312" w:hAnsi="仿宋_GB2312" w:eastAsia="仿宋_GB2312" w:cs="仿宋_GB2312"/>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3"/>
        <w:snapToGrid w:val="0"/>
        <w:spacing w:line="540" w:lineRule="exact"/>
        <w:ind w:firstLine="643"/>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3.预决算信息公开性</w:t>
      </w:r>
    </w:p>
    <w:p>
      <w:pPr>
        <w:pStyle w:val="13"/>
        <w:snapToGrid w:val="0"/>
        <w:spacing w:line="540" w:lineRule="exact"/>
        <w:ind w:firstLine="640"/>
        <w:rPr>
          <w:rStyle w:val="11"/>
          <w:rFonts w:ascii="仿宋_GB2312" w:hAnsi="仿宋_GB2312" w:eastAsia="仿宋_GB2312" w:cs="仿宋_GB2312"/>
          <w:b w:val="0"/>
          <w:color w:val="333333"/>
          <w:sz w:val="32"/>
          <w:szCs w:val="32"/>
          <w:lang w:bidi="ar"/>
        </w:rPr>
      </w:pPr>
      <w:r>
        <w:rPr>
          <w:rStyle w:val="11"/>
          <w:rFonts w:hint="eastAsia" w:ascii="仿宋_GB2312" w:hAnsi="仿宋_GB2312" w:eastAsia="仿宋_GB2312" w:cs="仿宋_GB2312"/>
          <w:b w:val="0"/>
          <w:color w:val="333333"/>
          <w:sz w:val="32"/>
          <w:szCs w:val="32"/>
          <w:lang w:bidi="ar"/>
        </w:rPr>
        <w:t>按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3"/>
        <w:snapToGrid w:val="0"/>
        <w:spacing w:line="540" w:lineRule="exact"/>
        <w:ind w:firstLine="643"/>
        <w:outlineLvl w:val="1"/>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（二）基本支出和使用情况</w:t>
      </w:r>
    </w:p>
    <w:p>
      <w:pPr>
        <w:pStyle w:val="13"/>
        <w:snapToGrid w:val="0"/>
        <w:spacing w:line="540" w:lineRule="exact"/>
        <w:ind w:firstLine="643"/>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1.基本支出和使用情况</w:t>
      </w:r>
    </w:p>
    <w:p>
      <w:pPr>
        <w:pStyle w:val="13"/>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2021年本单位基本支出全年预算总额</w:t>
      </w:r>
      <w:r>
        <w:rPr>
          <w:rStyle w:val="11"/>
          <w:rFonts w:hint="eastAsia" w:ascii="仿宋_GB2312" w:hAnsi="仿宋_GB2312" w:eastAsia="仿宋_GB2312" w:cs="仿宋_GB2312"/>
          <w:b w:val="0"/>
          <w:sz w:val="32"/>
          <w:szCs w:val="32"/>
          <w:lang w:val="en-US" w:eastAsia="zh-CN" w:bidi="ar"/>
        </w:rPr>
        <w:t>841.11</w:t>
      </w:r>
      <w:r>
        <w:rPr>
          <w:rStyle w:val="11"/>
          <w:rFonts w:hint="eastAsia" w:ascii="仿宋_GB2312" w:hAnsi="仿宋_GB2312" w:eastAsia="仿宋_GB2312" w:cs="仿宋_GB2312"/>
          <w:b w:val="0"/>
          <w:sz w:val="32"/>
          <w:szCs w:val="32"/>
          <w:lang w:bidi="ar"/>
        </w:rPr>
        <w:t>万元，其中：人员经费</w:t>
      </w:r>
      <w:r>
        <w:rPr>
          <w:rStyle w:val="11"/>
          <w:rFonts w:hint="eastAsia" w:ascii="仿宋_GB2312" w:hAnsi="仿宋_GB2312" w:eastAsia="仿宋_GB2312" w:cs="仿宋_GB2312"/>
          <w:b w:val="0"/>
          <w:sz w:val="32"/>
          <w:szCs w:val="32"/>
          <w:lang w:val="en-US" w:eastAsia="zh-CN" w:bidi="ar"/>
        </w:rPr>
        <w:t>816.74</w:t>
      </w:r>
      <w:r>
        <w:rPr>
          <w:rStyle w:val="11"/>
          <w:rFonts w:hint="eastAsia" w:ascii="仿宋_GB2312" w:hAnsi="仿宋_GB2312" w:eastAsia="仿宋_GB2312" w:cs="仿宋_GB2312"/>
          <w:b w:val="0"/>
          <w:sz w:val="32"/>
          <w:szCs w:val="32"/>
          <w:lang w:bidi="ar"/>
        </w:rPr>
        <w:t>万元，公用经费</w:t>
      </w:r>
      <w:r>
        <w:rPr>
          <w:rStyle w:val="11"/>
          <w:rFonts w:hint="eastAsia" w:ascii="仿宋_GB2312" w:hAnsi="仿宋_GB2312" w:eastAsia="仿宋_GB2312" w:cs="仿宋_GB2312"/>
          <w:b w:val="0"/>
          <w:sz w:val="32"/>
          <w:szCs w:val="32"/>
          <w:lang w:val="en-US" w:eastAsia="zh-CN" w:bidi="ar"/>
        </w:rPr>
        <w:t>24.37</w:t>
      </w:r>
      <w:r>
        <w:rPr>
          <w:rStyle w:val="11"/>
          <w:rFonts w:hint="eastAsia" w:ascii="仿宋_GB2312" w:hAnsi="仿宋_GB2312" w:eastAsia="仿宋_GB2312" w:cs="仿宋_GB2312"/>
          <w:b w:val="0"/>
          <w:sz w:val="32"/>
          <w:szCs w:val="32"/>
          <w:lang w:bidi="ar"/>
        </w:rPr>
        <w:t>万元。实际支出</w:t>
      </w:r>
      <w:r>
        <w:rPr>
          <w:rStyle w:val="11"/>
          <w:rFonts w:hint="eastAsia" w:ascii="仿宋_GB2312" w:hAnsi="仿宋_GB2312" w:eastAsia="仿宋_GB2312" w:cs="仿宋_GB2312"/>
          <w:b w:val="0"/>
          <w:sz w:val="32"/>
          <w:szCs w:val="32"/>
          <w:lang w:val="en-US" w:eastAsia="zh-CN" w:bidi="ar"/>
        </w:rPr>
        <w:t>1277.96</w:t>
      </w:r>
      <w:r>
        <w:rPr>
          <w:rStyle w:val="11"/>
          <w:rFonts w:hint="eastAsia" w:ascii="仿宋_GB2312" w:hAnsi="仿宋_GB2312" w:eastAsia="仿宋_GB2312" w:cs="仿宋_GB2312"/>
          <w:b w:val="0"/>
          <w:sz w:val="32"/>
          <w:szCs w:val="32"/>
          <w:lang w:bidi="ar"/>
        </w:rPr>
        <w:t>万元，基本支出预算执行率</w:t>
      </w:r>
      <w:r>
        <w:rPr>
          <w:rStyle w:val="11"/>
          <w:rFonts w:hint="eastAsia" w:ascii="仿宋_GB2312" w:hAnsi="仿宋_GB2312" w:eastAsia="仿宋_GB2312" w:cs="仿宋_GB2312"/>
          <w:b w:val="0"/>
          <w:sz w:val="32"/>
          <w:szCs w:val="32"/>
          <w:lang w:val="en-US" w:eastAsia="zh-CN" w:bidi="ar"/>
        </w:rPr>
        <w:t>151.94</w:t>
      </w:r>
      <w:r>
        <w:rPr>
          <w:rStyle w:val="11"/>
          <w:rFonts w:hint="eastAsia" w:ascii="仿宋_GB2312" w:hAnsi="仿宋_GB2312" w:eastAsia="仿宋_GB2312" w:cs="仿宋_GB2312"/>
          <w:b w:val="0"/>
          <w:sz w:val="32"/>
          <w:szCs w:val="32"/>
          <w:lang w:bidi="ar"/>
        </w:rPr>
        <w:t>%。</w:t>
      </w:r>
    </w:p>
    <w:p>
      <w:pPr>
        <w:pStyle w:val="13"/>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3"/>
        <w:snapToGrid w:val="0"/>
        <w:spacing w:line="540" w:lineRule="exact"/>
        <w:ind w:firstLine="643"/>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2.三公经费控制情况</w:t>
      </w:r>
    </w:p>
    <w:p>
      <w:pPr>
        <w:pStyle w:val="13"/>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我单位坚决贯彻落实中央、自治区、阿克陶县厉行勤俭办公的工作要求，提倡本单位全体干部职工，勤俭节约，切实降低行政运行成本，确保每年“三公经费”只减不增。2021年“三公经费”预算为</w:t>
      </w:r>
      <w:r>
        <w:rPr>
          <w:rStyle w:val="11"/>
          <w:rFonts w:hint="eastAsia" w:ascii="仿宋_GB2312" w:hAnsi="仿宋_GB2312" w:eastAsia="仿宋_GB2312" w:cs="仿宋_GB2312"/>
          <w:b w:val="0"/>
          <w:sz w:val="32"/>
          <w:szCs w:val="32"/>
          <w:lang w:val="en-US" w:eastAsia="zh-CN" w:bidi="ar"/>
        </w:rPr>
        <w:t>2.28</w:t>
      </w:r>
      <w:r>
        <w:rPr>
          <w:rStyle w:val="11"/>
          <w:rFonts w:hint="eastAsia" w:ascii="仿宋_GB2312" w:hAnsi="仿宋_GB2312" w:eastAsia="仿宋_GB2312" w:cs="仿宋_GB2312"/>
          <w:b w:val="0"/>
          <w:sz w:val="32"/>
          <w:szCs w:val="32"/>
          <w:lang w:bidi="ar"/>
        </w:rPr>
        <w:t>万元，实际支</w:t>
      </w:r>
      <w:r>
        <w:rPr>
          <w:rStyle w:val="11"/>
          <w:rFonts w:hint="eastAsia" w:ascii="仿宋_GB2312" w:hAnsi="仿宋_GB2312" w:eastAsia="仿宋_GB2312" w:cs="仿宋_GB2312"/>
          <w:b w:val="0"/>
          <w:color w:val="auto"/>
          <w:sz w:val="32"/>
          <w:szCs w:val="32"/>
          <w:lang w:bidi="ar"/>
        </w:rPr>
        <w:t>出</w:t>
      </w:r>
      <w:r>
        <w:rPr>
          <w:rStyle w:val="11"/>
          <w:rFonts w:hint="eastAsia" w:ascii="仿宋_GB2312" w:hAnsi="仿宋_GB2312" w:eastAsia="仿宋_GB2312" w:cs="仿宋_GB2312"/>
          <w:b w:val="0"/>
          <w:color w:val="auto"/>
          <w:sz w:val="32"/>
          <w:szCs w:val="32"/>
          <w:lang w:val="en-US" w:eastAsia="zh-CN" w:bidi="ar"/>
        </w:rPr>
        <w:t>0.48</w:t>
      </w:r>
      <w:r>
        <w:rPr>
          <w:rStyle w:val="11"/>
          <w:rFonts w:hint="eastAsia" w:ascii="仿宋_GB2312" w:hAnsi="仿宋_GB2312" w:eastAsia="仿宋_GB2312" w:cs="仿宋_GB2312"/>
          <w:b w:val="0"/>
          <w:color w:val="auto"/>
          <w:sz w:val="32"/>
          <w:szCs w:val="32"/>
          <w:lang w:bidi="ar"/>
        </w:rPr>
        <w:t>万</w:t>
      </w:r>
      <w:r>
        <w:rPr>
          <w:rStyle w:val="11"/>
          <w:rFonts w:hint="eastAsia" w:ascii="仿宋_GB2312" w:hAnsi="仿宋_GB2312" w:eastAsia="仿宋_GB2312" w:cs="仿宋_GB2312"/>
          <w:b w:val="0"/>
          <w:sz w:val="32"/>
          <w:szCs w:val="32"/>
          <w:lang w:bidi="ar"/>
        </w:rPr>
        <w:t>元，“三公经费”控制率为</w:t>
      </w:r>
      <w:r>
        <w:rPr>
          <w:rStyle w:val="11"/>
          <w:rFonts w:hint="eastAsia" w:ascii="仿宋_GB2312" w:hAnsi="仿宋_GB2312" w:eastAsia="仿宋_GB2312" w:cs="仿宋_GB2312"/>
          <w:b w:val="0"/>
          <w:sz w:val="32"/>
          <w:szCs w:val="32"/>
          <w:lang w:val="en-US" w:eastAsia="zh-CN" w:bidi="ar"/>
        </w:rPr>
        <w:t>21.05</w:t>
      </w:r>
      <w:r>
        <w:rPr>
          <w:rStyle w:val="11"/>
          <w:rFonts w:hint="eastAsia" w:ascii="仿宋_GB2312" w:hAnsi="仿宋_GB2312" w:eastAsia="仿宋_GB2312" w:cs="仿宋_GB2312"/>
          <w:b w:val="0"/>
          <w:sz w:val="32"/>
          <w:szCs w:val="32"/>
          <w:lang w:bidi="ar"/>
        </w:rPr>
        <w:t>%，其中：因公出国（境）费预算为0万元，实际支出0万元；公务接待费预算为0万元，实际支出0万元；公务用车购置费预算为0万元，实际支出0万元；公务用车运行维护费预算为</w:t>
      </w:r>
      <w:r>
        <w:rPr>
          <w:rStyle w:val="11"/>
          <w:rFonts w:hint="eastAsia" w:ascii="仿宋_GB2312" w:hAnsi="仿宋_GB2312" w:eastAsia="仿宋_GB2312" w:cs="仿宋_GB2312"/>
          <w:b w:val="0"/>
          <w:sz w:val="32"/>
          <w:szCs w:val="32"/>
          <w:lang w:val="en-US" w:eastAsia="zh-CN" w:bidi="ar"/>
        </w:rPr>
        <w:t>2.28</w:t>
      </w:r>
      <w:r>
        <w:rPr>
          <w:rStyle w:val="11"/>
          <w:rFonts w:hint="eastAsia" w:ascii="仿宋_GB2312" w:hAnsi="仿宋_GB2312" w:eastAsia="仿宋_GB2312" w:cs="仿宋_GB2312"/>
          <w:b w:val="0"/>
          <w:sz w:val="32"/>
          <w:szCs w:val="32"/>
          <w:lang w:bidi="ar"/>
        </w:rPr>
        <w:t>万元，实际支出</w:t>
      </w:r>
      <w:r>
        <w:rPr>
          <w:rStyle w:val="11"/>
          <w:rFonts w:hint="eastAsia" w:ascii="仿宋_GB2312" w:hAnsi="仿宋_GB2312" w:eastAsia="仿宋_GB2312" w:cs="仿宋_GB2312"/>
          <w:b w:val="0"/>
          <w:sz w:val="32"/>
          <w:szCs w:val="32"/>
          <w:lang w:val="en-US" w:eastAsia="zh-CN" w:bidi="ar"/>
        </w:rPr>
        <w:t>0.48</w:t>
      </w:r>
      <w:r>
        <w:rPr>
          <w:rStyle w:val="11"/>
          <w:rFonts w:hint="eastAsia" w:ascii="仿宋_GB2312" w:hAnsi="仿宋_GB2312" w:eastAsia="仿宋_GB2312" w:cs="仿宋_GB2312"/>
          <w:b w:val="0"/>
          <w:sz w:val="32"/>
          <w:szCs w:val="32"/>
          <w:lang w:bidi="ar"/>
        </w:rPr>
        <w:t>万元，公务用车运行维护费控制率</w:t>
      </w:r>
      <w:r>
        <w:rPr>
          <w:rStyle w:val="11"/>
          <w:rFonts w:hint="eastAsia" w:ascii="仿宋_GB2312" w:hAnsi="仿宋_GB2312" w:eastAsia="仿宋_GB2312" w:cs="仿宋_GB2312"/>
          <w:b w:val="0"/>
          <w:sz w:val="32"/>
          <w:szCs w:val="32"/>
          <w:lang w:val="en-US" w:eastAsia="zh-CN" w:bidi="ar"/>
        </w:rPr>
        <w:t>21.05</w:t>
      </w:r>
      <w:r>
        <w:rPr>
          <w:rStyle w:val="11"/>
          <w:rFonts w:hint="eastAsia" w:ascii="仿宋_GB2312" w:hAnsi="仿宋_GB2312" w:eastAsia="仿宋_GB2312" w:cs="仿宋_GB2312"/>
          <w:b w:val="0"/>
          <w:sz w:val="32"/>
          <w:szCs w:val="32"/>
          <w:lang w:bidi="ar"/>
        </w:rPr>
        <w:t>%，符合财政部门本年预算要求和相关管理制度要求。</w:t>
      </w:r>
    </w:p>
    <w:p>
      <w:pPr>
        <w:pStyle w:val="13"/>
        <w:snapToGrid w:val="0"/>
        <w:spacing w:line="540" w:lineRule="exact"/>
        <w:ind w:firstLine="643"/>
        <w:outlineLvl w:val="1"/>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（三）专项支出管理和使用情况</w:t>
      </w:r>
    </w:p>
    <w:p>
      <w:pPr>
        <w:pStyle w:val="13"/>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专项资金的使用符合国家法规和财务管理制度，专项资金拨付有完整的审批程序和手续，符合项目预算批复或合同规定的用途，不存在截留、挤占、挪用、虚列支出等情况。</w:t>
      </w:r>
    </w:p>
    <w:p>
      <w:pPr>
        <w:pStyle w:val="13"/>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2021年本单位安排专项支出预算总额</w:t>
      </w:r>
      <w:r>
        <w:rPr>
          <w:rStyle w:val="11"/>
          <w:rFonts w:hint="eastAsia" w:ascii="仿宋_GB2312" w:hAnsi="仿宋_GB2312" w:eastAsia="仿宋_GB2312" w:cs="仿宋_GB2312"/>
          <w:b w:val="0"/>
          <w:sz w:val="32"/>
          <w:szCs w:val="32"/>
          <w:lang w:val="en-US" w:eastAsia="zh-CN" w:bidi="ar"/>
        </w:rPr>
        <w:t>34536.5</w:t>
      </w:r>
      <w:r>
        <w:rPr>
          <w:rStyle w:val="11"/>
          <w:rFonts w:hint="eastAsia" w:ascii="仿宋_GB2312" w:hAnsi="仿宋_GB2312" w:eastAsia="仿宋_GB2312" w:cs="仿宋_GB2312"/>
          <w:b w:val="0"/>
          <w:sz w:val="32"/>
          <w:szCs w:val="32"/>
          <w:lang w:bidi="ar"/>
        </w:rPr>
        <w:t>万元，实际支出</w:t>
      </w:r>
      <w:r>
        <w:rPr>
          <w:rStyle w:val="11"/>
          <w:rFonts w:hint="eastAsia" w:ascii="仿宋_GB2312" w:hAnsi="仿宋_GB2312" w:eastAsia="仿宋_GB2312" w:cs="仿宋_GB2312"/>
          <w:b w:val="0"/>
          <w:sz w:val="32"/>
          <w:szCs w:val="32"/>
          <w:lang w:val="en-US" w:eastAsia="zh-CN" w:bidi="ar"/>
        </w:rPr>
        <w:t>34536.5</w:t>
      </w:r>
      <w:r>
        <w:rPr>
          <w:rStyle w:val="11"/>
          <w:rFonts w:hint="eastAsia" w:ascii="仿宋_GB2312" w:hAnsi="仿宋_GB2312" w:eastAsia="仿宋_GB2312" w:cs="仿宋_GB2312"/>
          <w:b w:val="0"/>
          <w:sz w:val="32"/>
          <w:szCs w:val="32"/>
          <w:lang w:bidi="ar"/>
        </w:rPr>
        <w:t>万元，专项支出预算执行率</w:t>
      </w:r>
      <w:r>
        <w:rPr>
          <w:rStyle w:val="11"/>
          <w:rFonts w:hint="eastAsia" w:ascii="仿宋_GB2312" w:hAnsi="仿宋_GB2312" w:eastAsia="仿宋_GB2312" w:cs="仿宋_GB2312"/>
          <w:b w:val="0"/>
          <w:sz w:val="32"/>
          <w:szCs w:val="32"/>
          <w:lang w:val="en-US" w:eastAsia="zh-CN" w:bidi="ar"/>
        </w:rPr>
        <w:t>100.00</w:t>
      </w:r>
      <w:r>
        <w:rPr>
          <w:rStyle w:val="11"/>
          <w:rFonts w:hint="eastAsia" w:ascii="仿宋_GB2312" w:hAnsi="仿宋_GB2312" w:eastAsia="仿宋_GB2312" w:cs="仿宋_GB2312"/>
          <w:b w:val="0"/>
          <w:sz w:val="32"/>
          <w:szCs w:val="32"/>
          <w:lang w:bidi="ar"/>
        </w:rPr>
        <w:t>%。</w:t>
      </w:r>
    </w:p>
    <w:p>
      <w:pPr>
        <w:pStyle w:val="13"/>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2021年本单位共有</w:t>
      </w:r>
      <w:r>
        <w:rPr>
          <w:rStyle w:val="11"/>
          <w:rFonts w:ascii="仿宋_GB2312" w:hAnsi="仿宋_GB2312" w:eastAsia="仿宋_GB2312" w:cs="仿宋_GB2312"/>
          <w:b w:val="0"/>
          <w:sz w:val="32"/>
          <w:szCs w:val="32"/>
          <w:lang w:bidi="ar"/>
        </w:rPr>
        <w:t>7</w:t>
      </w:r>
      <w:r>
        <w:rPr>
          <w:rStyle w:val="11"/>
          <w:rFonts w:hint="eastAsia" w:ascii="仿宋_GB2312" w:hAnsi="仿宋_GB2312" w:eastAsia="仿宋_GB2312" w:cs="仿宋_GB2312"/>
          <w:b w:val="0"/>
          <w:sz w:val="32"/>
          <w:szCs w:val="32"/>
          <w:lang w:bidi="ar"/>
        </w:rPr>
        <w:t>个资金项目，</w:t>
      </w:r>
      <w:r>
        <w:rPr>
          <w:rStyle w:val="11"/>
          <w:rFonts w:hint="eastAsia" w:ascii="仿宋_GB2312" w:hAnsi="仿宋_GB2312" w:eastAsia="仿宋_GB2312" w:cs="仿宋_GB2312"/>
          <w:b w:val="0"/>
          <w:sz w:val="32"/>
          <w:szCs w:val="32"/>
          <w:lang w:val="en-US" w:eastAsia="zh-CN" w:bidi="ar"/>
        </w:rPr>
        <w:t>均</w:t>
      </w:r>
      <w:r>
        <w:rPr>
          <w:rStyle w:val="11"/>
          <w:rFonts w:hint="eastAsia" w:ascii="仿宋_GB2312" w:hAnsi="仿宋_GB2312" w:eastAsia="仿宋_GB2312" w:cs="仿宋_GB2312"/>
          <w:b w:val="0"/>
          <w:sz w:val="32"/>
          <w:szCs w:val="32"/>
          <w:lang w:bidi="ar"/>
        </w:rPr>
        <w:t>属当年度新增项目，已完成项目</w:t>
      </w:r>
      <w:r>
        <w:rPr>
          <w:rStyle w:val="11"/>
          <w:rFonts w:hint="eastAsia" w:ascii="仿宋_GB2312" w:hAnsi="仿宋_GB2312" w:eastAsia="仿宋_GB2312" w:cs="仿宋_GB2312"/>
          <w:b w:val="0"/>
          <w:sz w:val="32"/>
          <w:szCs w:val="32"/>
          <w:lang w:val="en-US" w:eastAsia="zh-CN" w:bidi="ar"/>
        </w:rPr>
        <w:t>1</w:t>
      </w:r>
      <w:r>
        <w:rPr>
          <w:rStyle w:val="11"/>
          <w:rFonts w:hint="eastAsia" w:ascii="仿宋_GB2312" w:hAnsi="仿宋_GB2312" w:eastAsia="仿宋_GB2312" w:cs="仿宋_GB2312"/>
          <w:b w:val="0"/>
          <w:sz w:val="32"/>
          <w:szCs w:val="32"/>
          <w:lang w:bidi="ar"/>
        </w:rPr>
        <w:t>个、未完成项目</w:t>
      </w:r>
      <w:r>
        <w:rPr>
          <w:rStyle w:val="11"/>
          <w:rFonts w:hint="eastAsia" w:ascii="仿宋_GB2312" w:hAnsi="仿宋_GB2312" w:eastAsia="仿宋_GB2312" w:cs="仿宋_GB2312"/>
          <w:b w:val="0"/>
          <w:sz w:val="32"/>
          <w:szCs w:val="32"/>
          <w:lang w:val="en-US" w:eastAsia="zh-CN" w:bidi="ar"/>
        </w:rPr>
        <w:t>6</w:t>
      </w:r>
      <w:r>
        <w:rPr>
          <w:rStyle w:val="11"/>
          <w:rFonts w:hint="eastAsia" w:ascii="仿宋_GB2312" w:hAnsi="仿宋_GB2312" w:eastAsia="仿宋_GB2312" w:cs="仿宋_GB2312"/>
          <w:b w:val="0"/>
          <w:sz w:val="32"/>
          <w:szCs w:val="32"/>
          <w:lang w:bidi="ar"/>
        </w:rPr>
        <w:t>个。</w:t>
      </w:r>
    </w:p>
    <w:p>
      <w:pPr>
        <w:snapToGrid w:val="0"/>
        <w:spacing w:line="540" w:lineRule="exact"/>
        <w:ind w:left="648"/>
        <w:outlineLvl w:val="0"/>
        <w:rPr>
          <w:rFonts w:ascii="仿宋_GB2312" w:hAnsi="仿宋_GB2312" w:eastAsia="仿宋_GB2312" w:cs="仿宋_GB2312"/>
          <w:b/>
          <w:sz w:val="32"/>
          <w:szCs w:val="32"/>
          <w:lang w:bidi="ar"/>
        </w:rPr>
      </w:pPr>
      <w:bookmarkStart w:id="3" w:name="_Toc1734_WPSOffice_Level1"/>
      <w:r>
        <w:rPr>
          <w:rFonts w:hint="eastAsia" w:ascii="仿宋_GB2312" w:hAnsi="仿宋_GB2312" w:eastAsia="仿宋_GB2312" w:cs="仿宋_GB2312"/>
          <w:b/>
          <w:sz w:val="32"/>
          <w:szCs w:val="32"/>
          <w:lang w:bidi="ar"/>
        </w:rPr>
        <w:t>三、部门单位专项组织实施情况</w:t>
      </w:r>
      <w:bookmarkEnd w:id="3"/>
    </w:p>
    <w:p>
      <w:pPr>
        <w:pStyle w:val="13"/>
        <w:snapToGrid w:val="0"/>
        <w:spacing w:line="540" w:lineRule="exact"/>
        <w:ind w:firstLine="640"/>
        <w:rPr>
          <w:rStyle w:val="11"/>
          <w:rFonts w:ascii="仿宋_GB2312" w:hAnsi="仿宋_GB2312" w:eastAsia="仿宋_GB2312" w:cs="仿宋_GB2312"/>
          <w:bCs w:val="0"/>
          <w:spacing w:val="-4"/>
          <w:sz w:val="32"/>
          <w:szCs w:val="32"/>
        </w:rPr>
      </w:pPr>
      <w:r>
        <w:rPr>
          <w:rStyle w:val="11"/>
          <w:rFonts w:hint="eastAsia" w:ascii="仿宋_GB2312" w:hAnsi="仿宋_GB2312" w:eastAsia="仿宋_GB2312" w:cs="仿宋_GB2312"/>
          <w:b w:val="0"/>
          <w:sz w:val="32"/>
          <w:szCs w:val="32"/>
          <w:lang w:bidi="ar"/>
        </w:rPr>
        <w:t>本年我单位实施专项项目</w:t>
      </w:r>
      <w:r>
        <w:rPr>
          <w:rStyle w:val="11"/>
          <w:rFonts w:ascii="仿宋_GB2312" w:hAnsi="仿宋_GB2312" w:eastAsia="仿宋_GB2312" w:cs="仿宋_GB2312"/>
          <w:b w:val="0"/>
          <w:sz w:val="32"/>
          <w:szCs w:val="32"/>
          <w:lang w:bidi="ar"/>
        </w:rPr>
        <w:t>7</w:t>
      </w:r>
      <w:r>
        <w:rPr>
          <w:rStyle w:val="11"/>
          <w:rFonts w:hint="eastAsia" w:ascii="仿宋_GB2312" w:hAnsi="仿宋_GB2312" w:eastAsia="仿宋_GB2312" w:cs="仿宋_GB2312"/>
          <w:b w:val="0"/>
          <w:sz w:val="32"/>
          <w:szCs w:val="32"/>
          <w:lang w:bidi="ar"/>
        </w:rPr>
        <w:t>个，涉及金额万元，其中：中央专项项目</w:t>
      </w:r>
      <w:r>
        <w:rPr>
          <w:rStyle w:val="11"/>
          <w:rFonts w:hint="eastAsia" w:ascii="仿宋_GB2312" w:hAnsi="仿宋_GB2312" w:eastAsia="仿宋_GB2312" w:cs="仿宋_GB2312"/>
          <w:b w:val="0"/>
          <w:sz w:val="32"/>
          <w:szCs w:val="32"/>
          <w:lang w:val="en-US" w:eastAsia="zh-CN" w:bidi="ar"/>
        </w:rPr>
        <w:t>7</w:t>
      </w:r>
      <w:r>
        <w:rPr>
          <w:rStyle w:val="11"/>
          <w:rFonts w:hint="eastAsia" w:ascii="仿宋_GB2312" w:hAnsi="仿宋_GB2312" w:eastAsia="仿宋_GB2312" w:cs="仿宋_GB2312"/>
          <w:b w:val="0"/>
          <w:sz w:val="32"/>
          <w:szCs w:val="32"/>
          <w:lang w:bidi="ar"/>
        </w:rPr>
        <w:t>个涉及金额</w:t>
      </w:r>
      <w:r>
        <w:rPr>
          <w:rStyle w:val="11"/>
          <w:rFonts w:hint="eastAsia" w:ascii="仿宋_GB2312" w:hAnsi="仿宋_GB2312" w:eastAsia="仿宋_GB2312" w:cs="仿宋_GB2312"/>
          <w:b w:val="0"/>
          <w:sz w:val="32"/>
          <w:szCs w:val="32"/>
          <w:lang w:val="en-US" w:eastAsia="zh-CN" w:bidi="ar"/>
        </w:rPr>
        <w:t>34536.5</w:t>
      </w:r>
      <w:r>
        <w:rPr>
          <w:rStyle w:val="11"/>
          <w:rFonts w:hint="eastAsia" w:ascii="仿宋_GB2312" w:hAnsi="仿宋_GB2312" w:eastAsia="仿宋_GB2312" w:cs="仿宋_GB2312"/>
          <w:b w:val="0"/>
          <w:sz w:val="32"/>
          <w:szCs w:val="32"/>
          <w:lang w:bidi="ar"/>
        </w:rPr>
        <w:t>万元，自治区专项项目</w:t>
      </w:r>
      <w:r>
        <w:rPr>
          <w:rStyle w:val="11"/>
          <w:rFonts w:hint="eastAsia" w:ascii="仿宋_GB2312" w:hAnsi="仿宋_GB2312" w:eastAsia="仿宋_GB2312" w:cs="仿宋_GB2312"/>
          <w:b w:val="0"/>
          <w:sz w:val="32"/>
          <w:szCs w:val="32"/>
          <w:lang w:val="en-US" w:eastAsia="zh-CN" w:bidi="ar"/>
        </w:rPr>
        <w:t>0</w:t>
      </w:r>
      <w:r>
        <w:rPr>
          <w:rStyle w:val="11"/>
          <w:rFonts w:hint="eastAsia" w:ascii="仿宋_GB2312" w:hAnsi="仿宋_GB2312" w:eastAsia="仿宋_GB2312" w:cs="仿宋_GB2312"/>
          <w:b w:val="0"/>
          <w:sz w:val="32"/>
          <w:szCs w:val="32"/>
          <w:lang w:bidi="ar"/>
        </w:rPr>
        <w:t>个涉及金额</w:t>
      </w:r>
      <w:r>
        <w:rPr>
          <w:rStyle w:val="11"/>
          <w:rFonts w:hint="eastAsia" w:ascii="仿宋_GB2312" w:hAnsi="仿宋_GB2312" w:eastAsia="仿宋_GB2312" w:cs="仿宋_GB2312"/>
          <w:b w:val="0"/>
          <w:sz w:val="32"/>
          <w:szCs w:val="32"/>
          <w:lang w:val="en-US" w:eastAsia="zh-CN" w:bidi="ar"/>
        </w:rPr>
        <w:t>0</w:t>
      </w:r>
      <w:r>
        <w:rPr>
          <w:rStyle w:val="11"/>
          <w:rFonts w:hint="eastAsia" w:ascii="仿宋_GB2312" w:hAnsi="仿宋_GB2312" w:eastAsia="仿宋_GB2312" w:cs="仿宋_GB2312"/>
          <w:b w:val="0"/>
          <w:sz w:val="32"/>
          <w:szCs w:val="32"/>
          <w:lang w:bidi="ar"/>
        </w:rPr>
        <w:t>万元，地区本级专项项目0个涉及金额0万元.</w:t>
      </w:r>
    </w:p>
    <w:p>
      <w:pPr>
        <w:pStyle w:val="13"/>
        <w:snapToGrid w:val="0"/>
        <w:spacing w:line="540" w:lineRule="exact"/>
        <w:ind w:firstLine="627"/>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bCs w:val="0"/>
          <w:spacing w:val="-4"/>
          <w:sz w:val="32"/>
          <w:szCs w:val="32"/>
        </w:rPr>
        <w:t>（一）</w:t>
      </w:r>
      <w:r>
        <w:rPr>
          <w:rStyle w:val="11"/>
          <w:rFonts w:hint="eastAsia" w:ascii="仿宋_GB2312" w:hAnsi="仿宋_GB2312" w:eastAsia="仿宋_GB2312" w:cs="仿宋_GB2312"/>
          <w:bCs w:val="0"/>
          <w:spacing w:val="-4"/>
          <w:sz w:val="32"/>
          <w:szCs w:val="32"/>
          <w:lang w:eastAsia="zh-CN"/>
        </w:rPr>
        <w:t>农业农村局</w:t>
      </w:r>
      <w:r>
        <w:rPr>
          <w:rStyle w:val="11"/>
          <w:rFonts w:hint="eastAsia" w:ascii="仿宋_GB2312" w:hAnsi="仿宋_GB2312" w:eastAsia="仿宋_GB2312" w:cs="仿宋_GB2312"/>
          <w:bCs w:val="0"/>
          <w:spacing w:val="-4"/>
          <w:sz w:val="32"/>
          <w:szCs w:val="32"/>
        </w:rPr>
        <w:t>项目专项组织情况分析</w:t>
      </w:r>
    </w:p>
    <w:p>
      <w:pPr>
        <w:pStyle w:val="13"/>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1.前期准备</w:t>
      </w:r>
    </w:p>
    <w:p>
      <w:pPr>
        <w:pStyle w:val="13"/>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我单位成立专项支出绩效评价小组，成员如下：</w:t>
      </w:r>
    </w:p>
    <w:p>
      <w:pPr>
        <w:pStyle w:val="13"/>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陈双喜任评价组组长，绩效评价工作职责为负责全盘工作。</w:t>
      </w:r>
    </w:p>
    <w:p>
      <w:pPr>
        <w:pStyle w:val="13"/>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牛伟强任评价组副组长，绩效评价工作职责为为对项目实施情况进行实地调查。</w:t>
      </w:r>
    </w:p>
    <w:p>
      <w:pPr>
        <w:pStyle w:val="13"/>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尤利东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3"/>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2.组织实施</w:t>
      </w:r>
    </w:p>
    <w:p>
      <w:pPr>
        <w:pStyle w:val="13"/>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3"/>
        <w:snapToGrid w:val="0"/>
        <w:spacing w:line="540" w:lineRule="exact"/>
        <w:ind w:firstLine="627"/>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3</w:t>
      </w:r>
      <w:r>
        <w:rPr>
          <w:rStyle w:val="11"/>
          <w:rFonts w:ascii="仿宋_GB2312" w:hAnsi="仿宋_GB2312" w:eastAsia="仿宋_GB2312" w:cs="仿宋_GB2312"/>
          <w:spacing w:val="-4"/>
          <w:sz w:val="32"/>
          <w:szCs w:val="32"/>
        </w:rPr>
        <w:t>.</w:t>
      </w:r>
      <w:r>
        <w:rPr>
          <w:rStyle w:val="11"/>
          <w:rFonts w:hint="eastAsia" w:ascii="仿宋_GB2312" w:hAnsi="仿宋_GB2312" w:eastAsia="仿宋_GB2312" w:cs="仿宋_GB2312"/>
          <w:spacing w:val="-4"/>
          <w:sz w:val="32"/>
          <w:szCs w:val="32"/>
        </w:rPr>
        <w:t>项目情况</w:t>
      </w:r>
    </w:p>
    <w:p>
      <w:pPr>
        <w:pStyle w:val="13"/>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2</w:t>
      </w:r>
      <w:r>
        <w:rPr>
          <w:rStyle w:val="11"/>
          <w:rFonts w:ascii="仿宋_GB2312" w:hAnsi="仿宋_GB2312" w:eastAsia="仿宋_GB2312" w:cs="仿宋_GB2312"/>
          <w:b w:val="0"/>
          <w:sz w:val="32"/>
          <w:szCs w:val="32"/>
          <w:lang w:bidi="ar"/>
        </w:rPr>
        <w:t>021</w:t>
      </w:r>
      <w:r>
        <w:rPr>
          <w:rStyle w:val="11"/>
          <w:rFonts w:hint="eastAsia" w:ascii="仿宋_GB2312" w:hAnsi="仿宋_GB2312" w:eastAsia="仿宋_GB2312" w:cs="仿宋_GB2312"/>
          <w:b w:val="0"/>
          <w:sz w:val="32"/>
          <w:szCs w:val="32"/>
          <w:lang w:bidi="ar"/>
        </w:rPr>
        <w:t>年单位共实施</w:t>
      </w:r>
      <w:r>
        <w:rPr>
          <w:rStyle w:val="11"/>
          <w:rFonts w:ascii="仿宋_GB2312" w:hAnsi="仿宋_GB2312" w:eastAsia="仿宋_GB2312" w:cs="仿宋_GB2312"/>
          <w:b w:val="0"/>
          <w:sz w:val="32"/>
          <w:szCs w:val="32"/>
          <w:lang w:bidi="ar"/>
        </w:rPr>
        <w:t>7</w:t>
      </w:r>
      <w:r>
        <w:rPr>
          <w:rStyle w:val="11"/>
          <w:rFonts w:hint="eastAsia" w:ascii="仿宋_GB2312" w:hAnsi="仿宋_GB2312" w:eastAsia="仿宋_GB2312" w:cs="仿宋_GB2312"/>
          <w:b w:val="0"/>
          <w:sz w:val="32"/>
          <w:szCs w:val="32"/>
          <w:lang w:bidi="ar"/>
        </w:rPr>
        <w:t>个项目，分别大型灌区骨干工程节水改造项目，玉麦乡阿勒吞其村防渗渠建设工程，小型水库安全运行项目，塔尔乡防洪坝建设工程，各乡镇场备用水源巩固提升工程，阿克陶县灌区引水设施提升改造工程，访惠聚工作经费项目。以上项目均已完成。</w:t>
      </w:r>
    </w:p>
    <w:p>
      <w:pPr>
        <w:pStyle w:val="13"/>
        <w:snapToGrid w:val="0"/>
        <w:spacing w:line="540" w:lineRule="exact"/>
        <w:ind w:firstLine="627"/>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（二）专项管理情况分析</w:t>
      </w:r>
    </w:p>
    <w:p>
      <w:pPr>
        <w:pStyle w:val="13"/>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1.项目资金情况</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该项目预算资金</w:t>
      </w:r>
      <w:r>
        <w:rPr>
          <w:rStyle w:val="11"/>
          <w:rFonts w:hint="eastAsia" w:ascii="仿宋_GB2312" w:hAnsi="仿宋_GB2312" w:eastAsia="仿宋_GB2312" w:cs="仿宋_GB2312"/>
          <w:b w:val="0"/>
          <w:sz w:val="32"/>
          <w:szCs w:val="32"/>
          <w:lang w:val="en-US" w:eastAsia="zh-CN" w:bidi="ar"/>
        </w:rPr>
        <w:t>34536.5</w:t>
      </w:r>
      <w:r>
        <w:rPr>
          <w:rStyle w:val="11"/>
          <w:rFonts w:hint="eastAsia" w:ascii="仿宋_GB2312" w:hAnsi="仿宋_GB2312" w:eastAsia="仿宋_GB2312" w:cs="仿宋_GB2312"/>
          <w:b w:val="0"/>
          <w:bCs w:val="0"/>
          <w:spacing w:val="-4"/>
          <w:sz w:val="32"/>
          <w:szCs w:val="32"/>
        </w:rPr>
        <w:t>万元，实际到位</w:t>
      </w:r>
      <w:r>
        <w:rPr>
          <w:rStyle w:val="11"/>
          <w:rFonts w:hint="eastAsia" w:ascii="仿宋_GB2312" w:hAnsi="仿宋_GB2312" w:eastAsia="仿宋_GB2312" w:cs="仿宋_GB2312"/>
          <w:b w:val="0"/>
          <w:sz w:val="32"/>
          <w:szCs w:val="32"/>
          <w:lang w:val="en-US" w:eastAsia="zh-CN" w:bidi="ar"/>
        </w:rPr>
        <w:t>34536.5</w:t>
      </w:r>
      <w:r>
        <w:rPr>
          <w:rStyle w:val="11"/>
          <w:rFonts w:hint="eastAsia" w:ascii="仿宋_GB2312" w:hAnsi="仿宋_GB2312" w:eastAsia="仿宋_GB2312" w:cs="仿宋_GB2312"/>
          <w:b w:val="0"/>
          <w:bCs w:val="0"/>
          <w:spacing w:val="-4"/>
          <w:sz w:val="32"/>
          <w:szCs w:val="32"/>
        </w:rPr>
        <w:t>万元，实际支出</w:t>
      </w:r>
      <w:r>
        <w:rPr>
          <w:rStyle w:val="11"/>
          <w:rFonts w:hint="eastAsia" w:ascii="仿宋_GB2312" w:hAnsi="仿宋_GB2312" w:eastAsia="仿宋_GB2312" w:cs="仿宋_GB2312"/>
          <w:b w:val="0"/>
          <w:sz w:val="32"/>
          <w:szCs w:val="32"/>
          <w:lang w:val="en-US" w:eastAsia="zh-CN" w:bidi="ar"/>
        </w:rPr>
        <w:t>34536.5</w:t>
      </w:r>
      <w:r>
        <w:rPr>
          <w:rStyle w:val="11"/>
          <w:rFonts w:hint="eastAsia" w:ascii="仿宋_GB2312" w:hAnsi="仿宋_GB2312" w:eastAsia="仿宋_GB2312" w:cs="仿宋_GB2312"/>
          <w:b w:val="0"/>
          <w:bCs w:val="0"/>
          <w:spacing w:val="-4"/>
          <w:sz w:val="32"/>
          <w:szCs w:val="32"/>
        </w:rPr>
        <w:t>万元。到位足额及时，预算编制依据充分，预算编制准确，资金不存在截留、挪用，支付审批合规、不存在用途改变、范围超支和虚列项目支出等情况；本项目严格按照《阿克陶县</w:t>
      </w:r>
      <w:r>
        <w:rPr>
          <w:rStyle w:val="11"/>
          <w:rFonts w:hint="eastAsia" w:ascii="仿宋_GB2312" w:hAnsi="仿宋_GB2312" w:eastAsia="仿宋_GB2312" w:cs="仿宋_GB2312"/>
          <w:b w:val="0"/>
          <w:bCs w:val="0"/>
          <w:spacing w:val="-4"/>
          <w:sz w:val="32"/>
          <w:szCs w:val="32"/>
          <w:lang w:eastAsia="zh-CN"/>
        </w:rPr>
        <w:t>农业农村局</w:t>
      </w:r>
      <w:r>
        <w:rPr>
          <w:rStyle w:val="11"/>
          <w:rFonts w:hint="eastAsia" w:ascii="仿宋_GB2312" w:hAnsi="仿宋_GB2312" w:eastAsia="仿宋_GB2312" w:cs="仿宋_GB2312"/>
          <w:b w:val="0"/>
          <w:bCs w:val="0"/>
          <w:spacing w:val="-4"/>
          <w:sz w:val="32"/>
          <w:szCs w:val="32"/>
        </w:rPr>
        <w:t>财务管理制度》执行项目资金，实行专账核算、逐级审批。认真落实项目资金的使用各项管理制度，确保专款专用，及时拨付到位。</w:t>
      </w:r>
    </w:p>
    <w:p>
      <w:pPr>
        <w:pStyle w:val="13"/>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2.项目实施情况</w:t>
      </w:r>
    </w:p>
    <w:p>
      <w:pPr>
        <w:pStyle w:val="13"/>
        <w:snapToGrid w:val="0"/>
        <w:spacing w:line="540" w:lineRule="exact"/>
        <w:ind w:firstLine="627"/>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项目组织情况：</w:t>
      </w:r>
      <w:r>
        <w:rPr>
          <w:rStyle w:val="11"/>
          <w:rFonts w:hint="eastAsia" w:ascii="仿宋_GB2312" w:hAnsi="仿宋_GB2312" w:eastAsia="仿宋_GB2312" w:cs="仿宋_GB2312"/>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3"/>
        <w:snapToGrid w:val="0"/>
        <w:spacing w:line="540" w:lineRule="exact"/>
        <w:ind w:firstLine="627"/>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项目管理情况：</w:t>
      </w:r>
      <w:r>
        <w:rPr>
          <w:rStyle w:val="11"/>
          <w:rFonts w:hint="eastAsia" w:ascii="仿宋_GB2312" w:hAnsi="仿宋_GB2312" w:eastAsia="仿宋_GB2312" w:cs="仿宋_GB2312"/>
          <w:b w:val="0"/>
          <w:bCs w:val="0"/>
          <w:spacing w:val="-4"/>
          <w:sz w:val="32"/>
          <w:szCs w:val="32"/>
        </w:rPr>
        <w:t>根据《项目绩效管理办法》及单位相关项目管理制度的规定，对项目的实施进行监督管理。建立健全项目后续各项监督管理制度，确保项目正常运转，长期发挥效益。</w:t>
      </w:r>
    </w:p>
    <w:p>
      <w:pPr>
        <w:pStyle w:val="13"/>
        <w:snapToGrid w:val="0"/>
        <w:spacing w:line="540" w:lineRule="exact"/>
        <w:ind w:firstLine="627"/>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项目监管情况：</w:t>
      </w:r>
      <w:r>
        <w:rPr>
          <w:rStyle w:val="11"/>
          <w:rFonts w:hint="eastAsia" w:ascii="仿宋_GB2312" w:hAnsi="仿宋_GB2312" w:eastAsia="仿宋_GB2312" w:cs="仿宋_GB2312"/>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13"/>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3.项目绩效情况</w:t>
      </w:r>
    </w:p>
    <w:p>
      <w:pPr>
        <w:pStyle w:val="13"/>
        <w:snapToGrid w:val="0"/>
        <w:spacing w:line="540" w:lineRule="exact"/>
        <w:ind w:firstLine="627"/>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成本控制情况：</w:t>
      </w:r>
      <w:r>
        <w:rPr>
          <w:rStyle w:val="11"/>
          <w:rFonts w:hint="eastAsia" w:ascii="仿宋_GB2312" w:hAnsi="仿宋_GB2312" w:eastAsia="仿宋_GB2312" w:cs="仿宋_GB2312"/>
          <w:b w:val="0"/>
          <w:bCs w:val="0"/>
          <w:spacing w:val="-4"/>
          <w:sz w:val="32"/>
          <w:szCs w:val="32"/>
        </w:rPr>
        <w:t>严格按照相关的专项资金管理办法，实行多重审批控制专项经费的支出。</w:t>
      </w:r>
    </w:p>
    <w:p>
      <w:pPr>
        <w:pStyle w:val="13"/>
        <w:snapToGrid w:val="0"/>
        <w:spacing w:line="540" w:lineRule="exact"/>
        <w:ind w:firstLine="627"/>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成本节约情况：</w:t>
      </w:r>
      <w:r>
        <w:rPr>
          <w:rStyle w:val="11"/>
          <w:rFonts w:hint="eastAsia" w:ascii="仿宋_GB2312" w:hAnsi="仿宋_GB2312" w:eastAsia="仿宋_GB2312" w:cs="仿宋_GB2312"/>
          <w:b w:val="0"/>
          <w:bCs w:val="0"/>
          <w:spacing w:val="-4"/>
          <w:sz w:val="32"/>
          <w:szCs w:val="32"/>
        </w:rPr>
        <w:t>项目根据实际情况做出合理预算，支出严格控制在预算范围内，本着节约成本，防止资源浪费的原则将项目成效最大化。</w:t>
      </w:r>
    </w:p>
    <w:p>
      <w:pPr>
        <w:pStyle w:val="13"/>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4.项目效率性</w:t>
      </w:r>
    </w:p>
    <w:p>
      <w:pPr>
        <w:pStyle w:val="13"/>
        <w:snapToGrid w:val="0"/>
        <w:spacing w:line="540" w:lineRule="exact"/>
        <w:ind w:firstLine="627"/>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项目实施进度：</w:t>
      </w:r>
      <w:r>
        <w:rPr>
          <w:rStyle w:val="11"/>
          <w:rFonts w:hint="eastAsia" w:ascii="仿宋_GB2312" w:hAnsi="仿宋_GB2312" w:eastAsia="仿宋_GB2312" w:cs="仿宋_GB2312"/>
          <w:b w:val="0"/>
          <w:bCs w:val="0"/>
          <w:spacing w:val="-4"/>
          <w:sz w:val="32"/>
          <w:szCs w:val="32"/>
        </w:rPr>
        <w:t>项目实施紧扣各个环节，逐步推进，及时与职能部门跟踪项目进展，加强项目督办，充分调动职能部门的积极性，加大项目投入工作的力度，加快项目实施进度。</w:t>
      </w:r>
    </w:p>
    <w:p>
      <w:pPr>
        <w:pStyle w:val="13"/>
        <w:snapToGrid w:val="0"/>
        <w:spacing w:line="540" w:lineRule="exact"/>
        <w:ind w:firstLine="627"/>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项目完成质量：</w:t>
      </w:r>
      <w:r>
        <w:rPr>
          <w:rStyle w:val="11"/>
          <w:rFonts w:hint="eastAsia" w:ascii="仿宋_GB2312" w:hAnsi="仿宋_GB2312" w:eastAsia="仿宋_GB2312" w:cs="仿宋_GB2312"/>
          <w:b w:val="0"/>
          <w:bCs w:val="0"/>
          <w:spacing w:val="-4"/>
          <w:sz w:val="32"/>
          <w:szCs w:val="32"/>
        </w:rPr>
        <w:t>项目严格按照年度预期目标执行，项目完成质量达标。</w:t>
      </w:r>
    </w:p>
    <w:p>
      <w:pPr>
        <w:pStyle w:val="13"/>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5.项目效益性</w:t>
      </w:r>
    </w:p>
    <w:p>
      <w:pPr>
        <w:pStyle w:val="13"/>
        <w:snapToGrid w:val="0"/>
        <w:spacing w:line="540" w:lineRule="exact"/>
        <w:ind w:firstLine="627"/>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预期目标完成程度：</w:t>
      </w:r>
      <w:r>
        <w:rPr>
          <w:rStyle w:val="11"/>
          <w:rFonts w:hint="eastAsia" w:ascii="仿宋_GB2312" w:hAnsi="仿宋_GB2312" w:eastAsia="仿宋_GB2312" w:cs="仿宋_GB2312"/>
          <w:b w:val="0"/>
          <w:bCs w:val="0"/>
          <w:spacing w:val="-4"/>
          <w:sz w:val="32"/>
          <w:szCs w:val="32"/>
        </w:rPr>
        <w:t>按预定目标完成了年初所设定的各项指标。专项经费实际支出未超出预算规定，保障了专项工作的开展。</w:t>
      </w:r>
    </w:p>
    <w:p>
      <w:pPr>
        <w:pStyle w:val="13"/>
        <w:snapToGrid w:val="0"/>
        <w:spacing w:line="540" w:lineRule="exact"/>
        <w:ind w:left="319" w:leftChars="152" w:firstLine="313" w:firstLineChars="100"/>
        <w:rPr>
          <w:rStyle w:val="11"/>
          <w:rFonts w:ascii="仿宋_GB2312" w:hAnsi="仿宋_GB2312" w:eastAsia="仿宋_GB2312" w:cs="仿宋_GB2312"/>
          <w:b w:val="0"/>
          <w:bCs w:val="0"/>
          <w:spacing w:val="-4"/>
          <w:sz w:val="32"/>
          <w:szCs w:val="32"/>
          <w:highlight w:val="none"/>
        </w:rPr>
      </w:pPr>
      <w:r>
        <w:rPr>
          <w:rStyle w:val="11"/>
          <w:rFonts w:hint="eastAsia" w:ascii="仿宋_GB2312" w:hAnsi="仿宋_GB2312" w:eastAsia="仿宋_GB2312" w:cs="仿宋_GB2312"/>
          <w:spacing w:val="-4"/>
          <w:sz w:val="32"/>
          <w:szCs w:val="32"/>
        </w:rPr>
        <w:t>项目实施对效益的影响：</w:t>
      </w:r>
      <w:r>
        <w:rPr>
          <w:rStyle w:val="11"/>
          <w:rFonts w:hint="eastAsia" w:ascii="仿宋_GB2312" w:hAnsi="仿宋_GB2312" w:eastAsia="仿宋_GB2312" w:cs="仿宋_GB2312"/>
          <w:b w:val="0"/>
          <w:bCs w:val="0"/>
          <w:spacing w:val="-4"/>
          <w:sz w:val="32"/>
          <w:szCs w:val="32"/>
        </w:rPr>
        <w:t>项目的实施有效提升了培训人员</w:t>
      </w:r>
      <w:r>
        <w:rPr>
          <w:rStyle w:val="11"/>
          <w:rFonts w:hint="eastAsia" w:ascii="仿宋_GB2312" w:hAnsi="仿宋_GB2312" w:eastAsia="仿宋_GB2312" w:cs="仿宋_GB2312"/>
          <w:b w:val="0"/>
          <w:bCs w:val="0"/>
          <w:spacing w:val="-4"/>
          <w:sz w:val="32"/>
          <w:szCs w:val="32"/>
          <w:highlight w:val="none"/>
        </w:rPr>
        <w:t>的爱国主义意识，持续保障了培训工作的顺利开展。</w:t>
      </w:r>
    </w:p>
    <w:p>
      <w:pPr>
        <w:pStyle w:val="13"/>
        <w:numPr>
          <w:ilvl w:val="0"/>
          <w:numId w:val="4"/>
        </w:numPr>
        <w:snapToGrid w:val="0"/>
        <w:spacing w:line="540" w:lineRule="exact"/>
        <w:ind w:firstLineChars="0"/>
        <w:outlineLvl w:val="0"/>
        <w:rPr>
          <w:rStyle w:val="11"/>
          <w:rFonts w:ascii="仿宋_GB2312" w:hAnsi="仿宋_GB2312" w:eastAsia="仿宋_GB2312" w:cs="仿宋_GB2312"/>
          <w:spacing w:val="-4"/>
          <w:sz w:val="32"/>
          <w:szCs w:val="32"/>
          <w:highlight w:val="none"/>
        </w:rPr>
      </w:pPr>
      <w:bookmarkStart w:id="4" w:name="_Toc27846_WPSOffice_Level1"/>
      <w:r>
        <w:rPr>
          <w:rStyle w:val="11"/>
          <w:rFonts w:hint="eastAsia" w:ascii="仿宋_GB2312" w:hAnsi="仿宋_GB2312" w:eastAsia="仿宋_GB2312" w:cs="仿宋_GB2312"/>
          <w:spacing w:val="-4"/>
          <w:sz w:val="32"/>
          <w:szCs w:val="32"/>
          <w:highlight w:val="none"/>
        </w:rPr>
        <w:t>资产管理情况</w:t>
      </w:r>
      <w:bookmarkEnd w:id="4"/>
    </w:p>
    <w:p>
      <w:pPr>
        <w:pStyle w:val="13"/>
        <w:tabs>
          <w:tab w:val="left" w:pos="0"/>
        </w:tabs>
        <w:snapToGrid w:val="0"/>
        <w:spacing w:line="540" w:lineRule="exact"/>
        <w:ind w:firstLine="627"/>
        <w:outlineLvl w:val="1"/>
        <w:rPr>
          <w:rStyle w:val="11"/>
          <w:rFonts w:ascii="仿宋_GB2312" w:hAnsi="仿宋_GB2312" w:eastAsia="仿宋_GB2312" w:cs="仿宋_GB2312"/>
          <w:spacing w:val="-4"/>
          <w:sz w:val="32"/>
          <w:szCs w:val="32"/>
          <w:highlight w:val="none"/>
        </w:rPr>
      </w:pPr>
      <w:r>
        <w:rPr>
          <w:rStyle w:val="11"/>
          <w:rFonts w:hint="eastAsia" w:ascii="仿宋_GB2312" w:hAnsi="仿宋_GB2312" w:eastAsia="仿宋_GB2312" w:cs="仿宋_GB2312"/>
          <w:spacing w:val="-4"/>
          <w:sz w:val="32"/>
          <w:szCs w:val="32"/>
          <w:highlight w:val="none"/>
        </w:rPr>
        <w:t>（一）资产管理规范性</w:t>
      </w:r>
    </w:p>
    <w:p>
      <w:pPr>
        <w:pStyle w:val="13"/>
        <w:snapToGrid w:val="0"/>
        <w:spacing w:line="540" w:lineRule="exact"/>
        <w:ind w:firstLine="624"/>
        <w:rPr>
          <w:rStyle w:val="11"/>
          <w:rFonts w:ascii="仿宋_GB2312" w:hAnsi="仿宋_GB2312" w:eastAsia="仿宋_GB2312" w:cs="仿宋_GB2312"/>
          <w:b w:val="0"/>
          <w:bCs w:val="0"/>
          <w:spacing w:val="-4"/>
          <w:sz w:val="32"/>
          <w:szCs w:val="32"/>
          <w:highlight w:val="none"/>
        </w:rPr>
      </w:pPr>
      <w:r>
        <w:rPr>
          <w:rStyle w:val="11"/>
          <w:rFonts w:hint="eastAsia" w:ascii="仿宋_GB2312" w:hAnsi="仿宋_GB2312" w:eastAsia="仿宋_GB2312" w:cs="仿宋_GB2312"/>
          <w:b w:val="0"/>
          <w:bCs w:val="0"/>
          <w:spacing w:val="-4"/>
          <w:sz w:val="32"/>
          <w:szCs w:val="32"/>
          <w:highlight w:val="none"/>
        </w:rPr>
        <w:t>我单位2021年资产合计数为</w:t>
      </w:r>
      <w:r>
        <w:rPr>
          <w:rStyle w:val="11"/>
          <w:rFonts w:hint="eastAsia" w:ascii="仿宋_GB2312" w:hAnsi="仿宋_GB2312" w:eastAsia="仿宋_GB2312" w:cs="仿宋_GB2312"/>
          <w:b w:val="0"/>
          <w:bCs w:val="0"/>
          <w:color w:val="auto"/>
          <w:spacing w:val="-4"/>
          <w:sz w:val="32"/>
          <w:szCs w:val="32"/>
          <w:highlight w:val="none"/>
          <w:lang w:val="en-US" w:eastAsia="zh-CN"/>
        </w:rPr>
        <w:t>66949.71</w:t>
      </w:r>
      <w:r>
        <w:rPr>
          <w:rStyle w:val="11"/>
          <w:rFonts w:hint="eastAsia" w:ascii="仿宋_GB2312" w:hAnsi="仿宋_GB2312" w:eastAsia="仿宋_GB2312" w:cs="仿宋_GB2312"/>
          <w:b w:val="0"/>
          <w:bCs w:val="0"/>
          <w:spacing w:val="-4"/>
          <w:sz w:val="32"/>
          <w:szCs w:val="32"/>
          <w:highlight w:val="none"/>
        </w:rPr>
        <w:t>万元，比上年增加</w:t>
      </w:r>
      <w:r>
        <w:rPr>
          <w:rStyle w:val="11"/>
          <w:rFonts w:hint="eastAsia" w:ascii="仿宋_GB2312" w:hAnsi="仿宋_GB2312" w:eastAsia="仿宋_GB2312" w:cs="仿宋_GB2312"/>
          <w:b w:val="0"/>
          <w:bCs w:val="0"/>
          <w:spacing w:val="-4"/>
          <w:sz w:val="32"/>
          <w:szCs w:val="32"/>
          <w:highlight w:val="none"/>
          <w:lang w:val="en-US" w:eastAsia="zh-CN"/>
        </w:rPr>
        <w:t>2570.34</w:t>
      </w:r>
      <w:r>
        <w:rPr>
          <w:rStyle w:val="11"/>
          <w:rFonts w:hint="eastAsia" w:ascii="仿宋_GB2312" w:hAnsi="仿宋_GB2312" w:eastAsia="仿宋_GB2312" w:cs="仿宋_GB2312"/>
          <w:b w:val="0"/>
          <w:bCs w:val="0"/>
          <w:spacing w:val="-4"/>
          <w:sz w:val="32"/>
          <w:szCs w:val="32"/>
          <w:highlight w:val="none"/>
        </w:rPr>
        <w:t>万元，主要原因是货币资金增加，其中：货币资金4918</w:t>
      </w:r>
      <w:r>
        <w:rPr>
          <w:rStyle w:val="11"/>
          <w:rFonts w:hint="eastAsia" w:ascii="仿宋_GB2312" w:hAnsi="仿宋_GB2312" w:eastAsia="仿宋_GB2312" w:cs="仿宋_GB2312"/>
          <w:b w:val="0"/>
          <w:bCs w:val="0"/>
          <w:spacing w:val="-4"/>
          <w:sz w:val="32"/>
          <w:szCs w:val="32"/>
          <w:highlight w:val="none"/>
          <w:lang w:val="en-US" w:eastAsia="zh-CN"/>
        </w:rPr>
        <w:t>.</w:t>
      </w:r>
      <w:r>
        <w:rPr>
          <w:rStyle w:val="11"/>
          <w:rFonts w:hint="eastAsia" w:ascii="仿宋_GB2312" w:hAnsi="仿宋_GB2312" w:eastAsia="仿宋_GB2312" w:cs="仿宋_GB2312"/>
          <w:b w:val="0"/>
          <w:bCs w:val="0"/>
          <w:spacing w:val="-4"/>
          <w:sz w:val="32"/>
          <w:szCs w:val="32"/>
          <w:highlight w:val="none"/>
        </w:rPr>
        <w:t>24万元，比上年增加</w:t>
      </w:r>
      <w:r>
        <w:rPr>
          <w:rStyle w:val="11"/>
          <w:rFonts w:hint="eastAsia" w:ascii="仿宋_GB2312" w:hAnsi="仿宋_GB2312" w:eastAsia="仿宋_GB2312" w:cs="仿宋_GB2312"/>
          <w:b w:val="0"/>
          <w:bCs w:val="0"/>
          <w:spacing w:val="-4"/>
          <w:sz w:val="32"/>
          <w:szCs w:val="32"/>
          <w:highlight w:val="none"/>
          <w:lang w:val="en-US" w:eastAsia="zh-CN"/>
        </w:rPr>
        <w:t>2570.1</w:t>
      </w:r>
      <w:r>
        <w:rPr>
          <w:rStyle w:val="11"/>
          <w:rFonts w:hint="eastAsia" w:ascii="仿宋_GB2312" w:hAnsi="仿宋_GB2312" w:eastAsia="仿宋_GB2312" w:cs="仿宋_GB2312"/>
          <w:b w:val="0"/>
          <w:bCs w:val="0"/>
          <w:spacing w:val="-4"/>
          <w:sz w:val="32"/>
          <w:szCs w:val="32"/>
          <w:highlight w:val="none"/>
        </w:rPr>
        <w:t>万元；财政应返还额度0万元，比上年相比无变化；房屋</w:t>
      </w:r>
      <w:r>
        <w:rPr>
          <w:rStyle w:val="11"/>
          <w:rFonts w:hint="eastAsia" w:ascii="仿宋_GB2312" w:hAnsi="仿宋_GB2312" w:eastAsia="仿宋_GB2312" w:cs="仿宋_GB2312"/>
          <w:b w:val="0"/>
          <w:bCs w:val="0"/>
          <w:spacing w:val="-4"/>
          <w:sz w:val="32"/>
          <w:szCs w:val="32"/>
          <w:highlight w:val="none"/>
          <w:lang w:val="en-US" w:eastAsia="zh-CN"/>
        </w:rPr>
        <w:t>4432.98</w:t>
      </w:r>
      <w:r>
        <w:rPr>
          <w:rStyle w:val="11"/>
          <w:rFonts w:hint="eastAsia" w:ascii="仿宋_GB2312" w:hAnsi="仿宋_GB2312" w:eastAsia="仿宋_GB2312" w:cs="仿宋_GB2312"/>
          <w:b w:val="0"/>
          <w:bCs w:val="0"/>
          <w:spacing w:val="-4"/>
          <w:sz w:val="32"/>
          <w:szCs w:val="32"/>
          <w:highlight w:val="none"/>
        </w:rPr>
        <w:t>平方米327</w:t>
      </w:r>
      <w:r>
        <w:rPr>
          <w:rStyle w:val="11"/>
          <w:rFonts w:hint="eastAsia" w:ascii="仿宋_GB2312" w:hAnsi="仿宋_GB2312" w:eastAsia="仿宋_GB2312" w:cs="仿宋_GB2312"/>
          <w:b w:val="0"/>
          <w:bCs w:val="0"/>
          <w:spacing w:val="-4"/>
          <w:sz w:val="32"/>
          <w:szCs w:val="32"/>
          <w:highlight w:val="none"/>
          <w:lang w:val="en-US" w:eastAsia="zh-CN"/>
        </w:rPr>
        <w:t>.</w:t>
      </w:r>
      <w:r>
        <w:rPr>
          <w:rStyle w:val="11"/>
          <w:rFonts w:hint="eastAsia" w:ascii="仿宋_GB2312" w:hAnsi="仿宋_GB2312" w:eastAsia="仿宋_GB2312" w:cs="仿宋_GB2312"/>
          <w:b w:val="0"/>
          <w:bCs w:val="0"/>
          <w:spacing w:val="-4"/>
          <w:sz w:val="32"/>
          <w:szCs w:val="32"/>
          <w:highlight w:val="none"/>
        </w:rPr>
        <w:t>50万元，比上年减少0万元；车辆</w:t>
      </w:r>
      <w:r>
        <w:rPr>
          <w:rStyle w:val="11"/>
          <w:rFonts w:hint="eastAsia" w:ascii="仿宋_GB2312" w:hAnsi="仿宋_GB2312" w:eastAsia="仿宋_GB2312" w:cs="仿宋_GB2312"/>
          <w:b w:val="0"/>
          <w:bCs w:val="0"/>
          <w:spacing w:val="-4"/>
          <w:sz w:val="32"/>
          <w:szCs w:val="32"/>
          <w:highlight w:val="none"/>
          <w:lang w:val="en-US" w:eastAsia="zh-CN"/>
        </w:rPr>
        <w:t>3</w:t>
      </w:r>
      <w:r>
        <w:rPr>
          <w:rStyle w:val="11"/>
          <w:rFonts w:hint="eastAsia" w:ascii="仿宋_GB2312" w:hAnsi="仿宋_GB2312" w:eastAsia="仿宋_GB2312" w:cs="仿宋_GB2312"/>
          <w:b w:val="0"/>
          <w:bCs w:val="0"/>
          <w:spacing w:val="-4"/>
          <w:sz w:val="32"/>
          <w:szCs w:val="32"/>
          <w:highlight w:val="none"/>
        </w:rPr>
        <w:t>辆22</w:t>
      </w:r>
      <w:r>
        <w:rPr>
          <w:rStyle w:val="11"/>
          <w:rFonts w:hint="eastAsia" w:ascii="仿宋_GB2312" w:hAnsi="仿宋_GB2312" w:eastAsia="仿宋_GB2312" w:cs="仿宋_GB2312"/>
          <w:b w:val="0"/>
          <w:bCs w:val="0"/>
          <w:spacing w:val="-4"/>
          <w:sz w:val="32"/>
          <w:szCs w:val="32"/>
          <w:highlight w:val="none"/>
          <w:lang w:val="en-US" w:eastAsia="zh-CN"/>
        </w:rPr>
        <w:t>.</w:t>
      </w:r>
      <w:r>
        <w:rPr>
          <w:rStyle w:val="11"/>
          <w:rFonts w:hint="eastAsia" w:ascii="仿宋_GB2312" w:hAnsi="仿宋_GB2312" w:eastAsia="仿宋_GB2312" w:cs="仿宋_GB2312"/>
          <w:b w:val="0"/>
          <w:bCs w:val="0"/>
          <w:spacing w:val="-4"/>
          <w:sz w:val="32"/>
          <w:szCs w:val="32"/>
          <w:highlight w:val="none"/>
        </w:rPr>
        <w:t>56万元，与上年相比无变化；在建工程58030</w:t>
      </w:r>
      <w:r>
        <w:rPr>
          <w:rStyle w:val="11"/>
          <w:rFonts w:hint="eastAsia" w:ascii="仿宋_GB2312" w:hAnsi="仿宋_GB2312" w:eastAsia="仿宋_GB2312" w:cs="仿宋_GB2312"/>
          <w:b w:val="0"/>
          <w:bCs w:val="0"/>
          <w:spacing w:val="-4"/>
          <w:sz w:val="32"/>
          <w:szCs w:val="32"/>
          <w:highlight w:val="none"/>
          <w:lang w:val="en-US" w:eastAsia="zh-CN"/>
        </w:rPr>
        <w:t>.</w:t>
      </w:r>
      <w:r>
        <w:rPr>
          <w:rStyle w:val="11"/>
          <w:rFonts w:hint="eastAsia" w:ascii="仿宋_GB2312" w:hAnsi="仿宋_GB2312" w:eastAsia="仿宋_GB2312" w:cs="仿宋_GB2312"/>
          <w:b w:val="0"/>
          <w:bCs w:val="0"/>
          <w:spacing w:val="-4"/>
          <w:sz w:val="32"/>
          <w:szCs w:val="32"/>
          <w:highlight w:val="none"/>
        </w:rPr>
        <w:t>3</w:t>
      </w:r>
      <w:r>
        <w:rPr>
          <w:rStyle w:val="11"/>
          <w:rFonts w:hint="eastAsia" w:ascii="仿宋_GB2312" w:hAnsi="仿宋_GB2312" w:eastAsia="仿宋_GB2312" w:cs="仿宋_GB2312"/>
          <w:b w:val="0"/>
          <w:bCs w:val="0"/>
          <w:spacing w:val="-4"/>
          <w:sz w:val="32"/>
          <w:szCs w:val="32"/>
          <w:highlight w:val="none"/>
          <w:lang w:val="en-US" w:eastAsia="zh-CN"/>
        </w:rPr>
        <w:t>6</w:t>
      </w:r>
      <w:r>
        <w:rPr>
          <w:rStyle w:val="11"/>
          <w:rFonts w:hint="eastAsia" w:ascii="仿宋_GB2312" w:hAnsi="仿宋_GB2312" w:eastAsia="仿宋_GB2312" w:cs="仿宋_GB2312"/>
          <w:b w:val="0"/>
          <w:bCs w:val="0"/>
          <w:spacing w:val="-4"/>
          <w:sz w:val="32"/>
          <w:szCs w:val="32"/>
          <w:highlight w:val="none"/>
        </w:rPr>
        <w:t>万元，与上年</w:t>
      </w:r>
      <w:r>
        <w:rPr>
          <w:rStyle w:val="11"/>
          <w:rFonts w:hint="eastAsia" w:ascii="仿宋_GB2312" w:hAnsi="仿宋_GB2312" w:eastAsia="仿宋_GB2312" w:cs="仿宋_GB2312"/>
          <w:b w:val="0"/>
          <w:bCs w:val="0"/>
          <w:spacing w:val="-4"/>
          <w:sz w:val="32"/>
          <w:szCs w:val="32"/>
          <w:highlight w:val="none"/>
          <w:lang w:val="en-US" w:eastAsia="zh-CN"/>
        </w:rPr>
        <w:t>增加20719.58</w:t>
      </w:r>
      <w:r>
        <w:rPr>
          <w:rStyle w:val="11"/>
          <w:rFonts w:hint="eastAsia" w:ascii="仿宋_GB2312" w:hAnsi="仿宋_GB2312" w:eastAsia="仿宋_GB2312" w:cs="仿宋_GB2312"/>
          <w:b w:val="0"/>
          <w:bCs w:val="0"/>
          <w:spacing w:val="-4"/>
          <w:sz w:val="32"/>
          <w:szCs w:val="32"/>
          <w:highlight w:val="none"/>
        </w:rPr>
        <w:t>。我单位本年</w:t>
      </w:r>
      <w:r>
        <w:rPr>
          <w:rStyle w:val="11"/>
          <w:rFonts w:hint="eastAsia" w:ascii="仿宋_GB2312" w:hAnsi="仿宋_GB2312" w:eastAsia="仿宋_GB2312" w:cs="仿宋_GB2312"/>
          <w:b w:val="0"/>
          <w:bCs w:val="0"/>
          <w:spacing w:val="-4"/>
          <w:sz w:val="32"/>
          <w:szCs w:val="32"/>
          <w:highlight w:val="none"/>
          <w:lang w:val="en-US" w:eastAsia="zh-CN"/>
        </w:rPr>
        <w:t>已报废一辆车</w:t>
      </w:r>
      <w:r>
        <w:rPr>
          <w:rStyle w:val="11"/>
          <w:rFonts w:hint="eastAsia" w:ascii="仿宋_GB2312" w:hAnsi="仿宋_GB2312" w:eastAsia="仿宋_GB2312" w:cs="仿宋_GB2312"/>
          <w:b w:val="0"/>
          <w:bCs w:val="0"/>
          <w:spacing w:val="-4"/>
          <w:sz w:val="32"/>
          <w:szCs w:val="32"/>
          <w:highlight w:val="none"/>
        </w:rPr>
        <w:t>，资产配置合理，使用规范，安全完整。</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1.资产管理情况。</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2.固定资产利用情况。</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我单位固定资产</w:t>
      </w:r>
      <w:r>
        <w:rPr>
          <w:rStyle w:val="11"/>
          <w:rFonts w:hint="eastAsia" w:ascii="仿宋_GB2312" w:hAnsi="仿宋_GB2312" w:eastAsia="仿宋_GB2312" w:cs="仿宋_GB2312"/>
          <w:b w:val="0"/>
          <w:bCs w:val="0"/>
          <w:spacing w:val="-4"/>
          <w:sz w:val="32"/>
          <w:szCs w:val="32"/>
          <w:lang w:val="en-US" w:eastAsia="zh-CN"/>
        </w:rPr>
        <w:t>4001.1</w:t>
      </w:r>
      <w:r>
        <w:rPr>
          <w:rStyle w:val="11"/>
          <w:rFonts w:hint="eastAsia" w:ascii="仿宋_GB2312" w:hAnsi="仿宋_GB2312" w:eastAsia="仿宋_GB2312" w:cs="仿宋_GB2312"/>
          <w:b w:val="0"/>
          <w:bCs w:val="0"/>
          <w:spacing w:val="-4"/>
          <w:sz w:val="32"/>
          <w:szCs w:val="32"/>
        </w:rPr>
        <w:t>万元,其中:房</w:t>
      </w:r>
      <w:r>
        <w:rPr>
          <w:rStyle w:val="11"/>
          <w:rFonts w:hint="eastAsia" w:ascii="仿宋_GB2312" w:hAnsi="仿宋_GB2312" w:eastAsia="仿宋_GB2312" w:cs="仿宋_GB2312"/>
          <w:b w:val="0"/>
          <w:bCs w:val="0"/>
          <w:spacing w:val="-4"/>
          <w:sz w:val="32"/>
          <w:szCs w:val="32"/>
          <w:highlight w:val="none"/>
        </w:rPr>
        <w:t>屋327</w:t>
      </w:r>
      <w:r>
        <w:rPr>
          <w:rStyle w:val="11"/>
          <w:rFonts w:hint="eastAsia" w:ascii="仿宋_GB2312" w:hAnsi="仿宋_GB2312" w:eastAsia="仿宋_GB2312" w:cs="仿宋_GB2312"/>
          <w:b w:val="0"/>
          <w:bCs w:val="0"/>
          <w:spacing w:val="-4"/>
          <w:sz w:val="32"/>
          <w:szCs w:val="32"/>
          <w:highlight w:val="none"/>
          <w:lang w:val="en-US" w:eastAsia="zh-CN"/>
        </w:rPr>
        <w:t>.</w:t>
      </w:r>
      <w:r>
        <w:rPr>
          <w:rStyle w:val="11"/>
          <w:rFonts w:hint="eastAsia" w:ascii="仿宋_GB2312" w:hAnsi="仿宋_GB2312" w:eastAsia="仿宋_GB2312" w:cs="仿宋_GB2312"/>
          <w:b w:val="0"/>
          <w:bCs w:val="0"/>
          <w:spacing w:val="-4"/>
          <w:sz w:val="32"/>
          <w:szCs w:val="32"/>
          <w:highlight w:val="none"/>
        </w:rPr>
        <w:t>50万元，</w:t>
      </w:r>
      <w:r>
        <w:rPr>
          <w:rStyle w:val="11"/>
          <w:rFonts w:hint="eastAsia" w:ascii="仿宋_GB2312" w:hAnsi="仿宋_GB2312" w:eastAsia="仿宋_GB2312" w:cs="仿宋_GB2312"/>
          <w:b w:val="0"/>
          <w:bCs w:val="0"/>
          <w:spacing w:val="-4"/>
          <w:sz w:val="32"/>
          <w:szCs w:val="32"/>
          <w:highlight w:val="none"/>
          <w:lang w:val="en-US" w:eastAsia="zh-CN"/>
        </w:rPr>
        <w:t>3</w:t>
      </w:r>
      <w:r>
        <w:rPr>
          <w:rStyle w:val="11"/>
          <w:rFonts w:hint="eastAsia" w:ascii="仿宋_GB2312" w:hAnsi="仿宋_GB2312" w:eastAsia="仿宋_GB2312" w:cs="仿宋_GB2312"/>
          <w:b w:val="0"/>
          <w:bCs w:val="0"/>
          <w:spacing w:val="-4"/>
          <w:sz w:val="32"/>
          <w:szCs w:val="32"/>
        </w:rPr>
        <w:t>辆车</w:t>
      </w:r>
      <w:r>
        <w:rPr>
          <w:rStyle w:val="11"/>
          <w:rFonts w:hint="eastAsia" w:ascii="仿宋_GB2312" w:hAnsi="仿宋_GB2312" w:eastAsia="仿宋_GB2312" w:cs="仿宋_GB2312"/>
          <w:b w:val="0"/>
          <w:bCs w:val="0"/>
          <w:spacing w:val="-4"/>
          <w:sz w:val="32"/>
          <w:szCs w:val="32"/>
          <w:lang w:val="en-US" w:eastAsia="zh-CN"/>
        </w:rPr>
        <w:t>22.56</w:t>
      </w:r>
      <w:r>
        <w:rPr>
          <w:rStyle w:val="11"/>
          <w:rFonts w:hint="eastAsia" w:ascii="仿宋_GB2312" w:hAnsi="仿宋_GB2312" w:eastAsia="仿宋_GB2312" w:cs="仿宋_GB2312"/>
          <w:b w:val="0"/>
          <w:bCs w:val="0"/>
          <w:spacing w:val="-4"/>
          <w:sz w:val="32"/>
          <w:szCs w:val="32"/>
        </w:rPr>
        <w:t>万元</w:t>
      </w:r>
      <w:r>
        <w:rPr>
          <w:rStyle w:val="11"/>
          <w:rFonts w:hint="eastAsia" w:ascii="仿宋_GB2312" w:hAnsi="仿宋_GB2312" w:eastAsia="仿宋_GB2312" w:cs="仿宋_GB2312"/>
          <w:b w:val="0"/>
          <w:bCs w:val="0"/>
          <w:color w:val="auto"/>
          <w:spacing w:val="-4"/>
          <w:sz w:val="32"/>
          <w:szCs w:val="32"/>
          <w:highlight w:val="none"/>
          <w:lang w:eastAsia="zh-CN"/>
        </w:rPr>
        <w:t>，</w:t>
      </w:r>
      <w:r>
        <w:rPr>
          <w:rStyle w:val="11"/>
          <w:rFonts w:hint="eastAsia" w:ascii="仿宋_GB2312" w:hAnsi="仿宋_GB2312" w:eastAsia="仿宋_GB2312" w:cs="仿宋_GB2312"/>
          <w:b w:val="0"/>
          <w:bCs w:val="0"/>
          <w:color w:val="auto"/>
          <w:spacing w:val="-4"/>
          <w:sz w:val="32"/>
          <w:szCs w:val="32"/>
          <w:highlight w:val="none"/>
          <w:lang w:val="en-US" w:eastAsia="zh-CN"/>
        </w:rPr>
        <w:t>32</w:t>
      </w:r>
      <w:r>
        <w:rPr>
          <w:rStyle w:val="11"/>
          <w:rFonts w:hint="eastAsia" w:ascii="仿宋_GB2312" w:hAnsi="仿宋_GB2312" w:eastAsia="仿宋_GB2312" w:cs="仿宋_GB2312"/>
          <w:b w:val="0"/>
          <w:bCs w:val="0"/>
          <w:color w:val="auto"/>
          <w:spacing w:val="-4"/>
          <w:sz w:val="32"/>
          <w:szCs w:val="32"/>
          <w:highlight w:val="none"/>
        </w:rPr>
        <w:t>个专用设备</w:t>
      </w:r>
      <w:r>
        <w:rPr>
          <w:rStyle w:val="11"/>
          <w:rFonts w:hint="eastAsia" w:ascii="仿宋_GB2312" w:hAnsi="仿宋_GB2312" w:eastAsia="仿宋_GB2312" w:cs="仿宋_GB2312"/>
          <w:b w:val="0"/>
          <w:bCs w:val="0"/>
          <w:color w:val="auto"/>
          <w:spacing w:val="-4"/>
          <w:sz w:val="32"/>
          <w:szCs w:val="32"/>
          <w:highlight w:val="none"/>
          <w:lang w:val="en-US" w:eastAsia="zh-CN"/>
        </w:rPr>
        <w:t>28.27</w:t>
      </w:r>
      <w:r>
        <w:rPr>
          <w:rStyle w:val="11"/>
          <w:rFonts w:hint="eastAsia" w:ascii="仿宋_GB2312" w:hAnsi="仿宋_GB2312" w:eastAsia="仿宋_GB2312" w:cs="仿宋_GB2312"/>
          <w:b w:val="0"/>
          <w:bCs w:val="0"/>
          <w:color w:val="auto"/>
          <w:spacing w:val="-4"/>
          <w:sz w:val="32"/>
          <w:szCs w:val="32"/>
          <w:highlight w:val="none"/>
        </w:rPr>
        <w:t>万元，</w:t>
      </w:r>
      <w:r>
        <w:rPr>
          <w:rStyle w:val="11"/>
          <w:rFonts w:hint="eastAsia" w:ascii="仿宋_GB2312" w:hAnsi="仿宋_GB2312" w:eastAsia="仿宋_GB2312" w:cs="仿宋_GB2312"/>
          <w:b w:val="0"/>
          <w:bCs w:val="0"/>
          <w:color w:val="auto"/>
          <w:spacing w:val="-4"/>
          <w:sz w:val="32"/>
          <w:szCs w:val="32"/>
          <w:highlight w:val="none"/>
          <w:lang w:val="en-US" w:eastAsia="zh-CN"/>
        </w:rPr>
        <w:t>293</w:t>
      </w:r>
      <w:r>
        <w:rPr>
          <w:rStyle w:val="11"/>
          <w:rFonts w:hint="eastAsia" w:ascii="仿宋_GB2312" w:hAnsi="仿宋_GB2312" w:eastAsia="仿宋_GB2312" w:cs="仿宋_GB2312"/>
          <w:b w:val="0"/>
          <w:bCs w:val="0"/>
          <w:color w:val="auto"/>
          <w:spacing w:val="-4"/>
          <w:sz w:val="32"/>
          <w:szCs w:val="32"/>
          <w:highlight w:val="none"/>
        </w:rPr>
        <w:t>个办公设备</w:t>
      </w:r>
      <w:r>
        <w:rPr>
          <w:rStyle w:val="11"/>
          <w:rFonts w:hint="eastAsia" w:ascii="仿宋_GB2312" w:hAnsi="仿宋_GB2312" w:eastAsia="仿宋_GB2312" w:cs="仿宋_GB2312"/>
          <w:b w:val="0"/>
          <w:bCs w:val="0"/>
          <w:color w:val="auto"/>
          <w:spacing w:val="-4"/>
          <w:sz w:val="32"/>
          <w:szCs w:val="32"/>
          <w:highlight w:val="none"/>
          <w:lang w:val="en-US" w:eastAsia="zh-CN"/>
        </w:rPr>
        <w:t>97.8</w:t>
      </w:r>
      <w:r>
        <w:rPr>
          <w:rStyle w:val="11"/>
          <w:rFonts w:hint="eastAsia" w:ascii="仿宋_GB2312" w:hAnsi="仿宋_GB2312" w:eastAsia="仿宋_GB2312" w:cs="仿宋_GB2312"/>
          <w:b w:val="0"/>
          <w:bCs w:val="0"/>
          <w:color w:val="auto"/>
          <w:spacing w:val="-4"/>
          <w:sz w:val="32"/>
          <w:szCs w:val="32"/>
          <w:highlight w:val="none"/>
        </w:rPr>
        <w:t>万元。目</w:t>
      </w:r>
      <w:r>
        <w:rPr>
          <w:rStyle w:val="11"/>
          <w:rFonts w:hint="eastAsia" w:ascii="仿宋_GB2312" w:hAnsi="仿宋_GB2312" w:eastAsia="仿宋_GB2312" w:cs="仿宋_GB2312"/>
          <w:b w:val="0"/>
          <w:bCs w:val="0"/>
          <w:spacing w:val="-4"/>
          <w:sz w:val="32"/>
          <w:szCs w:val="32"/>
        </w:rPr>
        <w:t>前正在使用的固定资产总额</w:t>
      </w:r>
      <w:r>
        <w:rPr>
          <w:rStyle w:val="11"/>
          <w:rFonts w:hint="eastAsia" w:ascii="仿宋_GB2312" w:hAnsi="仿宋_GB2312" w:eastAsia="仿宋_GB2312" w:cs="仿宋_GB2312"/>
          <w:b w:val="0"/>
          <w:bCs w:val="0"/>
          <w:spacing w:val="-4"/>
          <w:sz w:val="32"/>
          <w:szCs w:val="32"/>
          <w:lang w:val="en-US" w:eastAsia="zh-CN"/>
        </w:rPr>
        <w:t>4001.1</w:t>
      </w:r>
      <w:r>
        <w:rPr>
          <w:rStyle w:val="11"/>
          <w:rFonts w:hint="eastAsia" w:ascii="仿宋_GB2312" w:hAnsi="仿宋_GB2312" w:eastAsia="仿宋_GB2312" w:cs="仿宋_GB2312"/>
          <w:b w:val="0"/>
          <w:bCs w:val="0"/>
          <w:spacing w:val="-4"/>
          <w:sz w:val="32"/>
          <w:szCs w:val="32"/>
        </w:rPr>
        <w:t>万元，固定资产利用率为100%。</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3.流动资产管理情况。</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3"/>
        <w:tabs>
          <w:tab w:val="left" w:pos="0"/>
        </w:tabs>
        <w:snapToGrid w:val="0"/>
        <w:spacing w:line="540" w:lineRule="exact"/>
        <w:ind w:firstLine="627"/>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（二）固定资产利用率</w:t>
      </w:r>
    </w:p>
    <w:p>
      <w:pPr>
        <w:pStyle w:val="13"/>
        <w:tabs>
          <w:tab w:val="left" w:pos="0"/>
        </w:tabs>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截止本年度固定资产账面净值</w:t>
      </w:r>
      <w:r>
        <w:rPr>
          <w:rStyle w:val="11"/>
          <w:rFonts w:hint="eastAsia" w:ascii="仿宋_GB2312" w:hAnsi="仿宋_GB2312" w:eastAsia="仿宋_GB2312" w:cs="仿宋_GB2312"/>
          <w:b w:val="0"/>
          <w:bCs w:val="0"/>
          <w:spacing w:val="-4"/>
          <w:sz w:val="32"/>
          <w:szCs w:val="32"/>
          <w:lang w:val="en-US" w:eastAsia="zh-CN"/>
        </w:rPr>
        <w:t>2884.67</w:t>
      </w:r>
      <w:r>
        <w:rPr>
          <w:rStyle w:val="11"/>
          <w:rFonts w:hint="eastAsia" w:ascii="仿宋_GB2312" w:hAnsi="仿宋_GB2312" w:eastAsia="仿宋_GB2312" w:cs="仿宋_GB2312"/>
          <w:b w:val="0"/>
          <w:bCs w:val="0"/>
          <w:spacing w:val="-4"/>
          <w:sz w:val="32"/>
          <w:szCs w:val="32"/>
        </w:rPr>
        <w:t>万元，年末实际在用固定资产</w:t>
      </w:r>
      <w:r>
        <w:rPr>
          <w:rStyle w:val="11"/>
          <w:rFonts w:hint="eastAsia" w:ascii="仿宋_GB2312" w:hAnsi="仿宋_GB2312" w:eastAsia="仿宋_GB2312" w:cs="仿宋_GB2312"/>
          <w:b w:val="0"/>
          <w:bCs w:val="0"/>
          <w:spacing w:val="-4"/>
          <w:sz w:val="32"/>
          <w:szCs w:val="32"/>
          <w:lang w:val="en-US" w:eastAsia="zh-CN"/>
        </w:rPr>
        <w:t>4001.10</w:t>
      </w:r>
      <w:r>
        <w:rPr>
          <w:rStyle w:val="11"/>
          <w:rFonts w:hint="eastAsia" w:ascii="仿宋_GB2312" w:hAnsi="仿宋_GB2312" w:eastAsia="仿宋_GB2312" w:cs="仿宋_GB2312"/>
          <w:b w:val="0"/>
          <w:bCs w:val="0"/>
          <w:spacing w:val="-4"/>
          <w:sz w:val="32"/>
          <w:szCs w:val="32"/>
        </w:rPr>
        <w:t>万元，固定资产利用率为100%。</w:t>
      </w:r>
    </w:p>
    <w:p>
      <w:pPr>
        <w:pStyle w:val="13"/>
        <w:numPr>
          <w:ilvl w:val="0"/>
          <w:numId w:val="4"/>
        </w:numPr>
        <w:snapToGrid w:val="0"/>
        <w:spacing w:line="540" w:lineRule="exact"/>
        <w:ind w:firstLineChars="0"/>
        <w:outlineLvl w:val="0"/>
        <w:rPr>
          <w:rStyle w:val="11"/>
          <w:rFonts w:ascii="仿宋_GB2312" w:hAnsi="仿宋_GB2312" w:eastAsia="仿宋_GB2312" w:cs="仿宋_GB2312"/>
          <w:spacing w:val="-4"/>
          <w:sz w:val="32"/>
          <w:szCs w:val="32"/>
        </w:rPr>
      </w:pPr>
      <w:bookmarkStart w:id="5" w:name="_Toc13582_WPSOffice_Level1"/>
      <w:r>
        <w:rPr>
          <w:rStyle w:val="11"/>
          <w:rFonts w:hint="eastAsia" w:ascii="仿宋_GB2312" w:hAnsi="仿宋_GB2312" w:eastAsia="仿宋_GB2312" w:cs="仿宋_GB2312"/>
          <w:spacing w:val="-4"/>
          <w:sz w:val="32"/>
          <w:szCs w:val="32"/>
        </w:rPr>
        <w:t>部门单位整体支出绩效情况</w:t>
      </w:r>
      <w:bookmarkEnd w:id="5"/>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部门单位整体支出自评表，共设置一级指标3个，二级指标</w:t>
      </w:r>
      <w:r>
        <w:rPr>
          <w:rStyle w:val="11"/>
          <w:rFonts w:hint="eastAsia" w:ascii="仿宋_GB2312" w:hAnsi="仿宋_GB2312" w:eastAsia="仿宋_GB2312" w:cs="仿宋_GB2312"/>
          <w:b w:val="0"/>
          <w:bCs w:val="0"/>
          <w:spacing w:val="-4"/>
          <w:sz w:val="32"/>
          <w:szCs w:val="32"/>
          <w:lang w:val="en-US" w:eastAsia="zh-CN"/>
        </w:rPr>
        <w:t>7</w:t>
      </w:r>
      <w:r>
        <w:rPr>
          <w:rStyle w:val="11"/>
          <w:rFonts w:hint="eastAsia" w:ascii="仿宋_GB2312" w:hAnsi="仿宋_GB2312" w:eastAsia="仿宋_GB2312" w:cs="仿宋_GB2312"/>
          <w:b w:val="0"/>
          <w:bCs w:val="0"/>
          <w:spacing w:val="-4"/>
          <w:sz w:val="32"/>
          <w:szCs w:val="32"/>
        </w:rPr>
        <w:t>个，三级指标1</w:t>
      </w:r>
      <w:r>
        <w:rPr>
          <w:rStyle w:val="11"/>
          <w:rFonts w:hint="eastAsia" w:ascii="仿宋_GB2312" w:hAnsi="仿宋_GB2312" w:eastAsia="仿宋_GB2312" w:cs="仿宋_GB2312"/>
          <w:b w:val="0"/>
          <w:bCs w:val="0"/>
          <w:spacing w:val="-4"/>
          <w:sz w:val="32"/>
          <w:szCs w:val="32"/>
          <w:lang w:val="en-US" w:eastAsia="zh-CN"/>
        </w:rPr>
        <w:t>1</w:t>
      </w:r>
      <w:r>
        <w:rPr>
          <w:rStyle w:val="11"/>
          <w:rFonts w:hint="eastAsia" w:ascii="仿宋_GB2312" w:hAnsi="仿宋_GB2312" w:eastAsia="仿宋_GB2312" w:cs="仿宋_GB2312"/>
          <w:b w:val="0"/>
          <w:bCs w:val="0"/>
          <w:spacing w:val="-4"/>
          <w:sz w:val="32"/>
          <w:szCs w:val="32"/>
        </w:rPr>
        <w:t>个。</w:t>
      </w:r>
    </w:p>
    <w:p>
      <w:pPr>
        <w:pStyle w:val="13"/>
        <w:snapToGrid w:val="0"/>
        <w:spacing w:line="540" w:lineRule="exact"/>
        <w:ind w:firstLine="627"/>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（一）产出指标完成情况分析</w:t>
      </w:r>
    </w:p>
    <w:p>
      <w:pPr>
        <w:pStyle w:val="13"/>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1.产出数量</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保障人员人数（人）指标，预期指标是等于</w:t>
      </w:r>
      <w:r>
        <w:rPr>
          <w:rStyle w:val="11"/>
          <w:rFonts w:hint="eastAsia" w:ascii="仿宋_GB2312" w:hAnsi="仿宋_GB2312" w:eastAsia="仿宋_GB2312" w:cs="仿宋_GB2312"/>
          <w:b w:val="0"/>
          <w:bCs w:val="0"/>
          <w:spacing w:val="-4"/>
          <w:sz w:val="32"/>
          <w:szCs w:val="32"/>
          <w:lang w:val="en-US" w:eastAsia="zh-CN"/>
        </w:rPr>
        <w:t>60</w:t>
      </w:r>
      <w:r>
        <w:rPr>
          <w:rStyle w:val="11"/>
          <w:rFonts w:hint="eastAsia" w:ascii="仿宋_GB2312" w:hAnsi="仿宋_GB2312" w:eastAsia="仿宋_GB2312" w:cs="仿宋_GB2312"/>
          <w:b w:val="0"/>
          <w:bCs w:val="0"/>
          <w:spacing w:val="-4"/>
          <w:sz w:val="32"/>
          <w:szCs w:val="32"/>
        </w:rPr>
        <w:t>人，实际完成值是</w:t>
      </w:r>
      <w:r>
        <w:rPr>
          <w:rFonts w:hint="eastAsia" w:ascii="仿宋" w:hAnsi="仿宋" w:eastAsia="仿宋" w:cs="宋体"/>
          <w:bCs/>
          <w:sz w:val="32"/>
          <w:szCs w:val="32"/>
          <w:lang w:val="en-US" w:eastAsia="zh-CN" w:bidi="ar"/>
        </w:rPr>
        <w:t>60</w:t>
      </w:r>
      <w:r>
        <w:rPr>
          <w:rStyle w:val="11"/>
          <w:rFonts w:hint="eastAsia" w:ascii="仿宋_GB2312" w:hAnsi="仿宋_GB2312" w:eastAsia="仿宋_GB2312" w:cs="仿宋_GB2312"/>
          <w:b w:val="0"/>
          <w:bCs w:val="0"/>
          <w:spacing w:val="-4"/>
          <w:sz w:val="32"/>
          <w:szCs w:val="32"/>
        </w:rPr>
        <w:t>人，指标完成率是</w:t>
      </w:r>
      <w:r>
        <w:rPr>
          <w:rFonts w:hint="eastAsia" w:ascii="仿宋" w:hAnsi="仿宋" w:eastAsia="仿宋" w:cs="宋体"/>
          <w:bCs/>
          <w:sz w:val="32"/>
          <w:szCs w:val="32"/>
          <w:lang w:val="en-US" w:eastAsia="zh-CN" w:bidi="ar"/>
        </w:rPr>
        <w:t>100</w:t>
      </w:r>
      <w:r>
        <w:rPr>
          <w:rStyle w:val="11"/>
          <w:rFonts w:hint="eastAsia" w:ascii="仿宋_GB2312" w:hAnsi="仿宋_GB2312" w:eastAsia="仿宋_GB2312" w:cs="仿宋_GB2312"/>
          <w:b w:val="0"/>
          <w:bCs w:val="0"/>
          <w:spacing w:val="-4"/>
          <w:sz w:val="32"/>
          <w:szCs w:val="32"/>
        </w:rPr>
        <w:t>%，达到预期目标。</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农业种植业保险补偿（年/次），预期指标是等于</w:t>
      </w:r>
      <w:r>
        <w:rPr>
          <w:rFonts w:hint="eastAsia" w:ascii="仿宋" w:hAnsi="仿宋" w:eastAsia="仿宋" w:cs="宋体"/>
          <w:bCs/>
          <w:sz w:val="32"/>
          <w:szCs w:val="32"/>
          <w:lang w:val="en-US" w:eastAsia="zh-CN" w:bidi="ar"/>
        </w:rPr>
        <w:t>1</w:t>
      </w:r>
      <w:r>
        <w:rPr>
          <w:rStyle w:val="11"/>
          <w:rFonts w:hint="eastAsia" w:ascii="仿宋_GB2312" w:hAnsi="仿宋_GB2312" w:eastAsia="仿宋_GB2312" w:cs="仿宋_GB2312"/>
          <w:b w:val="0"/>
          <w:bCs w:val="0"/>
          <w:spacing w:val="-4"/>
          <w:sz w:val="32"/>
          <w:szCs w:val="32"/>
        </w:rPr>
        <w:t>，实际完成值是</w:t>
      </w:r>
      <w:r>
        <w:rPr>
          <w:rFonts w:hint="eastAsia" w:ascii="仿宋" w:hAnsi="仿宋" w:eastAsia="仿宋" w:cs="宋体"/>
          <w:bCs/>
          <w:sz w:val="32"/>
          <w:szCs w:val="32"/>
          <w:lang w:val="en-US" w:eastAsia="zh-CN" w:bidi="ar"/>
        </w:rPr>
        <w:t>1</w:t>
      </w:r>
      <w:r>
        <w:rPr>
          <w:rStyle w:val="11"/>
          <w:rFonts w:hint="eastAsia" w:ascii="仿宋_GB2312" w:hAnsi="仿宋_GB2312" w:eastAsia="仿宋_GB2312" w:cs="仿宋_GB2312"/>
          <w:b w:val="0"/>
          <w:bCs w:val="0"/>
          <w:spacing w:val="-4"/>
          <w:sz w:val="32"/>
          <w:szCs w:val="32"/>
        </w:rPr>
        <w:t>，指标完成率是</w:t>
      </w:r>
      <w:r>
        <w:rPr>
          <w:rFonts w:hint="eastAsia" w:ascii="仿宋" w:hAnsi="仿宋" w:eastAsia="仿宋" w:cs="宋体"/>
          <w:bCs/>
          <w:sz w:val="32"/>
          <w:szCs w:val="32"/>
          <w:lang w:bidi="ar"/>
        </w:rPr>
        <w:t>100</w:t>
      </w:r>
      <w:r>
        <w:rPr>
          <w:rStyle w:val="11"/>
          <w:rFonts w:hint="eastAsia" w:ascii="仿宋_GB2312" w:hAnsi="仿宋_GB2312" w:eastAsia="仿宋_GB2312" w:cs="仿宋_GB2312"/>
          <w:b w:val="0"/>
          <w:bCs w:val="0"/>
          <w:spacing w:val="-4"/>
          <w:sz w:val="32"/>
          <w:szCs w:val="32"/>
        </w:rPr>
        <w:t>%，达到预期目标。</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数量指标共计</w:t>
      </w:r>
      <w:r>
        <w:rPr>
          <w:rFonts w:hint="eastAsia" w:ascii="仿宋" w:hAnsi="仿宋" w:eastAsia="仿宋" w:cs="宋体"/>
          <w:bCs/>
          <w:sz w:val="32"/>
          <w:szCs w:val="32"/>
          <w:lang w:bidi="ar"/>
        </w:rPr>
        <w:t>2</w:t>
      </w:r>
      <w:r>
        <w:rPr>
          <w:rStyle w:val="11"/>
          <w:rFonts w:hint="eastAsia" w:ascii="仿宋_GB2312" w:hAnsi="仿宋_GB2312" w:eastAsia="仿宋_GB2312" w:cs="仿宋_GB2312"/>
          <w:b w:val="0"/>
          <w:bCs w:val="0"/>
          <w:spacing w:val="-4"/>
          <w:sz w:val="32"/>
          <w:szCs w:val="32"/>
        </w:rPr>
        <w:t>个，完成</w:t>
      </w:r>
      <w:r>
        <w:rPr>
          <w:rFonts w:hint="eastAsia" w:ascii="仿宋" w:hAnsi="仿宋" w:eastAsia="仿宋" w:cs="宋体"/>
          <w:bCs/>
          <w:sz w:val="32"/>
          <w:szCs w:val="32"/>
          <w:lang w:bidi="ar"/>
        </w:rPr>
        <w:t>2</w:t>
      </w:r>
      <w:r>
        <w:rPr>
          <w:rStyle w:val="11"/>
          <w:rFonts w:hint="eastAsia" w:ascii="仿宋_GB2312" w:hAnsi="仿宋_GB2312" w:eastAsia="仿宋_GB2312" w:cs="仿宋_GB2312"/>
          <w:b w:val="0"/>
          <w:bCs w:val="0"/>
          <w:spacing w:val="-4"/>
          <w:sz w:val="32"/>
          <w:szCs w:val="32"/>
        </w:rPr>
        <w:t>个，达到预期目标，数量指标完成。</w:t>
      </w:r>
    </w:p>
    <w:p>
      <w:pPr>
        <w:pStyle w:val="13"/>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2.产出质量</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在职人员绩效考核合格率（%）指标，预期指标是等于</w:t>
      </w:r>
      <w:r>
        <w:rPr>
          <w:rFonts w:hint="eastAsia" w:ascii="仿宋" w:hAnsi="仿宋" w:eastAsia="仿宋" w:cs="宋体"/>
          <w:bCs/>
          <w:sz w:val="32"/>
          <w:szCs w:val="32"/>
          <w:lang w:bidi="ar"/>
        </w:rPr>
        <w:t>100</w:t>
      </w:r>
      <w:r>
        <w:rPr>
          <w:rStyle w:val="11"/>
          <w:rFonts w:hint="eastAsia" w:ascii="仿宋_GB2312" w:hAnsi="仿宋_GB2312" w:eastAsia="仿宋_GB2312" w:cs="仿宋_GB2312"/>
          <w:b w:val="0"/>
          <w:bCs w:val="0"/>
          <w:spacing w:val="-4"/>
          <w:sz w:val="32"/>
          <w:szCs w:val="32"/>
        </w:rPr>
        <w:t>%，实际完成值是</w:t>
      </w:r>
      <w:r>
        <w:rPr>
          <w:rFonts w:hint="eastAsia" w:ascii="仿宋" w:hAnsi="仿宋" w:eastAsia="仿宋" w:cs="宋体"/>
          <w:bCs/>
          <w:sz w:val="32"/>
          <w:szCs w:val="32"/>
          <w:lang w:bidi="ar"/>
        </w:rPr>
        <w:t>100</w:t>
      </w:r>
      <w:r>
        <w:rPr>
          <w:rStyle w:val="11"/>
          <w:rFonts w:hint="eastAsia" w:ascii="仿宋_GB2312" w:hAnsi="仿宋_GB2312" w:eastAsia="仿宋_GB2312" w:cs="仿宋_GB2312"/>
          <w:b w:val="0"/>
          <w:bCs w:val="0"/>
          <w:spacing w:val="-4"/>
          <w:sz w:val="32"/>
          <w:szCs w:val="32"/>
        </w:rPr>
        <w:t>%，指标完成率是100%，达到质量提升及标准。</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资金使用合格率（%）指标，预期指标是等于</w:t>
      </w:r>
      <w:r>
        <w:rPr>
          <w:rFonts w:hint="eastAsia" w:ascii="仿宋" w:hAnsi="仿宋" w:eastAsia="仿宋" w:cs="宋体"/>
          <w:bCs/>
          <w:sz w:val="32"/>
          <w:szCs w:val="32"/>
          <w:lang w:bidi="ar"/>
        </w:rPr>
        <w:t>100</w:t>
      </w:r>
      <w:r>
        <w:rPr>
          <w:rStyle w:val="11"/>
          <w:rFonts w:hint="eastAsia" w:ascii="仿宋_GB2312" w:hAnsi="仿宋_GB2312" w:eastAsia="仿宋_GB2312" w:cs="仿宋_GB2312"/>
          <w:b w:val="0"/>
          <w:bCs w:val="0"/>
          <w:spacing w:val="-4"/>
          <w:sz w:val="32"/>
          <w:szCs w:val="32"/>
        </w:rPr>
        <w:t>%，实际完成值是</w:t>
      </w:r>
      <w:r>
        <w:rPr>
          <w:rFonts w:hint="eastAsia" w:ascii="仿宋" w:hAnsi="仿宋" w:eastAsia="仿宋" w:cs="宋体"/>
          <w:bCs/>
          <w:sz w:val="32"/>
          <w:szCs w:val="32"/>
          <w:lang w:bidi="ar"/>
        </w:rPr>
        <w:t>100</w:t>
      </w:r>
      <w:r>
        <w:rPr>
          <w:rStyle w:val="11"/>
          <w:rFonts w:hint="eastAsia" w:ascii="仿宋_GB2312" w:hAnsi="仿宋_GB2312" w:eastAsia="仿宋_GB2312" w:cs="仿宋_GB2312"/>
          <w:b w:val="0"/>
          <w:bCs w:val="0"/>
          <w:spacing w:val="-4"/>
          <w:sz w:val="32"/>
          <w:szCs w:val="32"/>
        </w:rPr>
        <w:t>%，指标完成率是100%，达到质量提升及标准。</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相关工作完成及时率（%）指标，预期指标是等于</w:t>
      </w:r>
      <w:r>
        <w:rPr>
          <w:rFonts w:hint="eastAsia" w:ascii="仿宋" w:hAnsi="仿宋" w:eastAsia="仿宋" w:cs="宋体"/>
          <w:bCs/>
          <w:sz w:val="32"/>
          <w:szCs w:val="32"/>
          <w:lang w:bidi="ar"/>
        </w:rPr>
        <w:t>100</w:t>
      </w:r>
      <w:r>
        <w:rPr>
          <w:rStyle w:val="11"/>
          <w:rFonts w:hint="eastAsia" w:ascii="仿宋_GB2312" w:hAnsi="仿宋_GB2312" w:eastAsia="仿宋_GB2312" w:cs="仿宋_GB2312"/>
          <w:b w:val="0"/>
          <w:bCs w:val="0"/>
          <w:spacing w:val="-4"/>
          <w:sz w:val="32"/>
          <w:szCs w:val="32"/>
        </w:rPr>
        <w:t>%，实际完成值是</w:t>
      </w:r>
      <w:r>
        <w:rPr>
          <w:rFonts w:hint="eastAsia" w:ascii="仿宋" w:hAnsi="仿宋" w:eastAsia="仿宋" w:cs="宋体"/>
          <w:bCs/>
          <w:sz w:val="32"/>
          <w:szCs w:val="32"/>
          <w:lang w:bidi="ar"/>
        </w:rPr>
        <w:t>100</w:t>
      </w:r>
      <w:r>
        <w:rPr>
          <w:rStyle w:val="11"/>
          <w:rFonts w:hint="eastAsia" w:ascii="仿宋_GB2312" w:hAnsi="仿宋_GB2312" w:eastAsia="仿宋_GB2312" w:cs="仿宋_GB2312"/>
          <w:b w:val="0"/>
          <w:bCs w:val="0"/>
          <w:spacing w:val="-4"/>
          <w:sz w:val="32"/>
          <w:szCs w:val="32"/>
        </w:rPr>
        <w:t>%，指标完成率是100%，达到质量提升及标准。</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质量指标共计</w:t>
      </w:r>
      <w:r>
        <w:rPr>
          <w:rFonts w:hint="eastAsia" w:ascii="仿宋" w:hAnsi="仿宋" w:eastAsia="仿宋" w:cs="宋体"/>
          <w:bCs/>
          <w:sz w:val="32"/>
          <w:szCs w:val="32"/>
          <w:lang w:bidi="ar"/>
        </w:rPr>
        <w:t>3</w:t>
      </w:r>
      <w:r>
        <w:rPr>
          <w:rStyle w:val="11"/>
          <w:rFonts w:hint="eastAsia" w:ascii="仿宋_GB2312" w:hAnsi="仿宋_GB2312" w:eastAsia="仿宋_GB2312" w:cs="仿宋_GB2312"/>
          <w:b w:val="0"/>
          <w:bCs w:val="0"/>
          <w:spacing w:val="-4"/>
          <w:sz w:val="32"/>
          <w:szCs w:val="32"/>
        </w:rPr>
        <w:t>个，完成</w:t>
      </w:r>
      <w:r>
        <w:rPr>
          <w:rFonts w:hint="eastAsia" w:ascii="仿宋" w:hAnsi="仿宋" w:eastAsia="仿宋" w:cs="宋体"/>
          <w:bCs/>
          <w:sz w:val="32"/>
          <w:szCs w:val="32"/>
          <w:lang w:bidi="ar"/>
        </w:rPr>
        <w:t>3</w:t>
      </w:r>
      <w:r>
        <w:rPr>
          <w:rStyle w:val="11"/>
          <w:rFonts w:hint="eastAsia" w:ascii="仿宋_GB2312" w:hAnsi="仿宋_GB2312" w:eastAsia="仿宋_GB2312" w:cs="仿宋_GB2312"/>
          <w:b w:val="0"/>
          <w:bCs w:val="0"/>
          <w:spacing w:val="-4"/>
          <w:sz w:val="32"/>
          <w:szCs w:val="32"/>
        </w:rPr>
        <w:t>个，达到质量提升及标准。质量指标完成。</w:t>
      </w:r>
    </w:p>
    <w:p>
      <w:pPr>
        <w:pStyle w:val="13"/>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3.产出进度</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工资发放及时率（%）指标，预期指标是</w:t>
      </w:r>
      <w:r>
        <w:rPr>
          <w:rStyle w:val="11"/>
          <w:rFonts w:ascii="仿宋_GB2312" w:hAnsi="仿宋_GB2312" w:eastAsia="仿宋_GB2312" w:cs="仿宋_GB2312"/>
          <w:b w:val="0"/>
          <w:bCs w:val="0"/>
          <w:spacing w:val="-4"/>
          <w:sz w:val="32"/>
          <w:szCs w:val="32"/>
        </w:rPr>
        <w:t>100%</w:t>
      </w:r>
      <w:r>
        <w:rPr>
          <w:rStyle w:val="11"/>
          <w:rFonts w:hint="eastAsia" w:ascii="仿宋_GB2312" w:hAnsi="仿宋_GB2312" w:eastAsia="仿宋_GB2312" w:cs="仿宋_GB2312"/>
          <w:b w:val="0"/>
          <w:bCs w:val="0"/>
          <w:spacing w:val="-4"/>
          <w:sz w:val="32"/>
          <w:szCs w:val="32"/>
        </w:rPr>
        <w:t>，实际完成值是</w:t>
      </w:r>
      <w:r>
        <w:rPr>
          <w:rStyle w:val="11"/>
          <w:rFonts w:ascii="仿宋_GB2312" w:hAnsi="仿宋_GB2312" w:eastAsia="仿宋_GB2312" w:cs="仿宋_GB2312"/>
          <w:b w:val="0"/>
          <w:bCs w:val="0"/>
          <w:spacing w:val="-4"/>
          <w:sz w:val="32"/>
          <w:szCs w:val="32"/>
        </w:rPr>
        <w:t>100%</w:t>
      </w:r>
      <w:r>
        <w:rPr>
          <w:rStyle w:val="11"/>
          <w:rFonts w:hint="eastAsia" w:ascii="仿宋_GB2312" w:hAnsi="仿宋_GB2312" w:eastAsia="仿宋_GB2312" w:cs="仿宋_GB2312"/>
          <w:b w:val="0"/>
          <w:bCs w:val="0"/>
          <w:spacing w:val="-4"/>
          <w:sz w:val="32"/>
          <w:szCs w:val="32"/>
        </w:rPr>
        <w:t>，指标完成率是100%，达到预期目标。</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时效指标共计</w:t>
      </w:r>
      <w:r>
        <w:rPr>
          <w:rFonts w:hint="eastAsia" w:ascii="仿宋" w:hAnsi="仿宋" w:eastAsia="仿宋" w:cs="宋体"/>
          <w:bCs/>
          <w:sz w:val="32"/>
          <w:szCs w:val="32"/>
          <w:lang w:val="en-US" w:eastAsia="zh-CN" w:bidi="ar"/>
        </w:rPr>
        <w:t>1</w:t>
      </w:r>
      <w:r>
        <w:rPr>
          <w:rStyle w:val="11"/>
          <w:rFonts w:hint="eastAsia" w:ascii="仿宋_GB2312" w:hAnsi="仿宋_GB2312" w:eastAsia="仿宋_GB2312" w:cs="仿宋_GB2312"/>
          <w:b w:val="0"/>
          <w:bCs w:val="0"/>
          <w:spacing w:val="-4"/>
          <w:sz w:val="32"/>
          <w:szCs w:val="32"/>
        </w:rPr>
        <w:t>个，完成</w:t>
      </w:r>
      <w:r>
        <w:rPr>
          <w:rFonts w:hint="eastAsia" w:ascii="仿宋" w:hAnsi="仿宋" w:eastAsia="仿宋" w:cs="宋体"/>
          <w:bCs/>
          <w:sz w:val="32"/>
          <w:szCs w:val="32"/>
          <w:lang w:val="en-US" w:eastAsia="zh-CN" w:bidi="ar"/>
        </w:rPr>
        <w:t>1</w:t>
      </w:r>
      <w:r>
        <w:rPr>
          <w:rStyle w:val="11"/>
          <w:rFonts w:hint="eastAsia" w:ascii="仿宋_GB2312" w:hAnsi="仿宋_GB2312" w:eastAsia="仿宋_GB2312" w:cs="仿宋_GB2312"/>
          <w:b w:val="0"/>
          <w:bCs w:val="0"/>
          <w:spacing w:val="-4"/>
          <w:sz w:val="32"/>
          <w:szCs w:val="32"/>
        </w:rPr>
        <w:t>个，达达到预期目标，数量指标完成。</w:t>
      </w:r>
    </w:p>
    <w:p>
      <w:pPr>
        <w:pStyle w:val="13"/>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4.产出成本</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人员经费（万元）指标，预期指标是等于816.74万元，实际完成值是816.74万元，指标完成率是</w:t>
      </w:r>
      <w:r>
        <w:rPr>
          <w:rStyle w:val="11"/>
          <w:rFonts w:ascii="仿宋_GB2312" w:hAnsi="仿宋_GB2312" w:eastAsia="仿宋_GB2312" w:cs="仿宋_GB2312"/>
          <w:b w:val="0"/>
          <w:bCs w:val="0"/>
          <w:spacing w:val="-4"/>
          <w:sz w:val="32"/>
          <w:szCs w:val="32"/>
        </w:rPr>
        <w:t>100</w:t>
      </w:r>
      <w:r>
        <w:rPr>
          <w:rStyle w:val="11"/>
          <w:rFonts w:hint="eastAsia" w:ascii="仿宋_GB2312" w:hAnsi="仿宋_GB2312" w:eastAsia="仿宋_GB2312" w:cs="仿宋_GB2312"/>
          <w:b w:val="0"/>
          <w:bCs w:val="0"/>
          <w:spacing w:val="-4"/>
          <w:sz w:val="32"/>
          <w:szCs w:val="32"/>
        </w:rPr>
        <w:t>%，达到成本控制及改善目标。</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公用经费（万元）指标，预期指标是等于14.05万元，实际完成值是14.05万元，指标完成率是</w:t>
      </w:r>
      <w:r>
        <w:rPr>
          <w:rStyle w:val="11"/>
          <w:rFonts w:ascii="仿宋_GB2312" w:hAnsi="仿宋_GB2312" w:eastAsia="仿宋_GB2312" w:cs="仿宋_GB2312"/>
          <w:b w:val="0"/>
          <w:bCs w:val="0"/>
          <w:spacing w:val="-4"/>
          <w:sz w:val="32"/>
          <w:szCs w:val="32"/>
        </w:rPr>
        <w:t>100</w:t>
      </w:r>
      <w:r>
        <w:rPr>
          <w:rStyle w:val="11"/>
          <w:rFonts w:hint="eastAsia" w:ascii="仿宋_GB2312" w:hAnsi="仿宋_GB2312" w:eastAsia="仿宋_GB2312" w:cs="仿宋_GB2312"/>
          <w:b w:val="0"/>
          <w:bCs w:val="0"/>
          <w:spacing w:val="-4"/>
          <w:sz w:val="32"/>
          <w:szCs w:val="32"/>
        </w:rPr>
        <w:t>%，达到成本控制及改善目标。</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成本指标共计2个，完成2个，达到成本控制及改善目标，成本指标完成。</w:t>
      </w:r>
    </w:p>
    <w:p>
      <w:pPr>
        <w:pStyle w:val="13"/>
        <w:snapToGrid w:val="0"/>
        <w:spacing w:line="540" w:lineRule="exact"/>
        <w:ind w:firstLine="627"/>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（二）效益指标完成情况分析</w:t>
      </w:r>
    </w:p>
    <w:p>
      <w:pPr>
        <w:pStyle w:val="13"/>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1.项目实施的经济效益分析</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无。</w:t>
      </w:r>
    </w:p>
    <w:p>
      <w:pPr>
        <w:pStyle w:val="13"/>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2.项目实施的社会效益分析</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提升公共服务水平指标，预期指标是有效提升，实际完成值是有效提升，指标完成率是100%，达到单位履职能力对社会带来的影响预期目标。</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社会效益指标共计</w:t>
      </w:r>
      <w:r>
        <w:rPr>
          <w:rStyle w:val="11"/>
          <w:rFonts w:hint="eastAsia" w:ascii="仿宋_GB2312" w:hAnsi="仿宋_GB2312" w:eastAsia="仿宋_GB2312" w:cs="仿宋_GB2312"/>
          <w:b w:val="0"/>
          <w:bCs w:val="0"/>
          <w:spacing w:val="-4"/>
          <w:sz w:val="32"/>
          <w:szCs w:val="32"/>
          <w:lang w:val="en-US" w:eastAsia="zh-CN"/>
        </w:rPr>
        <w:t>1</w:t>
      </w:r>
      <w:r>
        <w:rPr>
          <w:rStyle w:val="11"/>
          <w:rFonts w:hint="eastAsia" w:ascii="仿宋_GB2312" w:hAnsi="仿宋_GB2312" w:eastAsia="仿宋_GB2312" w:cs="仿宋_GB2312"/>
          <w:b w:val="0"/>
          <w:bCs w:val="0"/>
          <w:spacing w:val="-4"/>
          <w:sz w:val="32"/>
          <w:szCs w:val="32"/>
        </w:rPr>
        <w:t>个，完成</w:t>
      </w:r>
      <w:r>
        <w:rPr>
          <w:rStyle w:val="11"/>
          <w:rFonts w:hint="eastAsia" w:ascii="仿宋_GB2312" w:hAnsi="仿宋_GB2312" w:eastAsia="仿宋_GB2312" w:cs="仿宋_GB2312"/>
          <w:b w:val="0"/>
          <w:bCs w:val="0"/>
          <w:spacing w:val="-4"/>
          <w:sz w:val="32"/>
          <w:szCs w:val="32"/>
          <w:lang w:val="en-US" w:eastAsia="zh-CN"/>
        </w:rPr>
        <w:t>1</w:t>
      </w:r>
      <w:r>
        <w:rPr>
          <w:rStyle w:val="11"/>
          <w:rFonts w:hint="eastAsia" w:ascii="仿宋_GB2312" w:hAnsi="仿宋_GB2312" w:eastAsia="仿宋_GB2312" w:cs="仿宋_GB2312"/>
          <w:b w:val="0"/>
          <w:bCs w:val="0"/>
          <w:spacing w:val="-4"/>
          <w:sz w:val="32"/>
          <w:szCs w:val="32"/>
        </w:rPr>
        <w:t>个，达到单位履职能力对社会带来的影响预期目标，社会效益指标完成。</w:t>
      </w:r>
    </w:p>
    <w:p>
      <w:pPr>
        <w:pStyle w:val="13"/>
        <w:numPr>
          <w:ilvl w:val="0"/>
          <w:numId w:val="2"/>
        </w:numPr>
        <w:snapToGrid w:val="0"/>
        <w:spacing w:line="540" w:lineRule="exact"/>
        <w:ind w:left="0" w:leftChars="0" w:firstLine="627" w:firstLineChars="200"/>
        <w:outlineLvl w:val="2"/>
        <w:rPr>
          <w:rStyle w:val="11"/>
          <w:rFonts w:hint="eastAsia"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项目实施的生态效益分析</w:t>
      </w:r>
    </w:p>
    <w:p>
      <w:pPr>
        <w:pStyle w:val="13"/>
        <w:numPr>
          <w:numId w:val="0"/>
        </w:numPr>
        <w:snapToGrid w:val="0"/>
        <w:spacing w:line="540" w:lineRule="exact"/>
        <w:ind w:firstLine="624" w:firstLineChars="200"/>
        <w:outlineLvl w:val="2"/>
        <w:rPr>
          <w:rStyle w:val="11"/>
          <w:rFonts w:hint="eastAsia" w:ascii="仿宋_GB2312" w:hAnsi="仿宋_GB2312" w:eastAsia="仿宋_GB2312" w:cs="仿宋_GB2312"/>
          <w:b w:val="0"/>
          <w:bCs w:val="0"/>
          <w:spacing w:val="-4"/>
          <w:sz w:val="32"/>
          <w:szCs w:val="32"/>
          <w:lang w:val="en-US" w:eastAsia="zh-CN"/>
        </w:rPr>
      </w:pPr>
      <w:r>
        <w:rPr>
          <w:rStyle w:val="11"/>
          <w:rFonts w:hint="eastAsia" w:ascii="仿宋_GB2312" w:hAnsi="仿宋_GB2312" w:eastAsia="仿宋_GB2312" w:cs="仿宋_GB2312"/>
          <w:b w:val="0"/>
          <w:bCs w:val="0"/>
          <w:spacing w:val="-4"/>
          <w:sz w:val="32"/>
          <w:szCs w:val="32"/>
          <w:lang w:val="en-US" w:eastAsia="zh-CN"/>
        </w:rPr>
        <w:t>无</w:t>
      </w:r>
    </w:p>
    <w:p>
      <w:pPr>
        <w:pStyle w:val="13"/>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4.项目实施的可持续影响分析</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保障单位各项工作顺利有序开展</w:t>
      </w:r>
      <w:r>
        <w:rPr>
          <w:rStyle w:val="11"/>
          <w:rFonts w:hint="eastAsia" w:ascii="仿宋_GB2312" w:hAnsi="仿宋_GB2312" w:eastAsia="仿宋_GB2312" w:cs="仿宋_GB2312"/>
          <w:b w:val="0"/>
          <w:bCs w:val="0"/>
          <w:spacing w:val="-4"/>
          <w:sz w:val="32"/>
          <w:szCs w:val="32"/>
          <w:lang w:val="en-US" w:eastAsia="zh-CN"/>
        </w:rPr>
        <w:t>指标，</w:t>
      </w:r>
      <w:r>
        <w:rPr>
          <w:rStyle w:val="11"/>
          <w:rFonts w:hint="eastAsia" w:ascii="仿宋_GB2312" w:hAnsi="仿宋_GB2312" w:eastAsia="仿宋_GB2312" w:cs="仿宋_GB2312"/>
          <w:b w:val="0"/>
          <w:bCs w:val="0"/>
          <w:spacing w:val="-4"/>
          <w:sz w:val="32"/>
          <w:szCs w:val="32"/>
        </w:rPr>
        <w:t>预期指标是有效</w:t>
      </w:r>
      <w:r>
        <w:rPr>
          <w:rStyle w:val="11"/>
          <w:rFonts w:hint="eastAsia" w:ascii="仿宋_GB2312" w:hAnsi="仿宋_GB2312" w:eastAsia="仿宋_GB2312" w:cs="仿宋_GB2312"/>
          <w:b w:val="0"/>
          <w:bCs w:val="0"/>
          <w:spacing w:val="-4"/>
          <w:sz w:val="32"/>
          <w:szCs w:val="32"/>
          <w:lang w:val="en-US" w:eastAsia="zh-CN"/>
        </w:rPr>
        <w:t>保障</w:t>
      </w:r>
      <w:r>
        <w:rPr>
          <w:rStyle w:val="11"/>
          <w:rFonts w:hint="eastAsia" w:ascii="仿宋_GB2312" w:hAnsi="仿宋_GB2312" w:eastAsia="仿宋_GB2312" w:cs="仿宋_GB2312"/>
          <w:b w:val="0"/>
          <w:bCs w:val="0"/>
          <w:spacing w:val="-4"/>
          <w:sz w:val="32"/>
          <w:szCs w:val="32"/>
        </w:rPr>
        <w:t>，实际完成值是有效</w:t>
      </w:r>
      <w:r>
        <w:rPr>
          <w:rStyle w:val="11"/>
          <w:rFonts w:hint="eastAsia" w:ascii="仿宋_GB2312" w:hAnsi="仿宋_GB2312" w:eastAsia="仿宋_GB2312" w:cs="仿宋_GB2312"/>
          <w:b w:val="0"/>
          <w:bCs w:val="0"/>
          <w:spacing w:val="-4"/>
          <w:sz w:val="32"/>
          <w:szCs w:val="32"/>
          <w:lang w:val="en-US" w:eastAsia="zh-CN"/>
        </w:rPr>
        <w:t>保障</w:t>
      </w:r>
      <w:r>
        <w:rPr>
          <w:rStyle w:val="11"/>
          <w:rFonts w:hint="eastAsia" w:ascii="仿宋_GB2312" w:hAnsi="仿宋_GB2312" w:eastAsia="仿宋_GB2312" w:cs="仿宋_GB2312"/>
          <w:b w:val="0"/>
          <w:bCs w:val="0"/>
          <w:spacing w:val="-4"/>
          <w:sz w:val="32"/>
          <w:szCs w:val="32"/>
        </w:rPr>
        <w:t>，指标完成率是100%，</w:t>
      </w:r>
      <w:r>
        <w:rPr>
          <w:rStyle w:val="11"/>
          <w:rFonts w:hint="eastAsia" w:ascii="仿宋_GB2312" w:hAnsi="仿宋_GB2312" w:eastAsia="仿宋_GB2312" w:cs="仿宋_GB2312"/>
          <w:b w:val="0"/>
          <w:bCs w:val="0"/>
          <w:spacing w:val="-4"/>
          <w:sz w:val="32"/>
          <w:szCs w:val="32"/>
          <w:lang w:val="en-US" w:eastAsia="zh-CN"/>
        </w:rPr>
        <w:t>实现部门绩效长效机制建设，提高工作效率目标</w:t>
      </w:r>
      <w:r>
        <w:rPr>
          <w:rStyle w:val="11"/>
          <w:rFonts w:hint="eastAsia" w:ascii="仿宋_GB2312" w:hAnsi="仿宋_GB2312" w:eastAsia="仿宋_GB2312" w:cs="仿宋_GB2312"/>
          <w:b w:val="0"/>
          <w:bCs w:val="0"/>
          <w:spacing w:val="-4"/>
          <w:sz w:val="32"/>
          <w:szCs w:val="32"/>
        </w:rPr>
        <w:t>。</w:t>
      </w:r>
    </w:p>
    <w:p>
      <w:pPr>
        <w:pStyle w:val="13"/>
        <w:snapToGrid w:val="0"/>
        <w:spacing w:line="540" w:lineRule="exact"/>
        <w:ind w:firstLine="624"/>
        <w:outlineLvl w:val="1"/>
        <w:rPr>
          <w:rStyle w:val="11"/>
          <w:rFonts w:hint="default" w:ascii="仿宋_GB2312" w:hAnsi="仿宋_GB2312" w:eastAsia="仿宋_GB2312" w:cs="仿宋_GB2312"/>
          <w:b w:val="0"/>
          <w:bCs w:val="0"/>
          <w:spacing w:val="-4"/>
          <w:sz w:val="32"/>
          <w:szCs w:val="32"/>
          <w:lang w:val="en-US" w:eastAsia="zh-CN"/>
        </w:rPr>
      </w:pPr>
      <w:r>
        <w:rPr>
          <w:rStyle w:val="11"/>
          <w:rFonts w:hint="eastAsia" w:ascii="仿宋_GB2312" w:hAnsi="仿宋_GB2312" w:eastAsia="仿宋_GB2312" w:cs="仿宋_GB2312"/>
          <w:b w:val="0"/>
          <w:bCs w:val="0"/>
          <w:spacing w:val="-4"/>
          <w:sz w:val="32"/>
          <w:szCs w:val="32"/>
          <w:lang w:val="en-US" w:eastAsia="zh-CN"/>
        </w:rPr>
        <w:t>可持续影响指标共计1个，完成1个，达到预期目标，可持续影响指标完成。</w:t>
      </w:r>
      <w:bookmarkStart w:id="8" w:name="_GoBack"/>
      <w:bookmarkEnd w:id="8"/>
    </w:p>
    <w:p>
      <w:pPr>
        <w:pStyle w:val="13"/>
        <w:snapToGrid w:val="0"/>
        <w:spacing w:line="540" w:lineRule="exact"/>
        <w:ind w:firstLine="627"/>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（三）满意度指标完成情况分析</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按计划完成项目实施，已做满意度调查抽样问卷，具体如下：</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单位人员满意度指标，预期指标是大于等于</w:t>
      </w:r>
      <w:r>
        <w:rPr>
          <w:rStyle w:val="11"/>
          <w:rFonts w:hint="eastAsia" w:ascii="仿宋_GB2312" w:hAnsi="仿宋_GB2312" w:eastAsia="仿宋_GB2312" w:cs="仿宋_GB2312"/>
          <w:b w:val="0"/>
          <w:bCs w:val="0"/>
          <w:spacing w:val="-4"/>
          <w:sz w:val="32"/>
          <w:szCs w:val="32"/>
          <w:lang w:val="en-US" w:eastAsia="zh-CN"/>
        </w:rPr>
        <w:t>95</w:t>
      </w:r>
      <w:r>
        <w:rPr>
          <w:rStyle w:val="11"/>
          <w:rFonts w:hint="eastAsia" w:ascii="仿宋_GB2312" w:hAnsi="仿宋_GB2312" w:eastAsia="仿宋_GB2312" w:cs="仿宋_GB2312"/>
          <w:b w:val="0"/>
          <w:bCs w:val="0"/>
          <w:spacing w:val="-4"/>
          <w:sz w:val="32"/>
          <w:szCs w:val="32"/>
        </w:rPr>
        <w:t>%，实际完成值是</w:t>
      </w:r>
      <w:r>
        <w:rPr>
          <w:rStyle w:val="11"/>
          <w:rFonts w:hint="eastAsia" w:ascii="仿宋_GB2312" w:hAnsi="仿宋_GB2312" w:eastAsia="仿宋_GB2312" w:cs="仿宋_GB2312"/>
          <w:b w:val="0"/>
          <w:bCs w:val="0"/>
          <w:spacing w:val="-4"/>
          <w:sz w:val="32"/>
          <w:szCs w:val="32"/>
          <w:lang w:val="en-US" w:eastAsia="zh-CN"/>
        </w:rPr>
        <w:t>95</w:t>
      </w:r>
      <w:r>
        <w:rPr>
          <w:rStyle w:val="11"/>
          <w:rFonts w:hint="eastAsia" w:ascii="仿宋_GB2312" w:hAnsi="仿宋_GB2312" w:eastAsia="仿宋_GB2312" w:cs="仿宋_GB2312"/>
          <w:b w:val="0"/>
          <w:bCs w:val="0"/>
          <w:spacing w:val="-4"/>
          <w:sz w:val="32"/>
          <w:szCs w:val="32"/>
        </w:rPr>
        <w:t>%，指标完成率是100%，达到部门（单位）服务对象对部门履职效果的满意度。</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满意度指标共计1个，完成1个，达到部门（单位）服务对象对部门履职效果的满意度，服务对象满意度指标完成。</w:t>
      </w:r>
    </w:p>
    <w:p>
      <w:pPr>
        <w:pStyle w:val="13"/>
        <w:numPr>
          <w:ilvl w:val="0"/>
          <w:numId w:val="4"/>
        </w:numPr>
        <w:snapToGrid w:val="0"/>
        <w:spacing w:line="540" w:lineRule="exact"/>
        <w:ind w:firstLineChars="0"/>
        <w:outlineLvl w:val="0"/>
        <w:rPr>
          <w:rStyle w:val="11"/>
          <w:rFonts w:ascii="仿宋_GB2312" w:hAnsi="仿宋_GB2312" w:eastAsia="仿宋_GB2312" w:cs="仿宋_GB2312"/>
          <w:spacing w:val="-4"/>
          <w:sz w:val="32"/>
          <w:szCs w:val="32"/>
        </w:rPr>
      </w:pPr>
      <w:bookmarkStart w:id="6" w:name="_Toc22800_WPSOffice_Level1"/>
      <w:r>
        <w:rPr>
          <w:rStyle w:val="11"/>
          <w:rFonts w:hint="eastAsia" w:ascii="仿宋_GB2312" w:hAnsi="仿宋_GB2312" w:eastAsia="仿宋_GB2312" w:cs="仿宋_GB2312"/>
          <w:spacing w:val="-4"/>
          <w:sz w:val="32"/>
          <w:szCs w:val="32"/>
        </w:rPr>
        <w:t>存在的主要问题</w:t>
      </w:r>
      <w:bookmarkEnd w:id="6"/>
    </w:p>
    <w:p>
      <w:pPr>
        <w:snapToGrid w:val="0"/>
        <w:spacing w:line="540" w:lineRule="exact"/>
        <w:ind w:firstLine="624" w:firstLineChars="200"/>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部分业务人员绩效管理意识有待增强，未能全面深入认识理解绩效管理工作的意义。绩效管理经验不足，预算绩效管理工作有待进一步落实。</w:t>
      </w:r>
    </w:p>
    <w:p>
      <w:pPr>
        <w:snapToGrid w:val="0"/>
        <w:spacing w:line="540" w:lineRule="exact"/>
        <w:ind w:firstLine="624" w:firstLineChars="200"/>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绩效指标的明确性、可衡量性、相关性还需进一步提升。预算精细化管理还需完善，预算编制管理水平仍有进一步提升的空间。</w:t>
      </w:r>
    </w:p>
    <w:p>
      <w:pPr>
        <w:pStyle w:val="13"/>
        <w:numPr>
          <w:ilvl w:val="0"/>
          <w:numId w:val="4"/>
        </w:numPr>
        <w:snapToGrid w:val="0"/>
        <w:spacing w:line="540" w:lineRule="exact"/>
        <w:ind w:firstLineChars="0"/>
        <w:outlineLvl w:val="0"/>
        <w:rPr>
          <w:rStyle w:val="11"/>
          <w:rFonts w:ascii="仿宋_GB2312" w:hAnsi="仿宋_GB2312" w:eastAsia="仿宋_GB2312" w:cs="仿宋_GB2312"/>
          <w:spacing w:val="-4"/>
          <w:sz w:val="32"/>
          <w:szCs w:val="32"/>
        </w:rPr>
      </w:pPr>
      <w:bookmarkStart w:id="7" w:name="_Toc29546_WPSOffice_Level1"/>
      <w:r>
        <w:rPr>
          <w:rStyle w:val="11"/>
          <w:rFonts w:hint="eastAsia" w:ascii="仿宋_GB2312" w:hAnsi="仿宋_GB2312" w:eastAsia="仿宋_GB2312" w:cs="仿宋_GB2312"/>
          <w:spacing w:val="-4"/>
          <w:sz w:val="32"/>
          <w:szCs w:val="32"/>
        </w:rPr>
        <w:t>改进措施和建议</w:t>
      </w:r>
      <w:bookmarkEnd w:id="7"/>
    </w:p>
    <w:p>
      <w:pPr>
        <w:pStyle w:val="13"/>
        <w:snapToGrid w:val="0"/>
        <w:spacing w:line="540" w:lineRule="exact"/>
        <w:ind w:firstLine="627"/>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（一）改进措施</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加大绩效工作宣传力度，强化绩效理念。</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完善绩效指标，提高整体绩效目标质量。提升预算精细化管理水平。</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继续完善预算绩效管理相关工作制度，建立全过程预算绩效管理链条，有效贯彻落实全面实施绩效管理的精神。</w:t>
      </w:r>
    </w:p>
    <w:p>
      <w:pPr>
        <w:pStyle w:val="13"/>
        <w:snapToGrid w:val="0"/>
        <w:spacing w:line="540" w:lineRule="exact"/>
        <w:ind w:firstLine="624"/>
        <w:outlineLvl w:val="1"/>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w:t>
      </w:r>
      <w:r>
        <w:rPr>
          <w:rStyle w:val="11"/>
          <w:rFonts w:hint="eastAsia" w:ascii="仿宋_GB2312" w:hAnsi="仿宋_GB2312" w:eastAsia="仿宋_GB2312" w:cs="仿宋_GB2312"/>
          <w:spacing w:val="-4"/>
          <w:sz w:val="32"/>
          <w:szCs w:val="32"/>
        </w:rPr>
        <w:t>二）建议</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加强预算绩效目标管理工作。明确预算项目绩效目标编制要求，分类别建立科学合理、细化量化、可比可测预算绩效指标体系，突出结果导向，重点考核实绩。</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3"/>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pPr>
        <w:snapToGrid w:val="0"/>
        <w:spacing w:line="540" w:lineRule="exact"/>
        <w:rPr>
          <w:rStyle w:val="11"/>
          <w:rFonts w:ascii="仿宋_GB2312" w:hAnsi="仿宋_GB2312" w:eastAsia="仿宋_GB2312" w:cs="仿宋_GB2312"/>
          <w:b w:val="0"/>
          <w:spacing w:val="-4"/>
          <w:sz w:val="32"/>
          <w:szCs w:val="32"/>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B5B8A7"/>
    <w:multiLevelType w:val="singleLevel"/>
    <w:tmpl w:val="BEB5B8A7"/>
    <w:lvl w:ilvl="0" w:tentative="0">
      <w:start w:val="3"/>
      <w:numFmt w:val="decimal"/>
      <w:lvlText w:val="%1."/>
      <w:lvlJc w:val="left"/>
      <w:pPr>
        <w:tabs>
          <w:tab w:val="left" w:pos="312"/>
        </w:tabs>
      </w:pPr>
    </w:lvl>
  </w:abstractNum>
  <w:abstractNum w:abstractNumId="1">
    <w:nsid w:val="CE044C23"/>
    <w:multiLevelType w:val="singleLevel"/>
    <w:tmpl w:val="CE044C23"/>
    <w:lvl w:ilvl="0" w:tentative="0">
      <w:start w:val="2"/>
      <w:numFmt w:val="chineseCounting"/>
      <w:suff w:val="nothing"/>
      <w:lvlText w:val="（%1）"/>
      <w:lvlJc w:val="left"/>
      <w:rPr>
        <w:rFonts w:hint="eastAsia"/>
      </w:rPr>
    </w:lvl>
  </w:abstractNum>
  <w:abstractNum w:abstractNumId="2">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11D97"/>
    <w:rsid w:val="00424A01"/>
    <w:rsid w:val="00491D09"/>
    <w:rsid w:val="004B54E8"/>
    <w:rsid w:val="004E1483"/>
    <w:rsid w:val="004E57FA"/>
    <w:rsid w:val="0054132C"/>
    <w:rsid w:val="005B1250"/>
    <w:rsid w:val="005F7688"/>
    <w:rsid w:val="006258B7"/>
    <w:rsid w:val="00633862"/>
    <w:rsid w:val="00635129"/>
    <w:rsid w:val="00676FB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0F10"/>
    <w:rsid w:val="00BD7AB3"/>
    <w:rsid w:val="00BF62C2"/>
    <w:rsid w:val="00C77007"/>
    <w:rsid w:val="00CD2F35"/>
    <w:rsid w:val="00CD5A03"/>
    <w:rsid w:val="00D07AE7"/>
    <w:rsid w:val="00D60FB3"/>
    <w:rsid w:val="00D82401"/>
    <w:rsid w:val="00D9126A"/>
    <w:rsid w:val="00D93262"/>
    <w:rsid w:val="00DB1085"/>
    <w:rsid w:val="00DE1461"/>
    <w:rsid w:val="00EB1FFE"/>
    <w:rsid w:val="00F326C7"/>
    <w:rsid w:val="00F84215"/>
    <w:rsid w:val="00FE2FB1"/>
    <w:rsid w:val="00FF2ACD"/>
    <w:rsid w:val="012008EE"/>
    <w:rsid w:val="01CC583F"/>
    <w:rsid w:val="04FF0482"/>
    <w:rsid w:val="05062887"/>
    <w:rsid w:val="05F70F85"/>
    <w:rsid w:val="07954CE7"/>
    <w:rsid w:val="084208C4"/>
    <w:rsid w:val="095E24DD"/>
    <w:rsid w:val="098A3C0A"/>
    <w:rsid w:val="0A9A7091"/>
    <w:rsid w:val="10FE60D7"/>
    <w:rsid w:val="11E200A8"/>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89668EE"/>
    <w:rsid w:val="291F617E"/>
    <w:rsid w:val="2DA52FC1"/>
    <w:rsid w:val="2E00644A"/>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73138E7"/>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2E2D08"/>
    <w:rsid w:val="63E114D3"/>
    <w:rsid w:val="6AD46D46"/>
    <w:rsid w:val="6DE07909"/>
    <w:rsid w:val="6E58438A"/>
    <w:rsid w:val="6E9D5508"/>
    <w:rsid w:val="6EB021A0"/>
    <w:rsid w:val="71EB22B3"/>
    <w:rsid w:val="72010FA6"/>
    <w:rsid w:val="748A4F72"/>
    <w:rsid w:val="75664078"/>
    <w:rsid w:val="761E4132"/>
    <w:rsid w:val="78061A79"/>
    <w:rsid w:val="7AFE3E03"/>
    <w:rsid w:val="7BC003CA"/>
    <w:rsid w:val="7CBF4BB4"/>
    <w:rsid w:val="7CED73A9"/>
    <w:rsid w:val="7E5D346D"/>
    <w:rsid w:val="7FDB1E88"/>
    <w:rsid w:val="FFDF9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next w:val="1"/>
    <w:qFormat/>
    <w:uiPriority w:val="0"/>
    <w:pPr>
      <w:spacing w:before="240" w:after="240" w:line="360" w:lineRule="auto"/>
      <w:jc w:val="center"/>
    </w:pPr>
    <w:rPr>
      <w:b/>
      <w:sz w:val="44"/>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bCs/>
    </w:rPr>
  </w:style>
  <w:style w:type="character" w:styleId="12">
    <w:name w:val="annotation reference"/>
    <w:basedOn w:val="10"/>
    <w:semiHidden/>
    <w:unhideWhenUsed/>
    <w:qFormat/>
    <w:uiPriority w:val="99"/>
    <w:rPr>
      <w:sz w:val="21"/>
      <w:szCs w:val="21"/>
    </w:rPr>
  </w:style>
  <w:style w:type="paragraph" w:customStyle="1" w:styleId="13">
    <w:name w:val="列表段落1"/>
    <w:basedOn w:val="1"/>
    <w:unhideWhenUsed/>
    <w:qFormat/>
    <w:uiPriority w:val="99"/>
    <w:pPr>
      <w:ind w:firstLine="420" w:firstLineChars="200"/>
    </w:pPr>
  </w:style>
  <w:style w:type="character" w:customStyle="1" w:styleId="14">
    <w:name w:val="页脚 字符"/>
    <w:basedOn w:val="10"/>
    <w:link w:val="5"/>
    <w:qFormat/>
    <w:uiPriority w:val="99"/>
    <w:rPr>
      <w:sz w:val="18"/>
      <w:szCs w:val="18"/>
    </w:rPr>
  </w:style>
  <w:style w:type="character" w:customStyle="1" w:styleId="15">
    <w:name w:val="页眉 字符"/>
    <w:basedOn w:val="10"/>
    <w:link w:val="6"/>
    <w:qFormat/>
    <w:uiPriority w:val="99"/>
    <w:rPr>
      <w:sz w:val="18"/>
      <w:szCs w:val="18"/>
    </w:rPr>
  </w:style>
  <w:style w:type="paragraph" w:customStyle="1" w:styleId="16">
    <w:name w:val="WPSOffice手动目录 1"/>
    <w:qFormat/>
    <w:uiPriority w:val="0"/>
    <w:rPr>
      <w:rFonts w:asciiTheme="minorHAnsi" w:hAnsiTheme="minorHAnsi" w:eastAsiaTheme="minorEastAsia" w:cstheme="minorBidi"/>
      <w:lang w:val="en-US" w:eastAsia="zh-CN" w:bidi="ar-SA"/>
    </w:rPr>
  </w:style>
  <w:style w:type="paragraph" w:customStyle="1" w:styleId="17">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市直单位</Company>
  <Pages>18</Pages>
  <Words>1348</Words>
  <Characters>7685</Characters>
  <Lines>64</Lines>
  <Paragraphs>18</Paragraphs>
  <TotalTime>0</TotalTime>
  <ScaleCrop>false</ScaleCrop>
  <LinksUpToDate>false</LinksUpToDate>
  <CharactersWithSpaces>9015</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Lenovo</cp:lastModifiedBy>
  <dcterms:modified xsi:type="dcterms:W3CDTF">2022-04-18T09:44:41Z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FA48308C584B4C498E9734F137FE4F69</vt:lpwstr>
  </property>
</Properties>
</file>