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新疆阿克陶</w:t>
      </w:r>
      <w:r>
        <w:rPr>
          <w:rFonts w:hint="eastAsia" w:ascii="方正小标宋简体" w:hAnsi="方正小标宋简体" w:eastAsia="方正小标宋简体" w:cs="方正小标宋简体"/>
          <w:b/>
          <w:kern w:val="0"/>
          <w:sz w:val="44"/>
          <w:szCs w:val="44"/>
          <w:lang w:eastAsia="zh-Hans"/>
        </w:rPr>
        <w:t>县</w:t>
      </w:r>
      <w:r>
        <w:rPr>
          <w:rFonts w:hint="eastAsia" w:ascii="方正小标宋简体" w:hAnsi="方正小标宋简体" w:eastAsia="方正小标宋简体" w:cs="方正小标宋简体"/>
          <w:b/>
          <w:kern w:val="0"/>
          <w:sz w:val="44"/>
          <w:szCs w:val="44"/>
        </w:rPr>
        <w:t>农业技术推广中心整体支出</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绩效自评报告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部门单位名称（公章）：新疆阿克陶县农业技术推广中心</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填报时间：2022年3月22日</w:t>
      </w:r>
    </w:p>
    <w:p>
      <w:pPr>
        <w:pStyle w:val="2"/>
      </w:pPr>
    </w:p>
    <w:p/>
    <w:p>
      <w:pPr>
        <w:pStyle w:val="2"/>
      </w:pPr>
    </w:p>
    <w:p>
      <w:pPr>
        <w:pStyle w:val="11"/>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1"/>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（一）单位基本情况</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1.部门主要职能</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参与研究制定优质、高产、高效农业发展计划， 组织整治农田、 改造低产田工作；参与“菜</w:t>
      </w:r>
      <w:r>
        <w:rPr>
          <w:rFonts w:hint="eastAsia" w:ascii="仿宋_GB2312" w:hAnsi="仿宋_GB2312" w:eastAsia="仿宋_GB2312" w:cs="仿宋_GB2312"/>
          <w:sz w:val="28"/>
          <w:szCs w:val="28"/>
          <w:lang w:eastAsia="zh-CN"/>
        </w:rPr>
        <w:t>篮</w:t>
      </w:r>
      <w:r>
        <w:rPr>
          <w:rFonts w:hint="eastAsia" w:ascii="仿宋_GB2312" w:hAnsi="仿宋_GB2312" w:eastAsia="仿宋_GB2312" w:cs="仿宋_GB2312"/>
          <w:sz w:val="28"/>
          <w:szCs w:val="28"/>
        </w:rPr>
        <w:t>子”工程的生产和基地建设。配合有关部门做好扶持山区种植业项目立项、审批工作。调查、总结、推广增产技术经验，组织本行业的新技术 、新良种 、新产品的引进、试验、示范、病虫害预防、推广以及技术攻关和科研成果鉴定推广工作；组织农业和水产技术的专业培训，会同有关部门开展农村基层干部、农民技术员和科技示范户的培训教育工作。</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2.部门机构设置及人员构</w:t>
      </w:r>
      <w:bookmarkStart w:id="8" w:name="_GoBack"/>
      <w:bookmarkEnd w:id="8"/>
      <w:r>
        <w:rPr>
          <w:rStyle w:val="8"/>
          <w:rFonts w:hint="eastAsia" w:ascii="仿宋_GB2312" w:hAnsi="仿宋_GB2312" w:eastAsia="仿宋_GB2312" w:cs="仿宋_GB2312"/>
          <w:bCs w:val="0"/>
          <w:color w:val="333333"/>
          <w:sz w:val="32"/>
          <w:szCs w:val="32"/>
          <w:lang w:bidi="ar"/>
        </w:rPr>
        <w:t>成</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阿克</w:t>
      </w:r>
      <w:r>
        <w:rPr>
          <w:rFonts w:hint="eastAsia" w:ascii="宋体" w:hAnsi="宋体" w:cs="宋体"/>
          <w:sz w:val="28"/>
          <w:szCs w:val="28"/>
        </w:rPr>
        <w:t>陶</w:t>
      </w:r>
      <w:r>
        <w:rPr>
          <w:rFonts w:hint="eastAsia" w:ascii="仿宋_GB2312" w:hAnsi="仿宋_GB2312" w:eastAsia="仿宋_GB2312" w:cs="仿宋_GB2312"/>
          <w:sz w:val="28"/>
          <w:szCs w:val="28"/>
        </w:rPr>
        <w:t>县农业技术推广中心无下属预算单位，下设6 个处室，分别是：办公室、农业技术推广站、植物保护工作站、园艺站、土壤肥料站、农科所。</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阿克陶县农业技术推广中心编制数</w:t>
      </w:r>
      <w:r>
        <w:rPr>
          <w:rFonts w:ascii="仿宋_GB2312" w:hAnsi="仿宋_GB2312" w:eastAsia="仿宋_GB2312" w:cs="仿宋_GB2312"/>
          <w:sz w:val="28"/>
          <w:szCs w:val="28"/>
        </w:rPr>
        <w:t>24</w:t>
      </w:r>
      <w:r>
        <w:rPr>
          <w:rFonts w:hint="eastAsia" w:ascii="仿宋_GB2312" w:hAnsi="仿宋_GB2312" w:eastAsia="仿宋_GB2312" w:cs="仿宋_GB2312"/>
          <w:sz w:val="28"/>
          <w:szCs w:val="28"/>
        </w:rPr>
        <w:t>人 ，实有人数</w:t>
      </w:r>
      <w:r>
        <w:rPr>
          <w:rFonts w:ascii="仿宋_GB2312" w:hAnsi="仿宋_GB2312" w:eastAsia="仿宋_GB2312" w:cs="仿宋_GB2312"/>
          <w:sz w:val="28"/>
          <w:szCs w:val="28"/>
        </w:rPr>
        <w:t>29</w:t>
      </w:r>
      <w:r>
        <w:rPr>
          <w:rFonts w:hint="eastAsia" w:ascii="仿宋_GB2312" w:hAnsi="仿宋_GB2312" w:eastAsia="仿宋_GB2312" w:cs="仿宋_GB2312"/>
          <w:sz w:val="28"/>
          <w:szCs w:val="28"/>
        </w:rPr>
        <w:t>人，其中：在职</w:t>
      </w:r>
      <w:r>
        <w:rPr>
          <w:rFonts w:ascii="仿宋_GB2312" w:hAnsi="仿宋_GB2312" w:eastAsia="仿宋_GB2312" w:cs="仿宋_GB2312"/>
          <w:sz w:val="28"/>
          <w:szCs w:val="28"/>
        </w:rPr>
        <w:t>28</w:t>
      </w:r>
      <w:r>
        <w:rPr>
          <w:rFonts w:hint="eastAsia" w:ascii="仿宋_GB2312" w:hAnsi="仿宋_GB2312" w:eastAsia="仿宋_GB2312" w:cs="仿宋_GB2312"/>
          <w:sz w:val="28"/>
          <w:szCs w:val="28"/>
        </w:rPr>
        <w:t xml:space="preserve">人，减少1人； 退休 </w:t>
      </w:r>
      <w:r>
        <w:rPr>
          <w:rFonts w:ascii="仿宋_GB2312" w:hAnsi="仿宋_GB2312" w:eastAsia="仿宋_GB2312" w:cs="仿宋_GB2312"/>
          <w:sz w:val="28"/>
          <w:szCs w:val="28"/>
        </w:rPr>
        <w:t>29</w:t>
      </w:r>
      <w:r>
        <w:rPr>
          <w:rFonts w:hint="eastAsia" w:ascii="仿宋_GB2312" w:hAnsi="仿宋_GB2312" w:eastAsia="仿宋_GB2312" w:cs="仿宋_GB2312"/>
          <w:sz w:val="28"/>
          <w:szCs w:val="28"/>
        </w:rPr>
        <w:t>人，增加 0 人；离休 0 人，增加 0 人。</w:t>
      </w:r>
    </w:p>
    <w:p>
      <w:pPr>
        <w:pStyle w:val="11"/>
        <w:tabs>
          <w:tab w:val="left" w:pos="312"/>
        </w:tabs>
        <w:snapToGrid w:val="0"/>
        <w:spacing w:line="540" w:lineRule="exact"/>
        <w:ind w:left="640" w:firstLine="0" w:firstLineChars="0"/>
        <w:outlineLvl w:val="2"/>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Cs w:val="0"/>
          <w:color w:val="333333"/>
          <w:sz w:val="32"/>
          <w:szCs w:val="32"/>
          <w:lang w:bidi="ar"/>
        </w:rPr>
        <w:t>3</w:t>
      </w:r>
      <w:r>
        <w:rPr>
          <w:rStyle w:val="8"/>
          <w:rFonts w:ascii="仿宋_GB2312" w:hAnsi="仿宋_GB2312" w:eastAsia="仿宋_GB2312" w:cs="仿宋_GB2312"/>
          <w:bCs w:val="0"/>
          <w:color w:val="333333"/>
          <w:sz w:val="32"/>
          <w:szCs w:val="32"/>
          <w:lang w:bidi="ar"/>
        </w:rPr>
        <w:t>.</w:t>
      </w:r>
      <w:r>
        <w:rPr>
          <w:rStyle w:val="8"/>
          <w:rFonts w:hint="eastAsia" w:ascii="仿宋_GB2312" w:hAnsi="仿宋_GB2312" w:eastAsia="仿宋_GB2312" w:cs="仿宋_GB2312"/>
          <w:bCs w:val="0"/>
          <w:color w:val="333333"/>
          <w:sz w:val="32"/>
          <w:szCs w:val="32"/>
          <w:lang w:bidi="ar"/>
        </w:rPr>
        <w:t>年度重点工作</w:t>
      </w:r>
    </w:p>
    <w:p>
      <w:pPr>
        <w:pStyle w:val="16"/>
        <w:numPr>
          <w:ilvl w:val="0"/>
          <w:numId w:val="2"/>
        </w:numPr>
        <w:spacing w:line="600" w:lineRule="exact"/>
        <w:ind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阿克</w:t>
      </w:r>
      <w:r>
        <w:rPr>
          <w:rFonts w:hint="eastAsia" w:ascii="宋体" w:hAnsi="宋体" w:cs="宋体"/>
          <w:sz w:val="28"/>
          <w:szCs w:val="28"/>
        </w:rPr>
        <w:t>陶</w:t>
      </w:r>
      <w:r>
        <w:rPr>
          <w:rFonts w:hint="eastAsia" w:ascii="仿宋_GB2312" w:hAnsi="仿宋_GB2312" w:eastAsia="仿宋_GB2312" w:cs="仿宋_GB2312"/>
          <w:sz w:val="28"/>
          <w:szCs w:val="28"/>
        </w:rPr>
        <w:t>县农业技术推广中心坚持以习近平新时代中国特色社会主义思想为指导，1.帮助农牧民及贫困户发展特色产业。联系有关专家，配合本地干部，发展培育新型经营主体带头人，指导脱贫致富带头人和贫困户科学发展特色产业。</w:t>
      </w:r>
    </w:p>
    <w:p>
      <w:pPr>
        <w:pStyle w:val="16"/>
        <w:numPr>
          <w:ilvl w:val="0"/>
          <w:numId w:val="2"/>
        </w:numPr>
        <w:spacing w:line="600" w:lineRule="exact"/>
        <w:ind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开展农业技术指导服务。对接农业科研教学单位，下沉到科技试验、示范基地和生产基地开展技术创新，为农牧民及贫困户提供技术指导，开展业务咨询服务，解决产业发展技术难题，展示示范先进实用技术，对农牧民及贫困户进行技能培训，提高科学种养水平。</w:t>
      </w:r>
    </w:p>
    <w:p>
      <w:pPr>
        <w:pStyle w:val="16"/>
        <w:numPr>
          <w:ilvl w:val="0"/>
          <w:numId w:val="2"/>
        </w:numPr>
        <w:spacing w:line="600" w:lineRule="exact"/>
        <w:ind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3.宣传脱贫攻坚政策措施。宣讲脱贫攻坚、产业扶贫等强农惠农富农政策，让脱贫攻坚政策家喻户晓、深入人心。</w:t>
      </w:r>
    </w:p>
    <w:p>
      <w:pPr>
        <w:pStyle w:val="11"/>
        <w:numPr>
          <w:ilvl w:val="0"/>
          <w:numId w:val="2"/>
        </w:numPr>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决策过程</w:t>
      </w:r>
    </w:p>
    <w:p>
      <w:pPr>
        <w:pStyle w:val="11"/>
        <w:snapToGrid w:val="0"/>
        <w:spacing w:line="540" w:lineRule="exact"/>
        <w:ind w:firstLine="560"/>
        <w:outlineLvl w:val="2"/>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sz w:val="28"/>
          <w:szCs w:val="28"/>
          <w:lang w:bidi="ar"/>
        </w:rPr>
        <w:t>我单位决策机制根据行政事业单位内部控制体系建设相关要求，逐步完善《阿克陶县农业技术推广中心党支部集体议事决策制度》、《三重一大会议制度》，根据制度规定单位在重大决策、重要干部任免、重大项目和大额资金使用时，必须经党组会等规范形式集体讨论决定，不能以主要领导个人决断或少数领导小范围以碰头会、协商会等非规范形式决定代替。本单位领导、单位中层干部、单位后备干部的推荐、考察、提拔、任免和调整等，包括非领导职务晋升、重大奖励和违反党纪政纪规定的处分和处理等。本单位基本建设项目、重大国有资产处置、大额不动产购置、房屋设备维修、大宗物资采购、废旧物资处理等。本单位年度经费预算方案及决算报告及基本建设项目支出款项和超过一定额度的日常经费支出等都要进行单位事项决策。认真落实“三重一大决策”、“主要领导四个不直接分管和末位表态”的主要措施和要求。</w:t>
      </w:r>
    </w:p>
    <w:p>
      <w:pPr>
        <w:pStyle w:val="11"/>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（三）项目资金分配</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1.部门（单位）预算编制及分配依据</w:t>
      </w:r>
    </w:p>
    <w:p>
      <w:pPr>
        <w:widowControl/>
        <w:spacing w:line="520" w:lineRule="atLeast"/>
        <w:ind w:firstLine="840" w:firstLineChars="300"/>
        <w:jc w:val="left"/>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基本支出根据国家的经费</w:t>
      </w:r>
      <w:r>
        <w:rPr>
          <w:rStyle w:val="8"/>
          <w:rFonts w:hint="eastAsia" w:ascii="仿宋_GB2312" w:hAnsi="仿宋_GB2312" w:eastAsia="仿宋_GB2312" w:cs="仿宋_GB2312"/>
          <w:b w:val="0"/>
          <w:color w:val="333333"/>
          <w:sz w:val="28"/>
          <w:szCs w:val="28"/>
          <w:lang w:bidi="ar"/>
        </w:rPr>
        <w:t>政策</w:t>
      </w:r>
      <w:r>
        <w:rPr>
          <w:rStyle w:val="8"/>
          <w:rFonts w:hint="eastAsia" w:ascii="仿宋_GB2312" w:hAnsi="仿宋_GB2312" w:eastAsia="仿宋_GB2312" w:cs="仿宋_GB2312"/>
          <w:b w:val="0"/>
          <w:sz w:val="28"/>
          <w:szCs w:val="28"/>
          <w:lang w:bidi="ar"/>
        </w:rPr>
        <w:t>和规定进行预算编制，并根据财政部门预算批复、预期绩效目标进行相应分配；由财政部门按照进度每月分期拨付，人员支出按照工资计划发放工资；资金支出时按照我单位内控体系中设定的流程进行申报审批。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spacing w:line="520" w:lineRule="atLeast"/>
        <w:ind w:firstLine="840" w:firstLineChars="300"/>
        <w:jc w:val="left"/>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2.分配结果</w:t>
      </w:r>
    </w:p>
    <w:p>
      <w:pPr>
        <w:pStyle w:val="11"/>
        <w:snapToGrid w:val="0"/>
        <w:spacing w:line="540" w:lineRule="exact"/>
        <w:ind w:firstLine="560"/>
        <w:rPr>
          <w:rStyle w:val="8"/>
          <w:rFonts w:ascii="仿宋_GB2312" w:hAnsi="仿宋_GB2312" w:eastAsia="仿宋_GB2312" w:cs="仿宋_GB2312"/>
          <w:b w:val="0"/>
          <w:color w:val="333333"/>
          <w:sz w:val="28"/>
          <w:szCs w:val="28"/>
          <w:lang w:eastAsia="zh-Hans" w:bidi="ar"/>
        </w:rPr>
      </w:pPr>
      <w:r>
        <w:rPr>
          <w:rStyle w:val="8"/>
          <w:rFonts w:hint="eastAsia" w:ascii="仿宋_GB2312" w:hAnsi="仿宋_GB2312" w:eastAsia="仿宋_GB2312" w:cs="仿宋_GB2312"/>
          <w:b w:val="0"/>
          <w:color w:val="333333"/>
          <w:sz w:val="28"/>
          <w:szCs w:val="28"/>
          <w:lang w:bidi="ar"/>
        </w:rPr>
        <w:t>我单位资金分配与绩效目标一致</w:t>
      </w:r>
      <w:r>
        <w:rPr>
          <w:rStyle w:val="8"/>
          <w:rFonts w:ascii="仿宋_GB2312" w:hAnsi="仿宋_GB2312" w:eastAsia="仿宋_GB2312" w:cs="仿宋_GB2312"/>
          <w:b w:val="0"/>
          <w:color w:val="333333"/>
          <w:sz w:val="28"/>
          <w:szCs w:val="28"/>
          <w:lang w:bidi="ar"/>
        </w:rPr>
        <w:t>，</w:t>
      </w:r>
      <w:r>
        <w:rPr>
          <w:rStyle w:val="8"/>
          <w:rFonts w:hint="eastAsia" w:ascii="仿宋_GB2312" w:hAnsi="仿宋_GB2312" w:eastAsia="仿宋_GB2312" w:cs="仿宋_GB2312"/>
          <w:b w:val="0"/>
          <w:color w:val="333333"/>
          <w:sz w:val="28"/>
          <w:szCs w:val="28"/>
          <w:lang w:bidi="ar"/>
        </w:rPr>
        <w:t>分配结</w:t>
      </w:r>
      <w:r>
        <w:rPr>
          <w:rStyle w:val="8"/>
          <w:rFonts w:hint="eastAsia" w:ascii="仿宋_GB2312" w:hAnsi="仿宋_GB2312" w:eastAsia="仿宋_GB2312" w:cs="仿宋_GB2312"/>
          <w:b w:val="0"/>
          <w:color w:val="333333"/>
          <w:sz w:val="28"/>
          <w:szCs w:val="28"/>
          <w:lang w:eastAsia="zh-Hans" w:bidi="ar"/>
        </w:rPr>
        <w:t>果合理</w:t>
      </w:r>
      <w:r>
        <w:rPr>
          <w:rStyle w:val="8"/>
          <w:rFonts w:ascii="仿宋_GB2312" w:hAnsi="仿宋_GB2312" w:eastAsia="仿宋_GB2312" w:cs="仿宋_GB2312"/>
          <w:b w:val="0"/>
          <w:color w:val="333333"/>
          <w:sz w:val="28"/>
          <w:szCs w:val="28"/>
          <w:lang w:eastAsia="zh-Hans" w:bidi="ar"/>
        </w:rPr>
        <w:t>。</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3.重点支出保障率</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无</w:t>
      </w:r>
    </w:p>
    <w:p>
      <w:pPr>
        <w:pStyle w:val="11"/>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（四）部门单位整体支出规模</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1.预算执行情况</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（1）年初预算执行情况</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我单位年初预算数为</w:t>
      </w:r>
      <w:r>
        <w:rPr>
          <w:rStyle w:val="8"/>
          <w:rFonts w:ascii="仿宋_GB2312" w:hAnsi="仿宋_GB2312" w:eastAsia="仿宋_GB2312" w:cs="仿宋_GB2312"/>
          <w:b w:val="0"/>
          <w:color w:val="333333"/>
          <w:sz w:val="28"/>
          <w:szCs w:val="28"/>
          <w:lang w:bidi="ar"/>
        </w:rPr>
        <w:t>578.11</w:t>
      </w:r>
      <w:r>
        <w:rPr>
          <w:rStyle w:val="8"/>
          <w:rFonts w:hint="eastAsia" w:ascii="仿宋_GB2312" w:hAnsi="仿宋_GB2312" w:eastAsia="仿宋_GB2312" w:cs="仿宋_GB2312"/>
          <w:b w:val="0"/>
          <w:color w:val="333333"/>
          <w:sz w:val="28"/>
          <w:szCs w:val="28"/>
          <w:lang w:bidi="ar"/>
        </w:rPr>
        <w:t>万元，实际预算执行数</w:t>
      </w:r>
      <w:r>
        <w:rPr>
          <w:rStyle w:val="8"/>
          <w:rFonts w:ascii="仿宋_GB2312" w:hAnsi="仿宋_GB2312" w:eastAsia="仿宋_GB2312" w:cs="仿宋_GB2312"/>
          <w:b w:val="0"/>
          <w:color w:val="333333"/>
          <w:sz w:val="28"/>
          <w:szCs w:val="28"/>
          <w:lang w:bidi="ar"/>
        </w:rPr>
        <w:t>578.11</w:t>
      </w:r>
      <w:r>
        <w:rPr>
          <w:rStyle w:val="8"/>
          <w:rFonts w:hint="eastAsia" w:ascii="仿宋_GB2312" w:hAnsi="仿宋_GB2312" w:eastAsia="仿宋_GB2312" w:cs="仿宋_GB2312"/>
          <w:b w:val="0"/>
          <w:color w:val="333333"/>
          <w:sz w:val="28"/>
          <w:szCs w:val="28"/>
          <w:lang w:bidi="ar"/>
        </w:rPr>
        <w:t>万元，预算执行率为</w:t>
      </w:r>
      <w:r>
        <w:rPr>
          <w:rStyle w:val="8"/>
          <w:rFonts w:ascii="仿宋_GB2312" w:hAnsi="仿宋_GB2312" w:eastAsia="仿宋_GB2312" w:cs="仿宋_GB2312"/>
          <w:b w:val="0"/>
          <w:color w:val="333333"/>
          <w:sz w:val="28"/>
          <w:szCs w:val="28"/>
          <w:lang w:bidi="ar"/>
        </w:rPr>
        <w:t>100</w:t>
      </w:r>
      <w:r>
        <w:rPr>
          <w:rStyle w:val="8"/>
          <w:rFonts w:hint="eastAsia" w:ascii="仿宋_GB2312" w:hAnsi="仿宋_GB2312" w:eastAsia="仿宋_GB2312" w:cs="仿宋_GB2312"/>
          <w:b w:val="0"/>
          <w:color w:val="333333"/>
          <w:sz w:val="28"/>
          <w:szCs w:val="28"/>
          <w:lang w:bidi="ar"/>
        </w:rPr>
        <w:t>%。</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（2）全年预算执行情况</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全年预算数为</w:t>
      </w:r>
      <w:r>
        <w:rPr>
          <w:rStyle w:val="8"/>
          <w:rFonts w:ascii="仿宋_GB2312" w:hAnsi="仿宋_GB2312" w:eastAsia="仿宋_GB2312" w:cs="仿宋_GB2312"/>
          <w:b w:val="0"/>
          <w:color w:val="333333"/>
          <w:sz w:val="28"/>
          <w:szCs w:val="28"/>
          <w:lang w:bidi="ar"/>
        </w:rPr>
        <w:t>1838.61</w:t>
      </w:r>
      <w:r>
        <w:rPr>
          <w:rStyle w:val="8"/>
          <w:rFonts w:hint="eastAsia" w:ascii="仿宋_GB2312" w:hAnsi="仿宋_GB2312" w:eastAsia="仿宋_GB2312" w:cs="仿宋_GB2312"/>
          <w:b w:val="0"/>
          <w:color w:val="333333"/>
          <w:sz w:val="28"/>
          <w:szCs w:val="28"/>
          <w:lang w:bidi="ar"/>
        </w:rPr>
        <w:t>万元，全年实际支出资金</w:t>
      </w:r>
      <w:r>
        <w:rPr>
          <w:rStyle w:val="8"/>
          <w:rFonts w:ascii="仿宋_GB2312" w:hAnsi="仿宋_GB2312" w:eastAsia="仿宋_GB2312" w:cs="仿宋_GB2312"/>
          <w:b w:val="0"/>
          <w:color w:val="333333"/>
          <w:sz w:val="28"/>
          <w:szCs w:val="28"/>
          <w:lang w:bidi="ar"/>
        </w:rPr>
        <w:t>1828.79</w:t>
      </w:r>
      <w:r>
        <w:rPr>
          <w:rStyle w:val="8"/>
          <w:rFonts w:hint="eastAsia" w:ascii="仿宋_GB2312" w:hAnsi="仿宋_GB2312" w:eastAsia="仿宋_GB2312" w:cs="仿宋_GB2312"/>
          <w:b w:val="0"/>
          <w:color w:val="333333"/>
          <w:sz w:val="28"/>
          <w:szCs w:val="28"/>
          <w:lang w:bidi="ar"/>
        </w:rPr>
        <w:t>万元，预算执行率为</w:t>
      </w:r>
      <w:r>
        <w:rPr>
          <w:rStyle w:val="8"/>
          <w:rFonts w:ascii="仿宋_GB2312" w:hAnsi="仿宋_GB2312" w:eastAsia="仿宋_GB2312" w:cs="仿宋_GB2312"/>
          <w:b w:val="0"/>
          <w:color w:val="333333"/>
          <w:sz w:val="28"/>
          <w:szCs w:val="28"/>
          <w:lang w:bidi="ar"/>
        </w:rPr>
        <w:t>99.5</w:t>
      </w:r>
      <w:r>
        <w:rPr>
          <w:rStyle w:val="8"/>
          <w:rFonts w:hint="eastAsia" w:ascii="仿宋_GB2312" w:hAnsi="仿宋_GB2312" w:eastAsia="仿宋_GB2312" w:cs="仿宋_GB2312"/>
          <w:b w:val="0"/>
          <w:color w:val="333333"/>
          <w:sz w:val="28"/>
          <w:szCs w:val="28"/>
          <w:lang w:bidi="ar"/>
        </w:rPr>
        <w:t>%。</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2.预算调整情况</w:t>
      </w:r>
    </w:p>
    <w:p>
      <w:pPr>
        <w:pStyle w:val="11"/>
        <w:snapToGrid w:val="0"/>
        <w:spacing w:line="540" w:lineRule="exact"/>
        <w:ind w:firstLine="560"/>
        <w:rPr>
          <w:rStyle w:val="8"/>
          <w:rFonts w:ascii="仿宋_GB2312" w:hAnsi="仿宋_GB2312" w:eastAsia="仿宋_GB2312" w:cs="仿宋_GB2312"/>
          <w:b w:val="0"/>
          <w:color w:val="FF0000"/>
          <w:sz w:val="28"/>
          <w:szCs w:val="28"/>
          <w:lang w:bidi="ar"/>
        </w:rPr>
      </w:pPr>
      <w:r>
        <w:rPr>
          <w:rStyle w:val="8"/>
          <w:rFonts w:hint="eastAsia" w:ascii="仿宋_GB2312" w:hAnsi="仿宋_GB2312" w:eastAsia="仿宋_GB2312" w:cs="仿宋_GB2312"/>
          <w:b w:val="0"/>
          <w:sz w:val="28"/>
          <w:szCs w:val="28"/>
          <w:lang w:bidi="ar"/>
        </w:rPr>
        <w:t>我单位年初批复预算数</w:t>
      </w:r>
      <w:r>
        <w:rPr>
          <w:rStyle w:val="8"/>
          <w:rFonts w:ascii="仿宋_GB2312" w:hAnsi="仿宋_GB2312" w:eastAsia="仿宋_GB2312" w:cs="仿宋_GB2312"/>
          <w:b w:val="0"/>
          <w:sz w:val="28"/>
          <w:szCs w:val="28"/>
          <w:lang w:bidi="ar"/>
        </w:rPr>
        <w:t>578.11</w:t>
      </w:r>
      <w:r>
        <w:rPr>
          <w:rStyle w:val="8"/>
          <w:rFonts w:hint="eastAsia" w:ascii="仿宋_GB2312" w:hAnsi="仿宋_GB2312" w:eastAsia="仿宋_GB2312" w:cs="仿宋_GB2312"/>
          <w:b w:val="0"/>
          <w:sz w:val="28"/>
          <w:szCs w:val="28"/>
          <w:lang w:bidi="ar"/>
        </w:rPr>
        <w:t>万元，年中调整数</w:t>
      </w:r>
      <w:r>
        <w:rPr>
          <w:rStyle w:val="8"/>
          <w:rFonts w:ascii="仿宋_GB2312" w:hAnsi="仿宋_GB2312" w:eastAsia="仿宋_GB2312" w:cs="仿宋_GB2312"/>
          <w:b w:val="0"/>
          <w:sz w:val="28"/>
          <w:szCs w:val="28"/>
          <w:lang w:bidi="ar"/>
        </w:rPr>
        <w:t>1259.84</w:t>
      </w:r>
      <w:r>
        <w:rPr>
          <w:rStyle w:val="8"/>
          <w:rFonts w:hint="eastAsia" w:ascii="仿宋_GB2312" w:hAnsi="仿宋_GB2312" w:eastAsia="仿宋_GB2312" w:cs="仿宋_GB2312"/>
          <w:b w:val="0"/>
          <w:sz w:val="28"/>
          <w:szCs w:val="28"/>
          <w:lang w:bidi="ar"/>
        </w:rPr>
        <w:t>万元，调整后全年预算数</w:t>
      </w:r>
      <w:r>
        <w:rPr>
          <w:rStyle w:val="8"/>
          <w:rFonts w:ascii="仿宋_GB2312" w:hAnsi="仿宋_GB2312" w:eastAsia="仿宋_GB2312" w:cs="仿宋_GB2312"/>
          <w:b w:val="0"/>
          <w:sz w:val="28"/>
          <w:szCs w:val="28"/>
          <w:lang w:bidi="ar"/>
        </w:rPr>
        <w:t>1838.61</w:t>
      </w:r>
      <w:r>
        <w:rPr>
          <w:rStyle w:val="8"/>
          <w:rFonts w:hint="eastAsia" w:ascii="仿宋_GB2312" w:hAnsi="仿宋_GB2312" w:eastAsia="仿宋_GB2312" w:cs="仿宋_GB2312"/>
          <w:b w:val="0"/>
          <w:sz w:val="28"/>
          <w:szCs w:val="28"/>
          <w:lang w:bidi="ar"/>
        </w:rPr>
        <w:t>万元，预算调整率</w:t>
      </w:r>
      <w:r>
        <w:rPr>
          <w:rStyle w:val="8"/>
          <w:rFonts w:ascii="仿宋_GB2312" w:hAnsi="仿宋_GB2312" w:eastAsia="仿宋_GB2312" w:cs="仿宋_GB2312"/>
          <w:b w:val="0"/>
          <w:sz w:val="28"/>
          <w:szCs w:val="28"/>
          <w:lang w:bidi="ar"/>
        </w:rPr>
        <w:t>217.9</w:t>
      </w:r>
      <w:r>
        <w:rPr>
          <w:rStyle w:val="8"/>
          <w:rFonts w:hint="eastAsia" w:ascii="仿宋_GB2312" w:hAnsi="仿宋_GB2312" w:eastAsia="仿宋_GB2312" w:cs="仿宋_GB2312"/>
          <w:b w:val="0"/>
          <w:sz w:val="28"/>
          <w:szCs w:val="28"/>
          <w:lang w:bidi="ar"/>
        </w:rPr>
        <w:t>%。</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 xml:space="preserve">3.政府采购执行情况 </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年初政府采购预算数为</w:t>
      </w:r>
      <w:r>
        <w:rPr>
          <w:rStyle w:val="8"/>
          <w:rFonts w:ascii="仿宋_GB2312" w:hAnsi="仿宋_GB2312" w:eastAsia="仿宋_GB2312" w:cs="仿宋_GB2312"/>
          <w:b w:val="0"/>
          <w:sz w:val="28"/>
          <w:szCs w:val="28"/>
          <w:lang w:bidi="ar"/>
        </w:rPr>
        <w:t>0</w:t>
      </w:r>
      <w:r>
        <w:rPr>
          <w:rStyle w:val="8"/>
          <w:rFonts w:hint="eastAsia" w:ascii="仿宋_GB2312" w:hAnsi="仿宋_GB2312" w:eastAsia="仿宋_GB2312" w:cs="仿宋_GB2312"/>
          <w:b w:val="0"/>
          <w:sz w:val="28"/>
          <w:szCs w:val="28"/>
          <w:lang w:bidi="ar"/>
        </w:rPr>
        <w:t>万元，实际政府采购数为</w:t>
      </w:r>
      <w:r>
        <w:rPr>
          <w:rStyle w:val="8"/>
          <w:rFonts w:ascii="仿宋_GB2312" w:hAnsi="仿宋_GB2312" w:eastAsia="仿宋_GB2312" w:cs="仿宋_GB2312"/>
          <w:b w:val="0"/>
          <w:sz w:val="28"/>
          <w:szCs w:val="28"/>
          <w:lang w:bidi="ar"/>
        </w:rPr>
        <w:t>0</w:t>
      </w:r>
      <w:r>
        <w:rPr>
          <w:rStyle w:val="8"/>
          <w:rFonts w:hint="eastAsia" w:ascii="仿宋_GB2312" w:hAnsi="仿宋_GB2312" w:eastAsia="仿宋_GB2312" w:cs="仿宋_GB2312"/>
          <w:b w:val="0"/>
          <w:sz w:val="28"/>
          <w:szCs w:val="28"/>
          <w:lang w:bidi="ar"/>
        </w:rPr>
        <w:t>万元，政府采购执行率为</w:t>
      </w:r>
      <w:r>
        <w:rPr>
          <w:rStyle w:val="8"/>
          <w:rFonts w:ascii="仿宋_GB2312" w:hAnsi="仿宋_GB2312" w:eastAsia="仿宋_GB2312" w:cs="仿宋_GB2312"/>
          <w:b w:val="0"/>
          <w:sz w:val="28"/>
          <w:szCs w:val="28"/>
          <w:lang w:bidi="ar"/>
        </w:rPr>
        <w:t>0</w:t>
      </w:r>
      <w:r>
        <w:rPr>
          <w:rStyle w:val="8"/>
          <w:rFonts w:hint="eastAsia" w:ascii="仿宋_GB2312" w:hAnsi="仿宋_GB2312" w:eastAsia="仿宋_GB2312" w:cs="仿宋_GB2312"/>
          <w:b w:val="0"/>
          <w:sz w:val="28"/>
          <w:szCs w:val="28"/>
          <w:lang w:bidi="ar"/>
        </w:rPr>
        <w:t>%。</w:t>
      </w:r>
    </w:p>
    <w:p>
      <w:pPr>
        <w:pStyle w:val="11"/>
        <w:snapToGrid w:val="0"/>
        <w:spacing w:line="540" w:lineRule="exact"/>
        <w:ind w:firstLine="643"/>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（五）评价使用方法和主要内容、涉及范围</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1.评价使用方法</w:t>
      </w:r>
    </w:p>
    <w:p>
      <w:pPr>
        <w:pStyle w:val="11"/>
        <w:snapToGrid w:val="0"/>
        <w:spacing w:line="540" w:lineRule="exact"/>
        <w:ind w:firstLine="560"/>
        <w:rPr>
          <w:rStyle w:val="8"/>
          <w:rFonts w:ascii="仿宋_GB2312" w:hAnsi="仿宋_GB2312" w:eastAsia="仿宋_GB2312" w:cs="仿宋_GB2312"/>
          <w:b w:val="0"/>
          <w:sz w:val="28"/>
          <w:szCs w:val="28"/>
          <w:lang w:bidi="ar"/>
        </w:rPr>
      </w:pPr>
      <w:bookmarkStart w:id="1" w:name="_Hlk49856735"/>
      <w:r>
        <w:rPr>
          <w:rStyle w:val="8"/>
          <w:rFonts w:hint="eastAsia" w:ascii="仿宋_GB2312" w:hAnsi="仿宋_GB2312" w:eastAsia="仿宋_GB2312" w:cs="仿宋_GB2312"/>
          <w:b w:val="0"/>
          <w:sz w:val="28"/>
          <w:szCs w:val="28"/>
          <w:lang w:bidi="ar"/>
        </w:rPr>
        <w:t>本次评价主要采取比较法和调查法。一是比较法。对项目支出情况及建设后的产出及效果与项目实施计划目标进行比较，分析预计目标的完成程度。二是</w:t>
      </w:r>
      <w:r>
        <w:rPr>
          <w:rStyle w:val="8"/>
          <w:rFonts w:hint="eastAsia" w:ascii="仿宋_GB2312" w:hAnsi="仿宋_GB2312" w:eastAsia="仿宋_GB2312" w:cs="仿宋_GB2312"/>
          <w:b w:val="0"/>
          <w:sz w:val="28"/>
          <w:szCs w:val="28"/>
          <w:lang w:eastAsia="zh-Hans" w:bidi="ar"/>
        </w:rPr>
        <w:t>公众评判法</w:t>
      </w:r>
      <w:r>
        <w:rPr>
          <w:rStyle w:val="8"/>
          <w:rFonts w:hint="eastAsia" w:ascii="仿宋_GB2312" w:hAnsi="仿宋_GB2312" w:eastAsia="仿宋_GB2312" w:cs="仿宋_GB2312"/>
          <w:b w:val="0"/>
          <w:sz w:val="28"/>
          <w:szCs w:val="28"/>
          <w:lang w:bidi="ar"/>
        </w:rPr>
        <w:t>。通过专家评估、公众问卷及抽样调查等方式进行评判的方法。问卷调查是针对项目区利益相关方实施的调查，并对调查结果进行统计、分析和评定。</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color w:val="333333"/>
          <w:sz w:val="28"/>
          <w:szCs w:val="28"/>
          <w:lang w:bidi="ar"/>
        </w:rPr>
        <w:t>评价的对象及主要内容为:</w:t>
      </w:r>
      <w:r>
        <w:rPr>
          <w:rStyle w:val="8"/>
          <w:rFonts w:hint="eastAsia" w:ascii="仿宋_GB2312" w:hAnsi="仿宋_GB2312" w:eastAsia="仿宋_GB2312" w:cs="仿宋_GB2312"/>
          <w:bCs w:val="0"/>
          <w:color w:val="333333"/>
          <w:sz w:val="28"/>
          <w:szCs w:val="28"/>
          <w:lang w:bidi="ar"/>
        </w:rPr>
        <w:t>一是</w:t>
      </w:r>
      <w:r>
        <w:rPr>
          <w:rStyle w:val="8"/>
          <w:rFonts w:hint="eastAsia" w:ascii="仿宋_GB2312" w:hAnsi="仿宋_GB2312" w:eastAsia="仿宋_GB2312" w:cs="仿宋_GB2312"/>
          <w:b w:val="0"/>
          <w:color w:val="333333"/>
          <w:sz w:val="28"/>
          <w:szCs w:val="28"/>
          <w:lang w:bidi="ar"/>
        </w:rPr>
        <w:t>部门单位整体管理及使用情况，具体涉及预算管理、基本支出和专项支出的管理及使用情况；</w:t>
      </w:r>
      <w:r>
        <w:rPr>
          <w:rStyle w:val="8"/>
          <w:rFonts w:hint="eastAsia" w:ascii="仿宋_GB2312" w:hAnsi="仿宋_GB2312" w:eastAsia="仿宋_GB2312" w:cs="仿宋_GB2312"/>
          <w:bCs w:val="0"/>
          <w:color w:val="333333"/>
          <w:sz w:val="28"/>
          <w:szCs w:val="28"/>
          <w:lang w:bidi="ar"/>
        </w:rPr>
        <w:t>二是</w:t>
      </w:r>
      <w:r>
        <w:rPr>
          <w:rStyle w:val="8"/>
          <w:rFonts w:hint="eastAsia" w:ascii="仿宋_GB2312" w:hAnsi="仿宋_GB2312" w:eastAsia="仿宋_GB2312" w:cs="仿宋_GB2312"/>
          <w:b w:val="0"/>
          <w:color w:val="333333"/>
          <w:sz w:val="28"/>
          <w:szCs w:val="28"/>
          <w:lang w:bidi="ar"/>
        </w:rPr>
        <w:t>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color w:val="333333"/>
          <w:sz w:val="28"/>
          <w:szCs w:val="28"/>
          <w:lang w:bidi="ar"/>
        </w:rPr>
        <w:t>三是</w:t>
      </w:r>
      <w:r>
        <w:rPr>
          <w:rStyle w:val="8"/>
          <w:rFonts w:hint="eastAsia" w:ascii="仿宋_GB2312" w:hAnsi="仿宋_GB2312" w:eastAsia="仿宋_GB2312" w:cs="仿宋_GB2312"/>
          <w:b w:val="0"/>
          <w:color w:val="333333"/>
          <w:sz w:val="28"/>
          <w:szCs w:val="28"/>
          <w:lang w:bidi="ar"/>
        </w:rPr>
        <w:t>部门单位专项组织实施情况，具体涉及专项组织情况分析和相关管理情况；</w:t>
      </w:r>
      <w:r>
        <w:rPr>
          <w:rStyle w:val="8"/>
          <w:rFonts w:hint="eastAsia" w:ascii="仿宋_GB2312" w:hAnsi="仿宋_GB2312" w:eastAsia="仿宋_GB2312" w:cs="仿宋_GB2312"/>
          <w:bCs w:val="0"/>
          <w:color w:val="333333"/>
          <w:sz w:val="28"/>
          <w:szCs w:val="28"/>
          <w:lang w:bidi="ar"/>
        </w:rPr>
        <w:t>四是</w:t>
      </w:r>
      <w:r>
        <w:rPr>
          <w:rStyle w:val="8"/>
          <w:rFonts w:hint="eastAsia" w:ascii="仿宋_GB2312" w:hAnsi="仿宋_GB2312" w:eastAsia="仿宋_GB2312" w:cs="仿宋_GB2312"/>
          <w:b w:val="0"/>
          <w:color w:val="333333"/>
          <w:sz w:val="28"/>
          <w:szCs w:val="28"/>
          <w:lang w:bidi="ar"/>
        </w:rPr>
        <w:t>资产管理情况，具体涉及资产管理规范性和资产变动情况。</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bookmarkEnd w:id="1"/>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评价范围是对本单位整体支出从年度总体绩效目标、产出指标、效益指标、满意度指标等方面进行了全方位、多角度综合评价分析。</w:t>
      </w:r>
    </w:p>
    <w:p>
      <w:pPr>
        <w:pStyle w:val="11"/>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1"/>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本单位为加强预算管理，规范财务行为，已制定《新疆阿克陶县农业技术推广中心预算绩效管理工作实施办法》，《财务管理制度》等健全完整的各项管理制度，有效保障了我单位高效的履行工作职能，较好的促进事业发展。</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1"/>
        <w:snapToGrid w:val="0"/>
        <w:spacing w:line="540" w:lineRule="exact"/>
        <w:ind w:firstLine="560"/>
        <w:rPr>
          <w:rStyle w:val="8"/>
          <w:rFonts w:ascii="仿宋_GB2312" w:hAnsi="仿宋_GB2312" w:eastAsia="仿宋_GB2312" w:cs="仿宋_GB2312"/>
          <w:b w:val="0"/>
          <w:color w:val="333333"/>
          <w:sz w:val="28"/>
          <w:szCs w:val="28"/>
          <w:lang w:bidi="ar"/>
        </w:rPr>
      </w:pPr>
      <w:r>
        <w:rPr>
          <w:rStyle w:val="8"/>
          <w:rFonts w:hint="eastAsia" w:ascii="仿宋_GB2312" w:hAnsi="仿宋_GB2312" w:eastAsia="仿宋_GB2312" w:cs="仿宋_GB2312"/>
          <w:b w:val="0"/>
          <w:color w:val="333333"/>
          <w:sz w:val="28"/>
          <w:szCs w:val="28"/>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1"/>
        <w:snapToGrid w:val="0"/>
        <w:spacing w:line="540" w:lineRule="exact"/>
        <w:ind w:firstLine="643"/>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（二）基本支出和使用情况</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1.基本支出和使用情况</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2021年本单位基本支出全年预算总额</w:t>
      </w:r>
      <w:r>
        <w:rPr>
          <w:rStyle w:val="8"/>
          <w:rFonts w:ascii="仿宋_GB2312" w:hAnsi="仿宋_GB2312" w:eastAsia="仿宋_GB2312" w:cs="仿宋_GB2312"/>
          <w:b w:val="0"/>
          <w:sz w:val="28"/>
          <w:szCs w:val="28"/>
          <w:lang w:bidi="ar"/>
        </w:rPr>
        <w:t>719.13</w:t>
      </w:r>
      <w:r>
        <w:rPr>
          <w:rStyle w:val="8"/>
          <w:rFonts w:hint="eastAsia" w:ascii="仿宋_GB2312" w:hAnsi="仿宋_GB2312" w:eastAsia="仿宋_GB2312" w:cs="仿宋_GB2312"/>
          <w:b w:val="0"/>
          <w:sz w:val="28"/>
          <w:szCs w:val="28"/>
          <w:lang w:bidi="ar"/>
        </w:rPr>
        <w:t>万元，其中：人员经费</w:t>
      </w:r>
      <w:r>
        <w:rPr>
          <w:rStyle w:val="8"/>
          <w:rFonts w:ascii="仿宋_GB2312" w:hAnsi="仿宋_GB2312" w:eastAsia="仿宋_GB2312" w:cs="仿宋_GB2312"/>
          <w:b w:val="0"/>
          <w:sz w:val="28"/>
          <w:szCs w:val="28"/>
          <w:lang w:bidi="ar"/>
        </w:rPr>
        <w:t>573.75</w:t>
      </w:r>
      <w:r>
        <w:rPr>
          <w:rStyle w:val="8"/>
          <w:rFonts w:hint="eastAsia" w:ascii="仿宋_GB2312" w:hAnsi="仿宋_GB2312" w:eastAsia="仿宋_GB2312" w:cs="仿宋_GB2312"/>
          <w:b w:val="0"/>
          <w:sz w:val="28"/>
          <w:szCs w:val="28"/>
          <w:lang w:bidi="ar"/>
        </w:rPr>
        <w:t>万元，公用经费</w:t>
      </w:r>
      <w:r>
        <w:rPr>
          <w:rStyle w:val="8"/>
          <w:rFonts w:ascii="仿宋_GB2312" w:hAnsi="仿宋_GB2312" w:eastAsia="仿宋_GB2312" w:cs="仿宋_GB2312"/>
          <w:b w:val="0"/>
          <w:sz w:val="28"/>
          <w:szCs w:val="28"/>
          <w:lang w:bidi="ar"/>
        </w:rPr>
        <w:t>145.37</w:t>
      </w:r>
      <w:r>
        <w:rPr>
          <w:rStyle w:val="8"/>
          <w:rFonts w:hint="eastAsia" w:ascii="仿宋_GB2312" w:hAnsi="仿宋_GB2312" w:eastAsia="仿宋_GB2312" w:cs="仿宋_GB2312"/>
          <w:b w:val="0"/>
          <w:sz w:val="28"/>
          <w:szCs w:val="28"/>
          <w:lang w:bidi="ar"/>
        </w:rPr>
        <w:t>万元。实际支出</w:t>
      </w:r>
      <w:r>
        <w:rPr>
          <w:rStyle w:val="8"/>
          <w:rFonts w:ascii="仿宋_GB2312" w:hAnsi="仿宋_GB2312" w:eastAsia="仿宋_GB2312" w:cs="仿宋_GB2312"/>
          <w:b w:val="0"/>
          <w:sz w:val="28"/>
          <w:szCs w:val="28"/>
          <w:lang w:bidi="ar"/>
        </w:rPr>
        <w:t>709.31</w:t>
      </w:r>
      <w:r>
        <w:rPr>
          <w:rStyle w:val="8"/>
          <w:rFonts w:hint="eastAsia" w:ascii="仿宋_GB2312" w:hAnsi="仿宋_GB2312" w:eastAsia="仿宋_GB2312" w:cs="仿宋_GB2312"/>
          <w:b w:val="0"/>
          <w:sz w:val="28"/>
          <w:szCs w:val="28"/>
          <w:lang w:bidi="ar"/>
        </w:rPr>
        <w:t>万元，基本支出预算执行率</w:t>
      </w:r>
      <w:r>
        <w:rPr>
          <w:rStyle w:val="8"/>
          <w:rFonts w:ascii="仿宋_GB2312" w:hAnsi="仿宋_GB2312" w:eastAsia="仿宋_GB2312" w:cs="仿宋_GB2312"/>
          <w:b w:val="0"/>
          <w:sz w:val="28"/>
          <w:szCs w:val="28"/>
          <w:lang w:bidi="ar"/>
        </w:rPr>
        <w:t>98.63</w:t>
      </w:r>
      <w:r>
        <w:rPr>
          <w:rStyle w:val="8"/>
          <w:rFonts w:hint="eastAsia" w:ascii="仿宋_GB2312" w:hAnsi="仿宋_GB2312" w:eastAsia="仿宋_GB2312" w:cs="仿宋_GB2312"/>
          <w:b w:val="0"/>
          <w:sz w:val="28"/>
          <w:szCs w:val="28"/>
          <w:lang w:bidi="ar"/>
        </w:rPr>
        <w:t>%。</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基本支出严格按照财务管理制度执行。人员工资由编办、人社局、社保局、医保局、住房公积金管理办公室及财政局等部门逐个审核，按月申报及发放。基本公用经费用于支付办公室及业务科室日常的电费、取暖费、办公用品、专用材料费等，公务用车运行维护费主要用于车辆加油、维修及购买车辆保险。</w:t>
      </w:r>
    </w:p>
    <w:p>
      <w:pPr>
        <w:pStyle w:val="11"/>
        <w:snapToGrid w:val="0"/>
        <w:spacing w:line="540" w:lineRule="exact"/>
        <w:ind w:firstLine="643"/>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2.三公经费控制情况</w:t>
      </w:r>
    </w:p>
    <w:p>
      <w:pPr>
        <w:pStyle w:val="11"/>
        <w:snapToGrid w:val="0"/>
        <w:spacing w:line="540" w:lineRule="exact"/>
        <w:ind w:firstLine="560"/>
        <w:rPr>
          <w:rStyle w:val="8"/>
          <w:rFonts w:ascii="仿宋_GB2312" w:hAnsi="仿宋_GB2312" w:eastAsia="仿宋_GB2312" w:cs="仿宋_GB2312"/>
          <w:b w:val="0"/>
          <w:color w:val="FF0000"/>
          <w:sz w:val="28"/>
          <w:szCs w:val="28"/>
          <w:lang w:bidi="ar"/>
        </w:rPr>
      </w:pPr>
      <w:r>
        <w:rPr>
          <w:rStyle w:val="8"/>
          <w:rFonts w:hint="eastAsia" w:ascii="仿宋_GB2312" w:hAnsi="仿宋_GB2312" w:eastAsia="仿宋_GB2312" w:cs="仿宋_GB2312"/>
          <w:b w:val="0"/>
          <w:sz w:val="28"/>
          <w:szCs w:val="28"/>
          <w:lang w:bidi="ar"/>
        </w:rPr>
        <w:t>我单位坚决贯彻落实中央、自治区、阿克陶</w:t>
      </w:r>
      <w:r>
        <w:rPr>
          <w:rStyle w:val="8"/>
          <w:rFonts w:hint="eastAsia" w:ascii="仿宋_GB2312" w:hAnsi="仿宋_GB2312" w:eastAsia="仿宋_GB2312" w:cs="仿宋_GB2312"/>
          <w:b w:val="0"/>
          <w:sz w:val="28"/>
          <w:szCs w:val="28"/>
          <w:lang w:eastAsia="zh-Hans" w:bidi="ar"/>
        </w:rPr>
        <w:t>县</w:t>
      </w:r>
      <w:r>
        <w:rPr>
          <w:rStyle w:val="8"/>
          <w:rFonts w:hint="eastAsia" w:ascii="仿宋_GB2312" w:hAnsi="仿宋_GB2312" w:eastAsia="仿宋_GB2312" w:cs="仿宋_GB2312"/>
          <w:b w:val="0"/>
          <w:sz w:val="28"/>
          <w:szCs w:val="28"/>
          <w:lang w:bidi="ar"/>
        </w:rPr>
        <w:t>厉行勤俭办公的工作要求，提倡本单位全体干部职工，勤俭节约，切实降低行政运行成本，确保每年“三公经费”只减不增。2021年“三公经费”预算为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万元，实际支出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万元，“三公经费”控制率为100%，其：因公出国（境）费预算为0万元，实际支出0万元；公务接待费预算为0万元，实际支出0万元；公务用车购置费预算为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万元，实际支出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万元；公务用车运行维护费预算为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万元，实际支出</w:t>
      </w:r>
      <w:r>
        <w:rPr>
          <w:rStyle w:val="8"/>
          <w:rFonts w:ascii="仿宋_GB2312" w:hAnsi="仿宋_GB2312" w:eastAsia="仿宋_GB2312" w:cs="仿宋_GB2312"/>
          <w:b w:val="0"/>
          <w:sz w:val="28"/>
          <w:szCs w:val="28"/>
          <w:lang w:bidi="ar"/>
        </w:rPr>
        <w:t>3.1</w:t>
      </w:r>
      <w:r>
        <w:rPr>
          <w:rStyle w:val="8"/>
          <w:rFonts w:hint="eastAsia" w:ascii="仿宋_GB2312" w:hAnsi="仿宋_GB2312" w:eastAsia="仿宋_GB2312" w:cs="仿宋_GB2312"/>
          <w:b w:val="0"/>
          <w:sz w:val="28"/>
          <w:szCs w:val="28"/>
          <w:lang w:bidi="ar"/>
        </w:rPr>
        <w:t>万元，公务用车运行维护费控制率100%，符合财政部门本年预算要求和相关管理制度要求。</w:t>
      </w:r>
    </w:p>
    <w:p>
      <w:pPr>
        <w:pStyle w:val="11"/>
        <w:snapToGrid w:val="0"/>
        <w:spacing w:line="540" w:lineRule="exact"/>
        <w:ind w:firstLine="643"/>
        <w:outlineLvl w:val="1"/>
        <w:rPr>
          <w:rStyle w:val="8"/>
          <w:rFonts w:ascii="仿宋_GB2312" w:hAnsi="仿宋_GB2312" w:eastAsia="仿宋_GB2312" w:cs="仿宋_GB2312"/>
          <w:bCs w:val="0"/>
          <w:color w:val="FF0000"/>
          <w:sz w:val="32"/>
          <w:szCs w:val="32"/>
          <w:lang w:bidi="ar"/>
        </w:rPr>
      </w:pPr>
      <w:r>
        <w:rPr>
          <w:rStyle w:val="8"/>
          <w:rFonts w:hint="eastAsia" w:ascii="仿宋_GB2312" w:hAnsi="仿宋_GB2312" w:eastAsia="仿宋_GB2312" w:cs="仿宋_GB2312"/>
          <w:bCs w:val="0"/>
          <w:color w:val="333333"/>
          <w:sz w:val="32"/>
          <w:szCs w:val="32"/>
          <w:lang w:bidi="ar"/>
        </w:rPr>
        <w:t>（三）专项支出管理和使用情况</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2021年本单位安排专项支出预算总额</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sz w:val="28"/>
          <w:szCs w:val="28"/>
          <w:lang w:bidi="ar"/>
        </w:rPr>
        <w:t>万元，实际支出</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sz w:val="28"/>
          <w:szCs w:val="28"/>
          <w:lang w:bidi="ar"/>
        </w:rPr>
        <w:t>万元，专项支出预算执行率100%。</w:t>
      </w:r>
    </w:p>
    <w:p>
      <w:pPr>
        <w:pStyle w:val="11"/>
        <w:snapToGrid w:val="0"/>
        <w:spacing w:line="540" w:lineRule="exact"/>
        <w:ind w:firstLine="560"/>
        <w:outlineLvl w:val="1"/>
        <w:rPr>
          <w:rStyle w:val="8"/>
          <w:rFonts w:ascii="仿宋_GB2312" w:hAnsi="仿宋_GB2312" w:eastAsia="仿宋_GB2312" w:cs="仿宋_GB2312"/>
          <w:bCs w:val="0"/>
          <w:color w:val="FF0000"/>
          <w:sz w:val="28"/>
          <w:szCs w:val="28"/>
          <w:lang w:bidi="ar"/>
        </w:rPr>
      </w:pPr>
      <w:r>
        <w:rPr>
          <w:rStyle w:val="8"/>
          <w:rFonts w:hint="eastAsia" w:ascii="仿宋_GB2312" w:hAnsi="仿宋_GB2312" w:eastAsia="仿宋_GB2312" w:cs="仿宋_GB2312"/>
          <w:b w:val="0"/>
          <w:sz w:val="28"/>
          <w:szCs w:val="28"/>
          <w:lang w:bidi="ar"/>
        </w:rPr>
        <w:t>2021年本单位共有</w:t>
      </w:r>
      <w:r>
        <w:rPr>
          <w:rStyle w:val="8"/>
          <w:rFonts w:ascii="仿宋_GB2312" w:hAnsi="仿宋_GB2312" w:eastAsia="仿宋_GB2312" w:cs="仿宋_GB2312"/>
          <w:b w:val="0"/>
          <w:sz w:val="28"/>
          <w:szCs w:val="28"/>
          <w:lang w:bidi="ar"/>
        </w:rPr>
        <w:t>5</w:t>
      </w:r>
      <w:r>
        <w:rPr>
          <w:rStyle w:val="8"/>
          <w:rFonts w:hint="eastAsia" w:ascii="仿宋_GB2312" w:hAnsi="仿宋_GB2312" w:eastAsia="仿宋_GB2312" w:cs="仿宋_GB2312"/>
          <w:b w:val="0"/>
          <w:sz w:val="28"/>
          <w:szCs w:val="28"/>
          <w:lang w:bidi="ar"/>
        </w:rPr>
        <w:t>个资金项目，其中4个属经常性项目、</w:t>
      </w:r>
      <w:r>
        <w:rPr>
          <w:rStyle w:val="8"/>
          <w:rFonts w:ascii="仿宋_GB2312" w:hAnsi="仿宋_GB2312" w:eastAsia="仿宋_GB2312" w:cs="仿宋_GB2312"/>
          <w:b w:val="0"/>
          <w:sz w:val="28"/>
          <w:szCs w:val="28"/>
          <w:lang w:bidi="ar"/>
        </w:rPr>
        <w:t>1</w:t>
      </w:r>
      <w:r>
        <w:rPr>
          <w:rStyle w:val="8"/>
          <w:rFonts w:hint="eastAsia" w:ascii="仿宋_GB2312" w:hAnsi="仿宋_GB2312" w:eastAsia="仿宋_GB2312" w:cs="仿宋_GB2312"/>
          <w:b w:val="0"/>
          <w:sz w:val="28"/>
          <w:szCs w:val="28"/>
          <w:lang w:bidi="ar"/>
        </w:rPr>
        <w:t>个属当年度新增项目，已完成项目</w:t>
      </w:r>
      <w:r>
        <w:rPr>
          <w:rStyle w:val="8"/>
          <w:rFonts w:ascii="仿宋_GB2312" w:hAnsi="仿宋_GB2312" w:eastAsia="仿宋_GB2312" w:cs="仿宋_GB2312"/>
          <w:b w:val="0"/>
          <w:sz w:val="28"/>
          <w:szCs w:val="28"/>
          <w:lang w:bidi="ar"/>
        </w:rPr>
        <w:t>5</w:t>
      </w:r>
      <w:r>
        <w:rPr>
          <w:rStyle w:val="8"/>
          <w:rFonts w:hint="eastAsia" w:ascii="仿宋_GB2312" w:hAnsi="仿宋_GB2312" w:eastAsia="仿宋_GB2312" w:cs="仿宋_GB2312"/>
          <w:b w:val="0"/>
          <w:sz w:val="28"/>
          <w:szCs w:val="28"/>
          <w:lang w:bidi="ar"/>
        </w:rPr>
        <w:t>个、未完成项目0个。</w:t>
      </w:r>
      <w:bookmarkStart w:id="3" w:name="_Toc1734_WPSOffice_Level1"/>
    </w:p>
    <w:p>
      <w:pPr>
        <w:pStyle w:val="11"/>
        <w:snapToGrid w:val="0"/>
        <w:spacing w:line="540" w:lineRule="exact"/>
        <w:ind w:firstLine="643"/>
        <w:rPr>
          <w:rFonts w:ascii="仿宋_GB2312" w:hAnsi="仿宋_GB2312" w:eastAsia="仿宋_GB2312" w:cs="仿宋_GB2312"/>
          <w:b/>
          <w:color w:val="333333"/>
          <w:sz w:val="32"/>
          <w:szCs w:val="32"/>
          <w:lang w:bidi="ar"/>
        </w:rPr>
      </w:pPr>
      <w:r>
        <w:rPr>
          <w:rFonts w:hint="eastAsia" w:ascii="仿宋_GB2312" w:hAnsi="仿宋_GB2312" w:eastAsia="仿宋_GB2312" w:cs="仿宋_GB2312"/>
          <w:b/>
          <w:color w:val="333333"/>
          <w:sz w:val="32"/>
          <w:szCs w:val="32"/>
          <w:lang w:bidi="ar"/>
        </w:rPr>
        <w:t>三、部门单位专项组织实施情况</w:t>
      </w:r>
      <w:bookmarkEnd w:id="3"/>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本年我单位实施专项项目</w:t>
      </w:r>
      <w:r>
        <w:rPr>
          <w:rStyle w:val="8"/>
          <w:rFonts w:ascii="仿宋_GB2312" w:hAnsi="仿宋_GB2312" w:eastAsia="仿宋_GB2312" w:cs="仿宋_GB2312"/>
          <w:b w:val="0"/>
          <w:sz w:val="28"/>
          <w:szCs w:val="28"/>
          <w:lang w:bidi="ar"/>
        </w:rPr>
        <w:t>5</w:t>
      </w:r>
      <w:r>
        <w:rPr>
          <w:rStyle w:val="8"/>
          <w:rFonts w:hint="eastAsia" w:ascii="仿宋_GB2312" w:hAnsi="仿宋_GB2312" w:eastAsia="仿宋_GB2312" w:cs="仿宋_GB2312"/>
          <w:b w:val="0"/>
          <w:sz w:val="28"/>
          <w:szCs w:val="28"/>
          <w:lang w:bidi="ar"/>
        </w:rPr>
        <w:t>个，涉及金额</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sz w:val="28"/>
          <w:szCs w:val="28"/>
          <w:lang w:bidi="ar"/>
        </w:rPr>
        <w:t>万元，其中：中央专项项目</w:t>
      </w:r>
      <w:r>
        <w:rPr>
          <w:rStyle w:val="8"/>
          <w:rFonts w:ascii="仿宋_GB2312" w:hAnsi="仿宋_GB2312" w:eastAsia="仿宋_GB2312" w:cs="仿宋_GB2312"/>
          <w:b w:val="0"/>
          <w:sz w:val="28"/>
          <w:szCs w:val="28"/>
          <w:lang w:bidi="ar"/>
        </w:rPr>
        <w:t>2</w:t>
      </w:r>
      <w:r>
        <w:rPr>
          <w:rStyle w:val="8"/>
          <w:rFonts w:hint="eastAsia" w:ascii="仿宋_GB2312" w:hAnsi="仿宋_GB2312" w:eastAsia="仿宋_GB2312" w:cs="仿宋_GB2312"/>
          <w:b w:val="0"/>
          <w:sz w:val="28"/>
          <w:szCs w:val="28"/>
          <w:lang w:bidi="ar"/>
        </w:rPr>
        <w:t>个涉及金额</w:t>
      </w:r>
      <w:r>
        <w:rPr>
          <w:rStyle w:val="8"/>
          <w:rFonts w:ascii="仿宋_GB2312" w:hAnsi="仿宋_GB2312" w:eastAsia="仿宋_GB2312" w:cs="仿宋_GB2312"/>
          <w:b w:val="0"/>
          <w:sz w:val="28"/>
          <w:szCs w:val="28"/>
          <w:lang w:bidi="ar"/>
        </w:rPr>
        <w:t>399.98</w:t>
      </w:r>
      <w:r>
        <w:rPr>
          <w:rStyle w:val="8"/>
          <w:rFonts w:hint="eastAsia" w:ascii="仿宋_GB2312" w:hAnsi="仿宋_GB2312" w:eastAsia="仿宋_GB2312" w:cs="仿宋_GB2312"/>
          <w:b w:val="0"/>
          <w:sz w:val="28"/>
          <w:szCs w:val="28"/>
          <w:lang w:bidi="ar"/>
        </w:rPr>
        <w:t>万元，自治区专项项目</w:t>
      </w:r>
      <w:r>
        <w:rPr>
          <w:rStyle w:val="8"/>
          <w:rFonts w:ascii="仿宋_GB2312" w:hAnsi="仿宋_GB2312" w:eastAsia="仿宋_GB2312" w:cs="仿宋_GB2312"/>
          <w:b w:val="0"/>
          <w:sz w:val="28"/>
          <w:szCs w:val="28"/>
          <w:lang w:bidi="ar"/>
        </w:rPr>
        <w:t>2</w:t>
      </w:r>
      <w:r>
        <w:rPr>
          <w:rStyle w:val="8"/>
          <w:rFonts w:hint="eastAsia" w:ascii="仿宋_GB2312" w:hAnsi="仿宋_GB2312" w:eastAsia="仿宋_GB2312" w:cs="仿宋_GB2312"/>
          <w:b w:val="0"/>
          <w:sz w:val="28"/>
          <w:szCs w:val="28"/>
          <w:lang w:bidi="ar"/>
        </w:rPr>
        <w:t>个涉及金额</w:t>
      </w:r>
      <w:r>
        <w:rPr>
          <w:rStyle w:val="8"/>
          <w:rFonts w:ascii="仿宋_GB2312" w:hAnsi="仿宋_GB2312" w:eastAsia="仿宋_GB2312" w:cs="仿宋_GB2312"/>
          <w:b w:val="0"/>
          <w:sz w:val="28"/>
          <w:szCs w:val="28"/>
          <w:lang w:bidi="ar"/>
        </w:rPr>
        <w:t>730.17</w:t>
      </w:r>
      <w:r>
        <w:rPr>
          <w:rStyle w:val="8"/>
          <w:rFonts w:hint="eastAsia" w:ascii="仿宋_GB2312" w:hAnsi="仿宋_GB2312" w:eastAsia="仿宋_GB2312" w:cs="仿宋_GB2312"/>
          <w:b w:val="0"/>
          <w:sz w:val="28"/>
          <w:szCs w:val="28"/>
          <w:lang w:bidi="ar"/>
        </w:rPr>
        <w:t>万元，江西援疆项目</w:t>
      </w:r>
      <w:r>
        <w:rPr>
          <w:rStyle w:val="8"/>
          <w:rFonts w:ascii="仿宋_GB2312" w:hAnsi="仿宋_GB2312" w:eastAsia="仿宋_GB2312" w:cs="仿宋_GB2312"/>
          <w:b w:val="0"/>
          <w:sz w:val="28"/>
          <w:szCs w:val="28"/>
          <w:lang w:bidi="ar"/>
        </w:rPr>
        <w:t>1</w:t>
      </w:r>
      <w:r>
        <w:rPr>
          <w:rStyle w:val="8"/>
          <w:rFonts w:hint="eastAsia" w:ascii="仿宋_GB2312" w:hAnsi="仿宋_GB2312" w:eastAsia="仿宋_GB2312" w:cs="仿宋_GB2312"/>
          <w:b w:val="0"/>
          <w:sz w:val="28"/>
          <w:szCs w:val="28"/>
          <w:lang w:bidi="ar"/>
        </w:rPr>
        <w:t>个涉及金额</w:t>
      </w:r>
      <w:r>
        <w:rPr>
          <w:rStyle w:val="8"/>
          <w:rFonts w:ascii="仿宋_GB2312" w:hAnsi="仿宋_GB2312" w:eastAsia="仿宋_GB2312" w:cs="仿宋_GB2312"/>
          <w:b w:val="0"/>
          <w:sz w:val="28"/>
          <w:szCs w:val="28"/>
          <w:lang w:bidi="ar"/>
        </w:rPr>
        <w:t>0.33</w:t>
      </w:r>
      <w:r>
        <w:rPr>
          <w:rStyle w:val="8"/>
          <w:rFonts w:hint="eastAsia" w:ascii="仿宋_GB2312" w:hAnsi="仿宋_GB2312" w:eastAsia="仿宋_GB2312" w:cs="仿宋_GB2312"/>
          <w:b w:val="0"/>
          <w:sz w:val="28"/>
          <w:szCs w:val="28"/>
          <w:lang w:bidi="ar"/>
        </w:rPr>
        <w:t>万元.</w:t>
      </w:r>
    </w:p>
    <w:p>
      <w:pPr>
        <w:pStyle w:val="11"/>
        <w:snapToGrid w:val="0"/>
        <w:spacing w:line="540" w:lineRule="exact"/>
        <w:ind w:firstLine="627"/>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（一）项目专项组织情况分析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我单位成立专项支出绩效评价小组，成员如下：</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石晓东任评价组组长，绩效评价工作职责为负责全盘工作。</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塔吉古力·伊萨克、古海尔·亚森任评价组副组长，绩效评价工作职责为为对项目实施情况进行实地调查。</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聂绪玲、阿布都海力力·艾赛提、玛依拉·协依合、艾热木古丽·阿不米提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1"/>
        <w:snapToGrid w:val="0"/>
        <w:spacing w:line="540" w:lineRule="exact"/>
        <w:ind w:firstLine="560"/>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3.项目情况</w:t>
      </w:r>
    </w:p>
    <w:p>
      <w:pPr>
        <w:pStyle w:val="11"/>
        <w:snapToGrid w:val="0"/>
        <w:spacing w:line="540" w:lineRule="exact"/>
        <w:ind w:firstLine="560"/>
        <w:outlineLvl w:val="2"/>
        <w:rPr>
          <w:rStyle w:val="8"/>
          <w:rFonts w:ascii="仿宋_GB2312" w:hAnsi="仿宋_GB2312" w:eastAsia="仿宋_GB2312" w:cs="仿宋_GB2312"/>
          <w:b w:val="0"/>
          <w:sz w:val="28"/>
          <w:szCs w:val="28"/>
          <w:lang w:bidi="ar"/>
        </w:rPr>
      </w:pPr>
      <w:r>
        <w:rPr>
          <w:rStyle w:val="8"/>
          <w:rFonts w:hint="eastAsia" w:ascii="仿宋_GB2312" w:hAnsi="仿宋_GB2312" w:eastAsia="仿宋_GB2312" w:cs="仿宋_GB2312"/>
          <w:b w:val="0"/>
          <w:sz w:val="28"/>
          <w:szCs w:val="28"/>
          <w:lang w:bidi="ar"/>
        </w:rPr>
        <w:t>2</w:t>
      </w:r>
      <w:r>
        <w:rPr>
          <w:rStyle w:val="8"/>
          <w:rFonts w:ascii="仿宋_GB2312" w:hAnsi="仿宋_GB2312" w:eastAsia="仿宋_GB2312" w:cs="仿宋_GB2312"/>
          <w:b w:val="0"/>
          <w:sz w:val="28"/>
          <w:szCs w:val="28"/>
          <w:lang w:bidi="ar"/>
        </w:rPr>
        <w:t>021</w:t>
      </w:r>
      <w:r>
        <w:rPr>
          <w:rStyle w:val="8"/>
          <w:rFonts w:hint="eastAsia" w:ascii="仿宋_GB2312" w:hAnsi="仿宋_GB2312" w:eastAsia="仿宋_GB2312" w:cs="仿宋_GB2312"/>
          <w:b w:val="0"/>
          <w:sz w:val="28"/>
          <w:szCs w:val="28"/>
          <w:lang w:bidi="ar"/>
        </w:rPr>
        <w:t>本单位共实施5个项目，分别为现代支撑体系专项中央基建资金，江西拨－水稻高产示范推广资金，农业生产河水利救灾资金，农业生产发展专项基建资金，基层农技推广服务体系与建设资金。以上项目均以完成。</w:t>
      </w:r>
    </w:p>
    <w:p>
      <w:pPr>
        <w:pStyle w:val="11"/>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该项目预算资金</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bCs w:val="0"/>
          <w:spacing w:val="-4"/>
          <w:sz w:val="28"/>
          <w:szCs w:val="28"/>
        </w:rPr>
        <w:t>万元，实际到位</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bCs w:val="0"/>
          <w:spacing w:val="-4"/>
          <w:sz w:val="28"/>
          <w:szCs w:val="28"/>
        </w:rPr>
        <w:t>万元，实际支出</w:t>
      </w:r>
      <w:r>
        <w:rPr>
          <w:rStyle w:val="8"/>
          <w:rFonts w:ascii="仿宋_GB2312" w:hAnsi="仿宋_GB2312" w:eastAsia="仿宋_GB2312" w:cs="仿宋_GB2312"/>
          <w:b w:val="0"/>
          <w:sz w:val="28"/>
          <w:szCs w:val="28"/>
          <w:lang w:bidi="ar"/>
        </w:rPr>
        <w:t>1119.48</w:t>
      </w:r>
      <w:r>
        <w:rPr>
          <w:rStyle w:val="8"/>
          <w:rFonts w:hint="eastAsia" w:ascii="仿宋_GB2312" w:hAnsi="仿宋_GB2312" w:eastAsia="仿宋_GB2312" w:cs="仿宋_GB2312"/>
          <w:b w:val="0"/>
          <w:bCs w:val="0"/>
          <w:spacing w:val="-4"/>
          <w:sz w:val="28"/>
          <w:szCs w:val="28"/>
        </w:rPr>
        <w:t>万元。到位足额及时，预算编制依据充分，预算编制准确，资金不存在截留、挪用，支付审批合规、不存在用途改变、范围超支和虚列项目支出等情况；本项目严格按照《财务管理制度》执行项目资金，实行专账核算、逐级审批。认真落实项目资金的使用各项管理制度，确保专款专用，及时拨付到位。</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1"/>
        <w:snapToGrid w:val="0"/>
        <w:spacing w:line="540" w:lineRule="exact"/>
        <w:ind w:firstLine="627"/>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项目组织情况：</w:t>
      </w:r>
      <w:r>
        <w:rPr>
          <w:rStyle w:val="8"/>
          <w:rFonts w:hint="eastAsia" w:ascii="仿宋_GB2312" w:hAnsi="仿宋_GB2312" w:eastAsia="仿宋_GB2312" w:cs="仿宋_GB2312"/>
          <w:b w:val="0"/>
          <w:bCs w:val="0"/>
          <w:spacing w:val="-4"/>
          <w:sz w:val="28"/>
          <w:szCs w:val="28"/>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1"/>
        <w:snapToGrid w:val="0"/>
        <w:spacing w:line="540" w:lineRule="exact"/>
        <w:ind w:firstLine="627"/>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项目管理情况</w:t>
      </w:r>
      <w:r>
        <w:rPr>
          <w:rStyle w:val="8"/>
          <w:rFonts w:hint="eastAsia" w:ascii="仿宋_GB2312" w:hAnsi="仿宋_GB2312" w:eastAsia="仿宋_GB2312" w:cs="仿宋_GB2312"/>
          <w:spacing w:val="-4"/>
          <w:sz w:val="28"/>
          <w:szCs w:val="28"/>
        </w:rPr>
        <w:t>：</w:t>
      </w:r>
      <w:r>
        <w:rPr>
          <w:rStyle w:val="8"/>
          <w:rFonts w:hint="eastAsia" w:ascii="仿宋_GB2312" w:hAnsi="仿宋_GB2312" w:eastAsia="仿宋_GB2312" w:cs="仿宋_GB2312"/>
          <w:b w:val="0"/>
          <w:bCs w:val="0"/>
          <w:spacing w:val="-4"/>
          <w:sz w:val="28"/>
          <w:szCs w:val="28"/>
        </w:rPr>
        <w:t>根据《项目绩效管理办法》及单位相关项目管理制度的规定，对项目的实施进行监督管理。建立健全项目后续各项监督管理制度，确保项目正常运转，长期发挥效益。</w:t>
      </w:r>
    </w:p>
    <w:p>
      <w:pPr>
        <w:pStyle w:val="11"/>
        <w:snapToGrid w:val="0"/>
        <w:spacing w:line="540" w:lineRule="exact"/>
        <w:ind w:firstLine="627"/>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spacing w:val="-4"/>
          <w:sz w:val="32"/>
          <w:szCs w:val="32"/>
        </w:rPr>
        <w:t>项目监管情况：</w:t>
      </w:r>
      <w:r>
        <w:rPr>
          <w:rStyle w:val="8"/>
          <w:rFonts w:hint="eastAsia" w:ascii="仿宋_GB2312" w:hAnsi="仿宋_GB2312" w:eastAsia="仿宋_GB2312" w:cs="仿宋_GB2312"/>
          <w:b w:val="0"/>
          <w:bCs w:val="0"/>
          <w:spacing w:val="-4"/>
          <w:sz w:val="28"/>
          <w:szCs w:val="28"/>
        </w:rPr>
        <w:t>不定期对项目进度和质量等进行监督检查，并且组织开展多种形式的监督检查，以加强日常监管为主，自查、随机抽查、专项检查等方式进行。对检查中发现的问题，及时纠正。</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1"/>
        <w:snapToGrid w:val="0"/>
        <w:spacing w:line="540" w:lineRule="exact"/>
        <w:ind w:firstLine="627"/>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成本控制情况：</w:t>
      </w:r>
      <w:r>
        <w:rPr>
          <w:rStyle w:val="8"/>
          <w:rFonts w:hint="eastAsia" w:ascii="仿宋_GB2312" w:hAnsi="仿宋_GB2312" w:eastAsia="仿宋_GB2312" w:cs="仿宋_GB2312"/>
          <w:b w:val="0"/>
          <w:bCs w:val="0"/>
          <w:spacing w:val="-4"/>
          <w:sz w:val="28"/>
          <w:szCs w:val="28"/>
        </w:rPr>
        <w:t>严格按照相关的专项资金管理办法，实行多重审批控制专项经费的支出。</w:t>
      </w:r>
    </w:p>
    <w:p>
      <w:pPr>
        <w:pStyle w:val="11"/>
        <w:snapToGrid w:val="0"/>
        <w:spacing w:line="540" w:lineRule="exact"/>
        <w:ind w:firstLine="627"/>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spacing w:val="-4"/>
          <w:sz w:val="32"/>
          <w:szCs w:val="32"/>
        </w:rPr>
        <w:t>成本节约情况：</w:t>
      </w:r>
      <w:r>
        <w:rPr>
          <w:rStyle w:val="8"/>
          <w:rFonts w:hint="eastAsia" w:ascii="仿宋_GB2312" w:hAnsi="仿宋_GB2312" w:eastAsia="仿宋_GB2312" w:cs="仿宋_GB2312"/>
          <w:b w:val="0"/>
          <w:bCs w:val="0"/>
          <w:spacing w:val="-4"/>
          <w:sz w:val="28"/>
          <w:szCs w:val="28"/>
        </w:rPr>
        <w:t>项目根据实际情况做出合理预算，支出严格控制在预算范围内，本着节约成本，防止资源浪费的原则将项目成效最大化。</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1"/>
        <w:snapToGrid w:val="0"/>
        <w:spacing w:line="540" w:lineRule="exact"/>
        <w:ind w:firstLine="627"/>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项目实施进度：</w:t>
      </w:r>
      <w:r>
        <w:rPr>
          <w:rStyle w:val="8"/>
          <w:rFonts w:hint="eastAsia" w:ascii="仿宋_GB2312" w:hAnsi="仿宋_GB2312" w:eastAsia="仿宋_GB2312" w:cs="仿宋_GB2312"/>
          <w:b w:val="0"/>
          <w:bCs w:val="0"/>
          <w:spacing w:val="-4"/>
          <w:sz w:val="28"/>
          <w:szCs w:val="28"/>
        </w:rPr>
        <w:t>项目实施紧扣各个环节，逐步推进，及时与职能部门跟踪项目进展，加强项目督办，充分调动职能部门的积极性，加大项目投入工作的力度，加快项目实施进度。</w:t>
      </w:r>
    </w:p>
    <w:p>
      <w:pPr>
        <w:pStyle w:val="11"/>
        <w:snapToGrid w:val="0"/>
        <w:spacing w:line="540" w:lineRule="exact"/>
        <w:ind w:firstLine="627"/>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spacing w:val="-4"/>
          <w:sz w:val="32"/>
          <w:szCs w:val="32"/>
        </w:rPr>
        <w:t>项目完成质量：</w:t>
      </w:r>
      <w:r>
        <w:rPr>
          <w:rStyle w:val="8"/>
          <w:rFonts w:hint="eastAsia" w:ascii="仿宋_GB2312" w:hAnsi="仿宋_GB2312" w:eastAsia="仿宋_GB2312" w:cs="仿宋_GB2312"/>
          <w:b w:val="0"/>
          <w:bCs w:val="0"/>
          <w:spacing w:val="-4"/>
          <w:sz w:val="28"/>
          <w:szCs w:val="28"/>
        </w:rPr>
        <w:t>项目严格按照年度预期目标执行，项目完成质量达标。</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1"/>
        <w:snapToGrid w:val="0"/>
        <w:spacing w:line="540" w:lineRule="exact"/>
        <w:ind w:firstLine="627"/>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spacing w:val="-4"/>
          <w:sz w:val="32"/>
          <w:szCs w:val="32"/>
        </w:rPr>
        <w:t>预期目标完成程度：</w:t>
      </w:r>
      <w:r>
        <w:rPr>
          <w:rStyle w:val="8"/>
          <w:rFonts w:hint="eastAsia" w:ascii="仿宋_GB2312" w:hAnsi="仿宋_GB2312" w:eastAsia="仿宋_GB2312" w:cs="仿宋_GB2312"/>
          <w:b w:val="0"/>
          <w:bCs w:val="0"/>
          <w:spacing w:val="-4"/>
          <w:sz w:val="28"/>
          <w:szCs w:val="28"/>
        </w:rPr>
        <w:t>按预定目标完成了年初所设定的各项指标。专项经费实际支出未超出预算规定，保障了专项工作的开展。</w:t>
      </w:r>
    </w:p>
    <w:p>
      <w:pPr>
        <w:pStyle w:val="11"/>
        <w:snapToGrid w:val="0"/>
        <w:spacing w:line="540" w:lineRule="exact"/>
        <w:ind w:left="319" w:leftChars="152" w:firstLine="313" w:firstLineChars="1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项目实施对效益的影响：</w:t>
      </w:r>
      <w:r>
        <w:rPr>
          <w:rStyle w:val="8"/>
          <w:rFonts w:hint="eastAsia" w:ascii="仿宋_GB2312" w:hAnsi="仿宋_GB2312" w:eastAsia="仿宋_GB2312" w:cs="仿宋_GB2312"/>
          <w:b w:val="0"/>
          <w:bCs w:val="0"/>
          <w:spacing w:val="-4"/>
          <w:sz w:val="28"/>
          <w:szCs w:val="28"/>
        </w:rPr>
        <w:t>项目的实施有效提升了培训人员的爱国主义意识，持续保障了培训工作的顺利开展。</w:t>
      </w:r>
    </w:p>
    <w:p>
      <w:pPr>
        <w:pStyle w:val="11"/>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4" w:name="_Toc27846_WPSOffice_Level1"/>
      <w:r>
        <w:rPr>
          <w:rStyle w:val="8"/>
          <w:rFonts w:hint="eastAsia" w:ascii="仿宋_GB2312" w:hAnsi="仿宋_GB2312" w:eastAsia="仿宋_GB2312" w:cs="仿宋_GB2312"/>
          <w:spacing w:val="-4"/>
          <w:sz w:val="32"/>
          <w:szCs w:val="32"/>
        </w:rPr>
        <w:t>资产管理情况</w:t>
      </w:r>
      <w:bookmarkEnd w:id="4"/>
    </w:p>
    <w:p>
      <w:pPr>
        <w:pStyle w:val="11"/>
        <w:tabs>
          <w:tab w:val="left" w:pos="0"/>
        </w:tabs>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（一）资产管理规范性</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我单位2021年资产合计数为1121.56万元，比上年增加250.89万元，主要原因是，货币资金和固定资产增加，其中：货币资金62.73万元，比上年增加4.07万元；房屋2740.4平方米，588.58万元，比上年增加43.54万元；车辆5辆105万元，与上年相比减少1辆21万元；办公设备及家具13.88万元，与上年相比增加1.92万元。我单位本年无偿调拨净资产16.77万元，资产配置合理，使用规范，安全完整。</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1.资产管理情况。</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2.固定资产利用情况。</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我单位固定资产1352.09万元,其中:2套房屋588.58万元，5辆车105万元，317个专用设备477.25万元，353个办公设备13.88万元。目前正在使用的固定资产总额1352.09万元，固定资产利用率为100%。</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3.流动资产管理情况。</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1"/>
        <w:tabs>
          <w:tab w:val="left" w:pos="0"/>
        </w:tabs>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1"/>
        <w:tabs>
          <w:tab w:val="left" w:pos="0"/>
        </w:tabs>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截止本年度固定资产账面净值1058.82万元，年末实际在用固定资产1058.82万元，固定资产利用率为100%。</w:t>
      </w:r>
    </w:p>
    <w:p>
      <w:pPr>
        <w:pStyle w:val="11"/>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5" w:name="_Toc13582_WPSOffice_Level1"/>
      <w:r>
        <w:rPr>
          <w:rStyle w:val="8"/>
          <w:rFonts w:hint="eastAsia" w:ascii="仿宋_GB2312" w:hAnsi="仿宋_GB2312" w:eastAsia="仿宋_GB2312" w:cs="仿宋_GB2312"/>
          <w:spacing w:val="-4"/>
          <w:sz w:val="32"/>
          <w:szCs w:val="32"/>
        </w:rPr>
        <w:t>部门单位整体支出绩效情况</w:t>
      </w:r>
      <w:bookmarkEnd w:id="5"/>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部门单位整体支出自评表，共设置一级指标3个，二级指标7个，三级指标17个。</w:t>
      </w:r>
    </w:p>
    <w:p>
      <w:pPr>
        <w:pStyle w:val="11"/>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1.产出数量</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“保障单位干部职工人数（人）”指标，预期指标是</w:t>
      </w:r>
      <w:r>
        <w:rPr>
          <w:rStyle w:val="8"/>
          <w:rFonts w:ascii="仿宋_GB2312" w:hAnsi="仿宋_GB2312" w:eastAsia="仿宋_GB2312" w:cs="仿宋_GB2312"/>
          <w:b w:val="0"/>
          <w:bCs w:val="0"/>
          <w:spacing w:val="-4"/>
          <w:sz w:val="28"/>
          <w:szCs w:val="28"/>
        </w:rPr>
        <w:t>57</w:t>
      </w:r>
      <w:r>
        <w:rPr>
          <w:rStyle w:val="8"/>
          <w:rFonts w:hint="eastAsia" w:ascii="仿宋_GB2312" w:hAnsi="仿宋_GB2312" w:eastAsia="仿宋_GB2312" w:cs="仿宋_GB2312"/>
          <w:b w:val="0"/>
          <w:bCs w:val="0"/>
          <w:spacing w:val="-4"/>
          <w:sz w:val="28"/>
          <w:szCs w:val="28"/>
        </w:rPr>
        <w:t>，实际完成值是</w:t>
      </w:r>
      <w:r>
        <w:rPr>
          <w:rStyle w:val="8"/>
          <w:rFonts w:ascii="仿宋_GB2312" w:hAnsi="仿宋_GB2312" w:eastAsia="仿宋_GB2312" w:cs="仿宋_GB2312"/>
          <w:b w:val="0"/>
          <w:bCs w:val="0"/>
          <w:spacing w:val="-4"/>
          <w:sz w:val="28"/>
          <w:szCs w:val="28"/>
        </w:rPr>
        <w:t>57</w:t>
      </w:r>
      <w:r>
        <w:rPr>
          <w:rStyle w:val="8"/>
          <w:rFonts w:hint="eastAsia" w:ascii="仿宋_GB2312" w:hAnsi="仿宋_GB2312" w:eastAsia="仿宋_GB2312" w:cs="仿宋_GB2312"/>
          <w:b w:val="0"/>
          <w:bCs w:val="0"/>
          <w:spacing w:val="-4"/>
          <w:sz w:val="28"/>
          <w:szCs w:val="28"/>
        </w:rPr>
        <w:t>人，指标完成率是100%，达到预期目标。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“农作物病虫害宣传次数（年/次）”指标，预期指标是</w:t>
      </w:r>
      <w:r>
        <w:rPr>
          <w:rStyle w:val="8"/>
          <w:rFonts w:ascii="仿宋_GB2312" w:hAnsi="仿宋_GB2312" w:eastAsia="仿宋_GB2312" w:cs="仿宋_GB2312"/>
          <w:b w:val="0"/>
          <w:bCs w:val="0"/>
          <w:spacing w:val="-4"/>
          <w:sz w:val="28"/>
          <w:szCs w:val="28"/>
        </w:rPr>
        <w:t>6</w:t>
      </w:r>
      <w:r>
        <w:rPr>
          <w:rStyle w:val="8"/>
          <w:rFonts w:hint="eastAsia" w:ascii="仿宋_GB2312" w:hAnsi="仿宋_GB2312" w:eastAsia="仿宋_GB2312" w:cs="仿宋_GB2312"/>
          <w:b w:val="0"/>
          <w:bCs w:val="0"/>
          <w:spacing w:val="-4"/>
          <w:sz w:val="28"/>
          <w:szCs w:val="28"/>
        </w:rPr>
        <w:t>次，实际完成值是</w:t>
      </w:r>
      <w:r>
        <w:rPr>
          <w:rStyle w:val="8"/>
          <w:rFonts w:ascii="仿宋_GB2312" w:hAnsi="仿宋_GB2312" w:eastAsia="仿宋_GB2312" w:cs="仿宋_GB2312"/>
          <w:b w:val="0"/>
          <w:bCs w:val="0"/>
          <w:spacing w:val="-4"/>
          <w:sz w:val="28"/>
          <w:szCs w:val="28"/>
        </w:rPr>
        <w:t>7</w:t>
      </w:r>
      <w:r>
        <w:rPr>
          <w:rStyle w:val="8"/>
          <w:rFonts w:hint="eastAsia" w:ascii="仿宋_GB2312" w:hAnsi="仿宋_GB2312" w:eastAsia="仿宋_GB2312" w:cs="仿宋_GB2312"/>
          <w:b w:val="0"/>
          <w:bCs w:val="0"/>
          <w:spacing w:val="-4"/>
          <w:sz w:val="28"/>
          <w:szCs w:val="28"/>
        </w:rPr>
        <w:t>次，指标完成率是100%，达到预期目标。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数量指标共计</w:t>
      </w:r>
      <w:r>
        <w:rPr>
          <w:rStyle w:val="8"/>
          <w:rFonts w:ascii="仿宋_GB2312" w:hAnsi="仿宋_GB2312" w:eastAsia="仿宋_GB2312" w:cs="仿宋_GB2312"/>
          <w:b w:val="0"/>
          <w:bCs w:val="0"/>
          <w:spacing w:val="-4"/>
          <w:sz w:val="28"/>
          <w:szCs w:val="28"/>
        </w:rPr>
        <w:t>2</w:t>
      </w:r>
      <w:r>
        <w:rPr>
          <w:rStyle w:val="8"/>
          <w:rFonts w:hint="eastAsia" w:ascii="仿宋_GB2312" w:hAnsi="仿宋_GB2312" w:eastAsia="仿宋_GB2312" w:cs="仿宋_GB2312"/>
          <w:b w:val="0"/>
          <w:bCs w:val="0"/>
          <w:spacing w:val="-4"/>
          <w:sz w:val="28"/>
          <w:szCs w:val="28"/>
        </w:rPr>
        <w:t>个，完成</w:t>
      </w:r>
      <w:r>
        <w:rPr>
          <w:rStyle w:val="8"/>
          <w:rFonts w:ascii="仿宋_GB2312" w:hAnsi="仿宋_GB2312" w:eastAsia="仿宋_GB2312" w:cs="仿宋_GB2312"/>
          <w:b w:val="0"/>
          <w:bCs w:val="0"/>
          <w:spacing w:val="-4"/>
          <w:sz w:val="28"/>
          <w:szCs w:val="28"/>
        </w:rPr>
        <w:t>2</w:t>
      </w:r>
      <w:r>
        <w:rPr>
          <w:rStyle w:val="8"/>
          <w:rFonts w:hint="eastAsia" w:ascii="仿宋_GB2312" w:hAnsi="仿宋_GB2312" w:eastAsia="仿宋_GB2312" w:cs="仿宋_GB2312"/>
          <w:b w:val="0"/>
          <w:bCs w:val="0"/>
          <w:spacing w:val="-4"/>
          <w:sz w:val="28"/>
          <w:szCs w:val="28"/>
        </w:rPr>
        <w:t>个，达到预期目标，数量指标完成。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2.产出质量</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“资金使用合规律（%）”指标，预期指标是等于100%，实际完成值是100%，指标完成率是100%，达到质量提升及标准。</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质量指标共计</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个，完成</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个，达到质量提升及标准。质量指标完成。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“资金拨付及时率（%）”指标，预期指标是等于100%，实际完成值是100%，指标完成率是100%，达到预期目标。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时效指标共计</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个，完成</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个，达达到预期目标，时效指标完成。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“人员经费（万元）”指标，预期指标是</w:t>
      </w:r>
      <w:r>
        <w:rPr>
          <w:rStyle w:val="8"/>
          <w:rFonts w:ascii="仿宋_GB2312" w:hAnsi="仿宋_GB2312" w:eastAsia="仿宋_GB2312" w:cs="仿宋_GB2312"/>
          <w:b w:val="0"/>
          <w:bCs w:val="0"/>
          <w:spacing w:val="-4"/>
          <w:sz w:val="28"/>
          <w:szCs w:val="28"/>
        </w:rPr>
        <w:t>574</w:t>
      </w:r>
      <w:r>
        <w:rPr>
          <w:rStyle w:val="8"/>
          <w:rFonts w:hint="eastAsia" w:ascii="仿宋_GB2312" w:hAnsi="仿宋_GB2312" w:eastAsia="仿宋_GB2312" w:cs="仿宋_GB2312"/>
          <w:b w:val="0"/>
          <w:bCs w:val="0"/>
          <w:spacing w:val="-4"/>
          <w:sz w:val="28"/>
          <w:szCs w:val="28"/>
        </w:rPr>
        <w:t>.</w:t>
      </w:r>
      <w:r>
        <w:rPr>
          <w:rStyle w:val="8"/>
          <w:rFonts w:ascii="仿宋_GB2312" w:hAnsi="仿宋_GB2312" w:eastAsia="仿宋_GB2312" w:cs="仿宋_GB2312"/>
          <w:b w:val="0"/>
          <w:bCs w:val="0"/>
          <w:spacing w:val="-4"/>
          <w:sz w:val="28"/>
          <w:szCs w:val="28"/>
        </w:rPr>
        <w:t>41</w:t>
      </w:r>
      <w:r>
        <w:rPr>
          <w:rStyle w:val="8"/>
          <w:rFonts w:hint="eastAsia" w:ascii="仿宋_GB2312" w:hAnsi="仿宋_GB2312" w:eastAsia="仿宋_GB2312" w:cs="仿宋_GB2312"/>
          <w:b w:val="0"/>
          <w:bCs w:val="0"/>
          <w:spacing w:val="-4"/>
          <w:sz w:val="28"/>
          <w:szCs w:val="28"/>
        </w:rPr>
        <w:t>万元，实际完成值是</w:t>
      </w:r>
      <w:r>
        <w:rPr>
          <w:rStyle w:val="8"/>
          <w:rFonts w:ascii="仿宋_GB2312" w:hAnsi="仿宋_GB2312" w:eastAsia="仿宋_GB2312" w:cs="仿宋_GB2312"/>
          <w:b w:val="0"/>
          <w:bCs w:val="0"/>
          <w:spacing w:val="-4"/>
          <w:sz w:val="28"/>
          <w:szCs w:val="28"/>
        </w:rPr>
        <w:t>575.41</w:t>
      </w:r>
      <w:r>
        <w:rPr>
          <w:rStyle w:val="8"/>
          <w:rFonts w:hint="eastAsia" w:ascii="仿宋_GB2312" w:hAnsi="仿宋_GB2312" w:eastAsia="仿宋_GB2312" w:cs="仿宋_GB2312"/>
          <w:b w:val="0"/>
          <w:bCs w:val="0"/>
          <w:spacing w:val="-4"/>
          <w:sz w:val="28"/>
          <w:szCs w:val="28"/>
        </w:rPr>
        <w:t>万元，指标完成率是100%，达到成本控制及改善目标。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“公用经费（万元）”指标，预期指标是</w:t>
      </w:r>
      <w:r>
        <w:rPr>
          <w:rStyle w:val="8"/>
          <w:rFonts w:ascii="仿宋_GB2312" w:hAnsi="仿宋_GB2312" w:eastAsia="仿宋_GB2312" w:cs="仿宋_GB2312"/>
          <w:b w:val="0"/>
          <w:bCs w:val="0"/>
          <w:spacing w:val="-4"/>
          <w:sz w:val="28"/>
          <w:szCs w:val="28"/>
        </w:rPr>
        <w:t>2.7</w:t>
      </w:r>
      <w:r>
        <w:rPr>
          <w:rStyle w:val="8"/>
          <w:rFonts w:hint="eastAsia" w:ascii="仿宋_GB2312" w:hAnsi="仿宋_GB2312" w:eastAsia="仿宋_GB2312" w:cs="仿宋_GB2312"/>
          <w:b w:val="0"/>
          <w:bCs w:val="0"/>
          <w:spacing w:val="-4"/>
          <w:sz w:val="28"/>
          <w:szCs w:val="28"/>
        </w:rPr>
        <w:t>万元，实际完成值是</w:t>
      </w:r>
      <w:r>
        <w:rPr>
          <w:rStyle w:val="8"/>
          <w:rFonts w:ascii="仿宋_GB2312" w:hAnsi="仿宋_GB2312" w:eastAsia="仿宋_GB2312" w:cs="仿宋_GB2312"/>
          <w:b w:val="0"/>
          <w:bCs w:val="0"/>
          <w:spacing w:val="-4"/>
          <w:sz w:val="28"/>
          <w:szCs w:val="28"/>
        </w:rPr>
        <w:t>2.7</w:t>
      </w:r>
      <w:r>
        <w:rPr>
          <w:rStyle w:val="8"/>
          <w:rFonts w:hint="eastAsia" w:ascii="仿宋_GB2312" w:hAnsi="仿宋_GB2312" w:eastAsia="仿宋_GB2312" w:cs="仿宋_GB2312"/>
          <w:b w:val="0"/>
          <w:bCs w:val="0"/>
          <w:spacing w:val="-4"/>
          <w:sz w:val="28"/>
          <w:szCs w:val="28"/>
        </w:rPr>
        <w:t>万元，指标完成率是</w:t>
      </w:r>
      <w:r>
        <w:rPr>
          <w:rStyle w:val="8"/>
          <w:rFonts w:ascii="仿宋_GB2312" w:hAnsi="仿宋_GB2312" w:eastAsia="仿宋_GB2312" w:cs="仿宋_GB2312"/>
          <w:b w:val="0"/>
          <w:bCs w:val="0"/>
          <w:spacing w:val="-4"/>
          <w:sz w:val="28"/>
          <w:szCs w:val="28"/>
        </w:rPr>
        <w:t>100</w:t>
      </w:r>
      <w:r>
        <w:rPr>
          <w:rStyle w:val="8"/>
          <w:rFonts w:hint="eastAsia" w:ascii="仿宋_GB2312" w:hAnsi="仿宋_GB2312" w:eastAsia="仿宋_GB2312" w:cs="仿宋_GB2312"/>
          <w:b w:val="0"/>
          <w:bCs w:val="0"/>
          <w:spacing w:val="-4"/>
          <w:sz w:val="28"/>
          <w:szCs w:val="28"/>
        </w:rPr>
        <w:t>%，达成预期目标.</w:t>
      </w:r>
      <w:r>
        <w:rPr>
          <w:rStyle w:val="8"/>
          <w:rFonts w:ascii="仿宋_GB2312" w:hAnsi="仿宋_GB2312" w:eastAsia="仿宋_GB2312" w:cs="仿宋_GB2312"/>
          <w:b w:val="0"/>
          <w:bCs w:val="0"/>
          <w:spacing w:val="-4"/>
          <w:sz w:val="28"/>
          <w:szCs w:val="28"/>
        </w:rPr>
        <w:t xml:space="preserve"> </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成本指标共计</w:t>
      </w:r>
      <w:r>
        <w:rPr>
          <w:rStyle w:val="8"/>
          <w:rFonts w:ascii="仿宋_GB2312" w:hAnsi="仿宋_GB2312" w:eastAsia="仿宋_GB2312" w:cs="仿宋_GB2312"/>
          <w:b w:val="0"/>
          <w:bCs w:val="0"/>
          <w:spacing w:val="-4"/>
          <w:sz w:val="28"/>
          <w:szCs w:val="28"/>
        </w:rPr>
        <w:t>2</w:t>
      </w:r>
      <w:r>
        <w:rPr>
          <w:rStyle w:val="8"/>
          <w:rFonts w:hint="eastAsia" w:ascii="仿宋_GB2312" w:hAnsi="仿宋_GB2312" w:eastAsia="仿宋_GB2312" w:cs="仿宋_GB2312"/>
          <w:b w:val="0"/>
          <w:bCs w:val="0"/>
          <w:spacing w:val="-4"/>
          <w:sz w:val="28"/>
          <w:szCs w:val="28"/>
        </w:rPr>
        <w:t>个，完成</w:t>
      </w:r>
      <w:r>
        <w:rPr>
          <w:rStyle w:val="8"/>
          <w:rFonts w:ascii="仿宋_GB2312" w:hAnsi="仿宋_GB2312" w:eastAsia="仿宋_GB2312" w:cs="仿宋_GB2312"/>
          <w:b w:val="0"/>
          <w:bCs w:val="0"/>
          <w:spacing w:val="-4"/>
          <w:sz w:val="28"/>
          <w:szCs w:val="28"/>
        </w:rPr>
        <w:t>2</w:t>
      </w:r>
      <w:r>
        <w:rPr>
          <w:rStyle w:val="8"/>
          <w:rFonts w:hint="eastAsia" w:ascii="仿宋_GB2312" w:hAnsi="仿宋_GB2312" w:eastAsia="仿宋_GB2312" w:cs="仿宋_GB2312"/>
          <w:b w:val="0"/>
          <w:bCs w:val="0"/>
          <w:spacing w:val="-4"/>
          <w:sz w:val="28"/>
          <w:szCs w:val="28"/>
        </w:rPr>
        <w:t>个，达到成本控制及改善目标，成本指标完成。</w:t>
      </w:r>
    </w:p>
    <w:p>
      <w:pPr>
        <w:pStyle w:val="11"/>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无。</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“提升公共服务能力”指标，预期指标是有效提升，实际完成值是有效提升，指标完成率是100%，达到单位履职能力对社会带来的影响预期目标。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社会效益指标共计1个，完成1个，达到单位履职能力对社会带来的影响预期目标，社会效益指标完成。</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1"/>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1"/>
        <w:snapToGrid w:val="0"/>
        <w:spacing w:line="540" w:lineRule="exact"/>
        <w:ind w:firstLine="627"/>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“保障单位各项工作顺利有序开展”指标，预期指标是有效保障，实际完成值是有效保障，指标完成率是100%，实现部门绩效长效机制建设，提高工作效率目标。</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可持续影响指标共计</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个，完成</w:t>
      </w:r>
      <w:r>
        <w:rPr>
          <w:rStyle w:val="8"/>
          <w:rFonts w:ascii="仿宋_GB2312" w:hAnsi="仿宋_GB2312" w:eastAsia="仿宋_GB2312" w:cs="仿宋_GB2312"/>
          <w:b w:val="0"/>
          <w:bCs w:val="0"/>
          <w:spacing w:val="-4"/>
          <w:sz w:val="28"/>
          <w:szCs w:val="28"/>
        </w:rPr>
        <w:t>1</w:t>
      </w:r>
      <w:r>
        <w:rPr>
          <w:rStyle w:val="8"/>
          <w:rFonts w:hint="eastAsia" w:ascii="仿宋_GB2312" w:hAnsi="仿宋_GB2312" w:eastAsia="仿宋_GB2312" w:cs="仿宋_GB2312"/>
          <w:b w:val="0"/>
          <w:bCs w:val="0"/>
          <w:spacing w:val="-4"/>
          <w:sz w:val="28"/>
          <w:szCs w:val="28"/>
        </w:rPr>
        <w:t>个，达到预期目标，可持续影响指标完成。</w:t>
      </w:r>
    </w:p>
    <w:p>
      <w:pPr>
        <w:pStyle w:val="11"/>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按计划完成项目实施，已做满意度调查抽样问卷，具体如下：</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“受益群众满意度（%）”指标，预期指标是大于等于95%，实际完成值是98%，指标完成率是100%，达到部门（单位）服务对象对部门履职效果的满意度。</w:t>
      </w:r>
    </w:p>
    <w:p>
      <w:pPr>
        <w:pStyle w:val="11"/>
        <w:snapToGrid w:val="0"/>
        <w:spacing w:line="540" w:lineRule="exact"/>
        <w:ind w:firstLine="544"/>
        <w:rPr>
          <w:rStyle w:val="8"/>
          <w:rFonts w:ascii="仿宋_GB2312" w:hAnsi="仿宋_GB2312" w:eastAsia="仿宋_GB2312" w:cs="仿宋_GB2312"/>
          <w:b w:val="0"/>
          <w:bCs w:val="0"/>
          <w:color w:val="FF0000"/>
          <w:spacing w:val="-4"/>
          <w:sz w:val="28"/>
          <w:szCs w:val="28"/>
        </w:rPr>
      </w:pPr>
      <w:r>
        <w:rPr>
          <w:rStyle w:val="8"/>
          <w:rFonts w:hint="eastAsia" w:ascii="仿宋_GB2312" w:hAnsi="仿宋_GB2312" w:eastAsia="仿宋_GB2312" w:cs="仿宋_GB2312"/>
          <w:b w:val="0"/>
          <w:bCs w:val="0"/>
          <w:spacing w:val="-4"/>
          <w:sz w:val="28"/>
          <w:szCs w:val="28"/>
        </w:rPr>
        <w:t>满意度指标共计1个，完成1个，达到部门（单位）服务对象对部门履职效果的满意度，服务对象满意度指标完成。</w:t>
      </w:r>
    </w:p>
    <w:p>
      <w:pPr>
        <w:pStyle w:val="11"/>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6" w:name="_Toc22800_WPSOffice_Level1"/>
      <w:r>
        <w:rPr>
          <w:rStyle w:val="8"/>
          <w:rFonts w:hint="eastAsia" w:ascii="仿宋_GB2312" w:hAnsi="仿宋_GB2312" w:eastAsia="仿宋_GB2312" w:cs="仿宋_GB2312"/>
          <w:spacing w:val="-4"/>
          <w:sz w:val="32"/>
          <w:szCs w:val="32"/>
        </w:rPr>
        <w:t>存在的主要问题</w:t>
      </w:r>
      <w:bookmarkEnd w:id="6"/>
    </w:p>
    <w:p>
      <w:pPr>
        <w:snapToGrid w:val="0"/>
        <w:spacing w:line="540" w:lineRule="exact"/>
        <w:ind w:firstLine="544" w:firstLineChars="200"/>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部分业务人员绩效管理意识有待增强，未能全面深入认识理解绩效管理工作的意义。绩效管理经验不足，预算绩效管理工作有待进一步落实。</w:t>
      </w:r>
    </w:p>
    <w:p>
      <w:pPr>
        <w:snapToGrid w:val="0"/>
        <w:spacing w:line="540" w:lineRule="exact"/>
        <w:ind w:firstLine="544" w:firstLineChars="200"/>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绩效指标的明确性、可衡量性、相关性还需进一步提升。预算精细化管理还需完善，预算编制管理水平仍有进一步提升的空间。</w:t>
      </w:r>
    </w:p>
    <w:p>
      <w:pPr>
        <w:pStyle w:val="11"/>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7" w:name="_Toc29546_WPSOffice_Level1"/>
      <w:r>
        <w:rPr>
          <w:rStyle w:val="8"/>
          <w:rFonts w:hint="eastAsia" w:ascii="仿宋_GB2312" w:hAnsi="仿宋_GB2312" w:eastAsia="仿宋_GB2312" w:cs="仿宋_GB2312"/>
          <w:spacing w:val="-4"/>
          <w:sz w:val="32"/>
          <w:szCs w:val="32"/>
        </w:rPr>
        <w:t>改进措施和建议</w:t>
      </w:r>
      <w:bookmarkEnd w:id="7"/>
    </w:p>
    <w:p>
      <w:pPr>
        <w:pStyle w:val="11"/>
        <w:snapToGrid w:val="0"/>
        <w:spacing w:line="540" w:lineRule="exact"/>
        <w:ind w:firstLine="627"/>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加大绩效工作宣传力度，强化绩效理念。</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完善绩效指标，提高整体绩效目标质量。提升预算精细化管理水平。</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继续完善预算绩效管理相关工作制度，建立全过程预算绩效管理链条，有效贯彻落实全面实施绩效管理的精神。</w:t>
      </w:r>
    </w:p>
    <w:p>
      <w:pPr>
        <w:pStyle w:val="11"/>
        <w:snapToGrid w:val="0"/>
        <w:spacing w:line="540" w:lineRule="exact"/>
        <w:ind w:firstLine="624"/>
        <w:outlineLvl w:val="1"/>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spacing w:val="-4"/>
          <w:sz w:val="32"/>
          <w:szCs w:val="32"/>
        </w:rPr>
        <w:t>二）建议</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加强预算绩效目标管理工作。明确预算项目绩效目标编制要求，分类别建立科学合理、细化量化、可比可测预算绩效指标体系，突出结果导向，重点考核实绩。</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1"/>
        <w:snapToGrid w:val="0"/>
        <w:spacing w:line="540" w:lineRule="exact"/>
        <w:ind w:firstLine="544"/>
        <w:rPr>
          <w:rStyle w:val="8"/>
          <w:rFonts w:ascii="仿宋_GB2312" w:hAnsi="仿宋_GB2312" w:eastAsia="仿宋_GB2312" w:cs="仿宋_GB2312"/>
          <w:b w:val="0"/>
          <w:bCs w:val="0"/>
          <w:spacing w:val="-4"/>
          <w:sz w:val="28"/>
          <w:szCs w:val="28"/>
        </w:rPr>
      </w:pPr>
      <w:r>
        <w:rPr>
          <w:rStyle w:val="8"/>
          <w:rFonts w:hint="eastAsia" w:ascii="仿宋_GB2312" w:hAnsi="仿宋_GB2312" w:eastAsia="仿宋_GB2312" w:cs="仿宋_GB2312"/>
          <w:b w:val="0"/>
          <w:bCs w:val="0"/>
          <w:spacing w:val="-4"/>
          <w:sz w:val="28"/>
          <w:szCs w:val="28"/>
        </w:rPr>
        <w:t>借助第三方专业机构力量，贯彻落实全面预算绩效管理工作，建立全过程预算绩效管理链条，将绩效各个环节紧密贯通。</w:t>
      </w:r>
    </w:p>
    <w:p>
      <w:pPr>
        <w:snapToGrid w:val="0"/>
        <w:spacing w:line="540" w:lineRule="exact"/>
        <w:rPr>
          <w:rStyle w:val="8"/>
          <w:rFonts w:ascii="仿宋_GB2312" w:hAnsi="仿宋_GB2312" w:eastAsia="仿宋_GB2312" w:cs="仿宋_GB2312"/>
          <w:b w:val="0"/>
          <w:spacing w:val="-4"/>
          <w:sz w:val="28"/>
          <w:szCs w:val="28"/>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2">
    <w:nsid w:val="731F273F"/>
    <w:multiLevelType w:val="singleLevel"/>
    <w:tmpl w:val="731F273F"/>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C4E29"/>
    <w:rsid w:val="000D3AFA"/>
    <w:rsid w:val="000D5B98"/>
    <w:rsid w:val="000D6CA8"/>
    <w:rsid w:val="000E1B81"/>
    <w:rsid w:val="00107964"/>
    <w:rsid w:val="0012092B"/>
    <w:rsid w:val="00141421"/>
    <w:rsid w:val="00191BA3"/>
    <w:rsid w:val="001C1E1D"/>
    <w:rsid w:val="001E750D"/>
    <w:rsid w:val="0022744B"/>
    <w:rsid w:val="00234372"/>
    <w:rsid w:val="00292A50"/>
    <w:rsid w:val="002939FF"/>
    <w:rsid w:val="002F7CCD"/>
    <w:rsid w:val="003F0DB2"/>
    <w:rsid w:val="00424A01"/>
    <w:rsid w:val="0045059B"/>
    <w:rsid w:val="00466505"/>
    <w:rsid w:val="00491D09"/>
    <w:rsid w:val="004E1483"/>
    <w:rsid w:val="0054132C"/>
    <w:rsid w:val="005B1250"/>
    <w:rsid w:val="006258B7"/>
    <w:rsid w:val="00633862"/>
    <w:rsid w:val="00647546"/>
    <w:rsid w:val="006B4CDA"/>
    <w:rsid w:val="006C5BED"/>
    <w:rsid w:val="006C5D3A"/>
    <w:rsid w:val="006D4FCD"/>
    <w:rsid w:val="006E68FE"/>
    <w:rsid w:val="006F7865"/>
    <w:rsid w:val="00702D4A"/>
    <w:rsid w:val="007115C8"/>
    <w:rsid w:val="00722C79"/>
    <w:rsid w:val="00724F4D"/>
    <w:rsid w:val="007E7E99"/>
    <w:rsid w:val="008140FC"/>
    <w:rsid w:val="00825D99"/>
    <w:rsid w:val="0089387B"/>
    <w:rsid w:val="008E7E52"/>
    <w:rsid w:val="008F577A"/>
    <w:rsid w:val="009304D8"/>
    <w:rsid w:val="0093778D"/>
    <w:rsid w:val="0097614B"/>
    <w:rsid w:val="0099431C"/>
    <w:rsid w:val="009F5A38"/>
    <w:rsid w:val="00AA5126"/>
    <w:rsid w:val="00AD16CD"/>
    <w:rsid w:val="00B12D67"/>
    <w:rsid w:val="00B14118"/>
    <w:rsid w:val="00B3539E"/>
    <w:rsid w:val="00B5590F"/>
    <w:rsid w:val="00B80B30"/>
    <w:rsid w:val="00B86B60"/>
    <w:rsid w:val="00B901CA"/>
    <w:rsid w:val="00BA13C5"/>
    <w:rsid w:val="00BD7AB3"/>
    <w:rsid w:val="00BF62C2"/>
    <w:rsid w:val="00C77007"/>
    <w:rsid w:val="00C77F14"/>
    <w:rsid w:val="00CA5861"/>
    <w:rsid w:val="00CB1547"/>
    <w:rsid w:val="00CB3C44"/>
    <w:rsid w:val="00CD2F35"/>
    <w:rsid w:val="00CD5A03"/>
    <w:rsid w:val="00D82401"/>
    <w:rsid w:val="00D9126A"/>
    <w:rsid w:val="00D93262"/>
    <w:rsid w:val="00DB1085"/>
    <w:rsid w:val="00EB1FFE"/>
    <w:rsid w:val="00F326C7"/>
    <w:rsid w:val="00F84215"/>
    <w:rsid w:val="00FF2ACD"/>
    <w:rsid w:val="012008EE"/>
    <w:rsid w:val="012C7BC7"/>
    <w:rsid w:val="01C04E49"/>
    <w:rsid w:val="01CC583F"/>
    <w:rsid w:val="01E661F1"/>
    <w:rsid w:val="01E66FA5"/>
    <w:rsid w:val="02301534"/>
    <w:rsid w:val="030748BB"/>
    <w:rsid w:val="032A0C00"/>
    <w:rsid w:val="03A13F4F"/>
    <w:rsid w:val="040556DD"/>
    <w:rsid w:val="042E15D4"/>
    <w:rsid w:val="04464FC0"/>
    <w:rsid w:val="04B504D4"/>
    <w:rsid w:val="04FF0482"/>
    <w:rsid w:val="05062887"/>
    <w:rsid w:val="050D4849"/>
    <w:rsid w:val="05AF5900"/>
    <w:rsid w:val="05B22981"/>
    <w:rsid w:val="05CC64B2"/>
    <w:rsid w:val="05F70F85"/>
    <w:rsid w:val="07576E4D"/>
    <w:rsid w:val="07CA07CF"/>
    <w:rsid w:val="07EA70C4"/>
    <w:rsid w:val="084208C4"/>
    <w:rsid w:val="08E62532"/>
    <w:rsid w:val="097C01EF"/>
    <w:rsid w:val="098A3C0A"/>
    <w:rsid w:val="09A15BDD"/>
    <w:rsid w:val="09B80238"/>
    <w:rsid w:val="0A622F41"/>
    <w:rsid w:val="0A6A0048"/>
    <w:rsid w:val="0A6C0264"/>
    <w:rsid w:val="0A8C6210"/>
    <w:rsid w:val="0A9A7091"/>
    <w:rsid w:val="0AD81455"/>
    <w:rsid w:val="0AEE60B4"/>
    <w:rsid w:val="0BA80E28"/>
    <w:rsid w:val="0BBF58D6"/>
    <w:rsid w:val="0BF57DE5"/>
    <w:rsid w:val="0D0E0A44"/>
    <w:rsid w:val="0DD8176C"/>
    <w:rsid w:val="0DF30354"/>
    <w:rsid w:val="0EC57F43"/>
    <w:rsid w:val="0F1E7653"/>
    <w:rsid w:val="0F8B7E76"/>
    <w:rsid w:val="0F8C280E"/>
    <w:rsid w:val="10246EEB"/>
    <w:rsid w:val="10282537"/>
    <w:rsid w:val="107C0AD5"/>
    <w:rsid w:val="10B22749"/>
    <w:rsid w:val="10EE5D0E"/>
    <w:rsid w:val="10FE60D7"/>
    <w:rsid w:val="11C17F60"/>
    <w:rsid w:val="11CE088E"/>
    <w:rsid w:val="12152F8F"/>
    <w:rsid w:val="12246685"/>
    <w:rsid w:val="123C051C"/>
    <w:rsid w:val="127E0B34"/>
    <w:rsid w:val="131505CA"/>
    <w:rsid w:val="131B2827"/>
    <w:rsid w:val="13655D4D"/>
    <w:rsid w:val="13B660AC"/>
    <w:rsid w:val="14145B88"/>
    <w:rsid w:val="148D32B1"/>
    <w:rsid w:val="15323E58"/>
    <w:rsid w:val="157224A6"/>
    <w:rsid w:val="16831A50"/>
    <w:rsid w:val="168E50BE"/>
    <w:rsid w:val="16F615E1"/>
    <w:rsid w:val="175D58E3"/>
    <w:rsid w:val="17680005"/>
    <w:rsid w:val="18061B60"/>
    <w:rsid w:val="1844637C"/>
    <w:rsid w:val="187D188E"/>
    <w:rsid w:val="18B232E6"/>
    <w:rsid w:val="18CD45C3"/>
    <w:rsid w:val="18F633B7"/>
    <w:rsid w:val="19063631"/>
    <w:rsid w:val="190C3DF8"/>
    <w:rsid w:val="192D4838"/>
    <w:rsid w:val="19734D1E"/>
    <w:rsid w:val="199926F8"/>
    <w:rsid w:val="19A05834"/>
    <w:rsid w:val="19EA4D01"/>
    <w:rsid w:val="19F83E30"/>
    <w:rsid w:val="1A4D49FB"/>
    <w:rsid w:val="1B033870"/>
    <w:rsid w:val="1B403139"/>
    <w:rsid w:val="1BB331ED"/>
    <w:rsid w:val="1BDA490E"/>
    <w:rsid w:val="1BDB0DA5"/>
    <w:rsid w:val="1C2F10F1"/>
    <w:rsid w:val="1C4F52EF"/>
    <w:rsid w:val="1C6D319F"/>
    <w:rsid w:val="1CB3587E"/>
    <w:rsid w:val="1CB6536F"/>
    <w:rsid w:val="1D0460DA"/>
    <w:rsid w:val="1D4D74D6"/>
    <w:rsid w:val="1DB21781"/>
    <w:rsid w:val="1DE32CFD"/>
    <w:rsid w:val="1DFB128B"/>
    <w:rsid w:val="1E1E5380"/>
    <w:rsid w:val="1E2F33CF"/>
    <w:rsid w:val="1E577ACF"/>
    <w:rsid w:val="1E7D6144"/>
    <w:rsid w:val="1F1A602A"/>
    <w:rsid w:val="1F2854B6"/>
    <w:rsid w:val="1F501AAA"/>
    <w:rsid w:val="20A976C4"/>
    <w:rsid w:val="20F876B3"/>
    <w:rsid w:val="213D3574"/>
    <w:rsid w:val="21C768CD"/>
    <w:rsid w:val="21EB27A9"/>
    <w:rsid w:val="22421B7E"/>
    <w:rsid w:val="22752631"/>
    <w:rsid w:val="229609D7"/>
    <w:rsid w:val="22E14253"/>
    <w:rsid w:val="22E20C6B"/>
    <w:rsid w:val="22E569AE"/>
    <w:rsid w:val="2366757A"/>
    <w:rsid w:val="23843AD1"/>
    <w:rsid w:val="23F209A3"/>
    <w:rsid w:val="2403516E"/>
    <w:rsid w:val="2450541A"/>
    <w:rsid w:val="246102B6"/>
    <w:rsid w:val="249064A5"/>
    <w:rsid w:val="24947236"/>
    <w:rsid w:val="24C34ACD"/>
    <w:rsid w:val="24C85C3F"/>
    <w:rsid w:val="24C93CE8"/>
    <w:rsid w:val="24EA7826"/>
    <w:rsid w:val="254A5E9F"/>
    <w:rsid w:val="256A2A9E"/>
    <w:rsid w:val="25787665"/>
    <w:rsid w:val="26656E0B"/>
    <w:rsid w:val="26832765"/>
    <w:rsid w:val="26A1499A"/>
    <w:rsid w:val="26C64867"/>
    <w:rsid w:val="27167136"/>
    <w:rsid w:val="27334112"/>
    <w:rsid w:val="27AE736E"/>
    <w:rsid w:val="27C60B5C"/>
    <w:rsid w:val="2805537E"/>
    <w:rsid w:val="28702875"/>
    <w:rsid w:val="28773C04"/>
    <w:rsid w:val="289437EE"/>
    <w:rsid w:val="28B05368"/>
    <w:rsid w:val="29053CAE"/>
    <w:rsid w:val="2939535D"/>
    <w:rsid w:val="29A9603F"/>
    <w:rsid w:val="2A17484D"/>
    <w:rsid w:val="2A3E4394"/>
    <w:rsid w:val="2A703E34"/>
    <w:rsid w:val="2A8C35E1"/>
    <w:rsid w:val="2AD417E1"/>
    <w:rsid w:val="2B831749"/>
    <w:rsid w:val="2BB62C95"/>
    <w:rsid w:val="2C22657D"/>
    <w:rsid w:val="2C270E1B"/>
    <w:rsid w:val="2C300C99"/>
    <w:rsid w:val="2CE83322"/>
    <w:rsid w:val="2D073ED9"/>
    <w:rsid w:val="2D236108"/>
    <w:rsid w:val="2D2D3D43"/>
    <w:rsid w:val="2D621D0B"/>
    <w:rsid w:val="2DF950BB"/>
    <w:rsid w:val="2EBF757D"/>
    <w:rsid w:val="2EEF6BEA"/>
    <w:rsid w:val="2F511653"/>
    <w:rsid w:val="2F920A3A"/>
    <w:rsid w:val="30765452"/>
    <w:rsid w:val="313A6116"/>
    <w:rsid w:val="318A0E4C"/>
    <w:rsid w:val="31B83F5F"/>
    <w:rsid w:val="320379BB"/>
    <w:rsid w:val="328E2AB6"/>
    <w:rsid w:val="329B12EA"/>
    <w:rsid w:val="33537638"/>
    <w:rsid w:val="338F055E"/>
    <w:rsid w:val="33A83F87"/>
    <w:rsid w:val="33B43F5E"/>
    <w:rsid w:val="33C561C8"/>
    <w:rsid w:val="346911EC"/>
    <w:rsid w:val="349E6BDE"/>
    <w:rsid w:val="34A22009"/>
    <w:rsid w:val="34EB7E53"/>
    <w:rsid w:val="355C2B3F"/>
    <w:rsid w:val="35A331BD"/>
    <w:rsid w:val="35F12468"/>
    <w:rsid w:val="35F42D38"/>
    <w:rsid w:val="362C6C98"/>
    <w:rsid w:val="36851B5C"/>
    <w:rsid w:val="36D3294D"/>
    <w:rsid w:val="36D87F64"/>
    <w:rsid w:val="370F044C"/>
    <w:rsid w:val="37D360CA"/>
    <w:rsid w:val="37EF7C5B"/>
    <w:rsid w:val="38C63403"/>
    <w:rsid w:val="38CB5066"/>
    <w:rsid w:val="38D95E0E"/>
    <w:rsid w:val="398B36E5"/>
    <w:rsid w:val="3A2C006E"/>
    <w:rsid w:val="3A9935E4"/>
    <w:rsid w:val="3ADB015A"/>
    <w:rsid w:val="3AFB6916"/>
    <w:rsid w:val="3B624C93"/>
    <w:rsid w:val="3B800BCA"/>
    <w:rsid w:val="3BEE6259"/>
    <w:rsid w:val="3C7F2FD5"/>
    <w:rsid w:val="3CC64D02"/>
    <w:rsid w:val="3CF63839"/>
    <w:rsid w:val="3D78424E"/>
    <w:rsid w:val="3E186F76"/>
    <w:rsid w:val="3EF913BF"/>
    <w:rsid w:val="3F301058"/>
    <w:rsid w:val="3F446ADE"/>
    <w:rsid w:val="3F4A5777"/>
    <w:rsid w:val="3F4F3C54"/>
    <w:rsid w:val="3F67457A"/>
    <w:rsid w:val="3FB50737"/>
    <w:rsid w:val="417A34F9"/>
    <w:rsid w:val="418807D8"/>
    <w:rsid w:val="418810F4"/>
    <w:rsid w:val="41A37673"/>
    <w:rsid w:val="41D43A1D"/>
    <w:rsid w:val="42BA6C89"/>
    <w:rsid w:val="42C30950"/>
    <w:rsid w:val="430B346F"/>
    <w:rsid w:val="434B5F61"/>
    <w:rsid w:val="44095C00"/>
    <w:rsid w:val="45075D21"/>
    <w:rsid w:val="45694A1E"/>
    <w:rsid w:val="45A65C7F"/>
    <w:rsid w:val="45D32BC6"/>
    <w:rsid w:val="460743C1"/>
    <w:rsid w:val="468C2A4A"/>
    <w:rsid w:val="46AD2493"/>
    <w:rsid w:val="46DB13AA"/>
    <w:rsid w:val="46E70480"/>
    <w:rsid w:val="46EC7F14"/>
    <w:rsid w:val="46F801AE"/>
    <w:rsid w:val="47190850"/>
    <w:rsid w:val="474B29D4"/>
    <w:rsid w:val="47AC3472"/>
    <w:rsid w:val="47B815C9"/>
    <w:rsid w:val="481B05F8"/>
    <w:rsid w:val="482B2CC3"/>
    <w:rsid w:val="484F3DFE"/>
    <w:rsid w:val="489F2FD7"/>
    <w:rsid w:val="48AF4C7F"/>
    <w:rsid w:val="48C32870"/>
    <w:rsid w:val="48CE11C6"/>
    <w:rsid w:val="49CA6CA1"/>
    <w:rsid w:val="49D04732"/>
    <w:rsid w:val="49D547D7"/>
    <w:rsid w:val="4A361E49"/>
    <w:rsid w:val="4A81677A"/>
    <w:rsid w:val="4AD54A8E"/>
    <w:rsid w:val="4B0435C5"/>
    <w:rsid w:val="4B3C4B0D"/>
    <w:rsid w:val="4B9D6C2C"/>
    <w:rsid w:val="4BB27A1B"/>
    <w:rsid w:val="4C4268AA"/>
    <w:rsid w:val="4C4311BD"/>
    <w:rsid w:val="4C455D4F"/>
    <w:rsid w:val="4D064D46"/>
    <w:rsid w:val="4D2060F9"/>
    <w:rsid w:val="4D285A94"/>
    <w:rsid w:val="4D4001B9"/>
    <w:rsid w:val="4D423F31"/>
    <w:rsid w:val="4D6245D3"/>
    <w:rsid w:val="4DA177B2"/>
    <w:rsid w:val="4DD14661"/>
    <w:rsid w:val="4DF36D4F"/>
    <w:rsid w:val="4E27641D"/>
    <w:rsid w:val="4E44703E"/>
    <w:rsid w:val="4E5B34FC"/>
    <w:rsid w:val="4EDE5EDB"/>
    <w:rsid w:val="4EF851EF"/>
    <w:rsid w:val="4F5166AD"/>
    <w:rsid w:val="4F7F321A"/>
    <w:rsid w:val="4F9E3301"/>
    <w:rsid w:val="4FAE1D52"/>
    <w:rsid w:val="50133FF5"/>
    <w:rsid w:val="501B7C76"/>
    <w:rsid w:val="50420F09"/>
    <w:rsid w:val="504D5CCF"/>
    <w:rsid w:val="50B62F08"/>
    <w:rsid w:val="50DA5DAA"/>
    <w:rsid w:val="50F6575E"/>
    <w:rsid w:val="510734C7"/>
    <w:rsid w:val="51361FFF"/>
    <w:rsid w:val="51435F5B"/>
    <w:rsid w:val="52060E11"/>
    <w:rsid w:val="527728CF"/>
    <w:rsid w:val="533A7469"/>
    <w:rsid w:val="53526129"/>
    <w:rsid w:val="535D3873"/>
    <w:rsid w:val="536924F5"/>
    <w:rsid w:val="53A96AB8"/>
    <w:rsid w:val="53D55AFF"/>
    <w:rsid w:val="53FA5565"/>
    <w:rsid w:val="53FB308C"/>
    <w:rsid w:val="541A1764"/>
    <w:rsid w:val="542919A7"/>
    <w:rsid w:val="54680721"/>
    <w:rsid w:val="548E3F00"/>
    <w:rsid w:val="554724E4"/>
    <w:rsid w:val="55850EFA"/>
    <w:rsid w:val="5647080A"/>
    <w:rsid w:val="5648472F"/>
    <w:rsid w:val="565F61A9"/>
    <w:rsid w:val="568C281F"/>
    <w:rsid w:val="56B10B5F"/>
    <w:rsid w:val="56E36785"/>
    <w:rsid w:val="57232FC4"/>
    <w:rsid w:val="572D2326"/>
    <w:rsid w:val="57365691"/>
    <w:rsid w:val="5748483A"/>
    <w:rsid w:val="575C6F35"/>
    <w:rsid w:val="57805A77"/>
    <w:rsid w:val="57BE172A"/>
    <w:rsid w:val="58035E1A"/>
    <w:rsid w:val="580746F5"/>
    <w:rsid w:val="59D514B4"/>
    <w:rsid w:val="59EC5950"/>
    <w:rsid w:val="59EE1E48"/>
    <w:rsid w:val="5A490F5C"/>
    <w:rsid w:val="5A7476F4"/>
    <w:rsid w:val="5A7F67C4"/>
    <w:rsid w:val="5B835E40"/>
    <w:rsid w:val="5B953DC6"/>
    <w:rsid w:val="5BD21464"/>
    <w:rsid w:val="5BDE2B83"/>
    <w:rsid w:val="5CB309A7"/>
    <w:rsid w:val="5D681792"/>
    <w:rsid w:val="5D8024D0"/>
    <w:rsid w:val="5DCF35BF"/>
    <w:rsid w:val="5E127950"/>
    <w:rsid w:val="5E2356B9"/>
    <w:rsid w:val="5E272426"/>
    <w:rsid w:val="5E287173"/>
    <w:rsid w:val="5E2F405E"/>
    <w:rsid w:val="5EA031AD"/>
    <w:rsid w:val="5EB97DCB"/>
    <w:rsid w:val="5F424F99"/>
    <w:rsid w:val="5F61293D"/>
    <w:rsid w:val="604638E0"/>
    <w:rsid w:val="608C1C3B"/>
    <w:rsid w:val="608F34D9"/>
    <w:rsid w:val="60DD5FF3"/>
    <w:rsid w:val="61635F72"/>
    <w:rsid w:val="618606C5"/>
    <w:rsid w:val="61973485"/>
    <w:rsid w:val="61D01AAC"/>
    <w:rsid w:val="62886432"/>
    <w:rsid w:val="636B30BC"/>
    <w:rsid w:val="636C7B02"/>
    <w:rsid w:val="637F4C70"/>
    <w:rsid w:val="63847FDD"/>
    <w:rsid w:val="63CD61C9"/>
    <w:rsid w:val="63DE5B60"/>
    <w:rsid w:val="63E114D3"/>
    <w:rsid w:val="64C179D9"/>
    <w:rsid w:val="64D227E6"/>
    <w:rsid w:val="65815AE7"/>
    <w:rsid w:val="658E6BD3"/>
    <w:rsid w:val="65FE36F1"/>
    <w:rsid w:val="664B7EA3"/>
    <w:rsid w:val="666176C6"/>
    <w:rsid w:val="673D77EB"/>
    <w:rsid w:val="67EE0AE5"/>
    <w:rsid w:val="68637725"/>
    <w:rsid w:val="68686AEA"/>
    <w:rsid w:val="68AD274F"/>
    <w:rsid w:val="68E1689C"/>
    <w:rsid w:val="691C78D4"/>
    <w:rsid w:val="693B7D5A"/>
    <w:rsid w:val="69C142E5"/>
    <w:rsid w:val="69CF4947"/>
    <w:rsid w:val="69DF102E"/>
    <w:rsid w:val="69E44896"/>
    <w:rsid w:val="69F50851"/>
    <w:rsid w:val="6AD14E1A"/>
    <w:rsid w:val="6AD46D46"/>
    <w:rsid w:val="6B223786"/>
    <w:rsid w:val="6B301415"/>
    <w:rsid w:val="6B5346C8"/>
    <w:rsid w:val="6BF750F8"/>
    <w:rsid w:val="6C8934D3"/>
    <w:rsid w:val="6DE07909"/>
    <w:rsid w:val="6DF350A8"/>
    <w:rsid w:val="6DF74E96"/>
    <w:rsid w:val="6E2A2082"/>
    <w:rsid w:val="6E3F209B"/>
    <w:rsid w:val="6E58438A"/>
    <w:rsid w:val="6E9D5508"/>
    <w:rsid w:val="6E9D5AA8"/>
    <w:rsid w:val="6ED00F45"/>
    <w:rsid w:val="6EFE3D04"/>
    <w:rsid w:val="6F573414"/>
    <w:rsid w:val="6F887A72"/>
    <w:rsid w:val="6FB40867"/>
    <w:rsid w:val="700F0193"/>
    <w:rsid w:val="707B7414"/>
    <w:rsid w:val="709661BE"/>
    <w:rsid w:val="70AD1CDF"/>
    <w:rsid w:val="71211F2C"/>
    <w:rsid w:val="71526589"/>
    <w:rsid w:val="71630796"/>
    <w:rsid w:val="717E2EDA"/>
    <w:rsid w:val="71EB22B3"/>
    <w:rsid w:val="72010FA6"/>
    <w:rsid w:val="72086C48"/>
    <w:rsid w:val="72121874"/>
    <w:rsid w:val="72435ED2"/>
    <w:rsid w:val="72850298"/>
    <w:rsid w:val="72A73325"/>
    <w:rsid w:val="72D74F98"/>
    <w:rsid w:val="72FB01C7"/>
    <w:rsid w:val="73C93C4C"/>
    <w:rsid w:val="73FF2B03"/>
    <w:rsid w:val="748A4F72"/>
    <w:rsid w:val="748C3B60"/>
    <w:rsid w:val="74C8524B"/>
    <w:rsid w:val="74E67714"/>
    <w:rsid w:val="7510653F"/>
    <w:rsid w:val="75664078"/>
    <w:rsid w:val="75AF6660"/>
    <w:rsid w:val="75E063F8"/>
    <w:rsid w:val="761E4132"/>
    <w:rsid w:val="764741E2"/>
    <w:rsid w:val="76567909"/>
    <w:rsid w:val="77641C24"/>
    <w:rsid w:val="77B92EBE"/>
    <w:rsid w:val="77E65C7D"/>
    <w:rsid w:val="78061A79"/>
    <w:rsid w:val="7836450F"/>
    <w:rsid w:val="78A31478"/>
    <w:rsid w:val="78FA0C0D"/>
    <w:rsid w:val="790651F5"/>
    <w:rsid w:val="793622EC"/>
    <w:rsid w:val="79584959"/>
    <w:rsid w:val="79A05F27"/>
    <w:rsid w:val="7A036672"/>
    <w:rsid w:val="7A0917AF"/>
    <w:rsid w:val="7A0A5C53"/>
    <w:rsid w:val="7A807CC3"/>
    <w:rsid w:val="7AD42921"/>
    <w:rsid w:val="7B242D44"/>
    <w:rsid w:val="7B452CBB"/>
    <w:rsid w:val="7BC003CA"/>
    <w:rsid w:val="7CBF4BB4"/>
    <w:rsid w:val="7D5F62B6"/>
    <w:rsid w:val="7D6E64F9"/>
    <w:rsid w:val="7D871368"/>
    <w:rsid w:val="7D9D293A"/>
    <w:rsid w:val="7E186464"/>
    <w:rsid w:val="7E5D346D"/>
    <w:rsid w:val="7E957AB5"/>
    <w:rsid w:val="7FDB1E88"/>
    <w:rsid w:val="7FF64FD3"/>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1">
    <w:name w:val="列表段落1"/>
    <w:basedOn w:val="1"/>
    <w:unhideWhenUsed/>
    <w:qFormat/>
    <w:uiPriority w:val="99"/>
    <w:pPr>
      <w:ind w:firstLine="420" w:firstLineChars="200"/>
    </w:pPr>
  </w:style>
  <w:style w:type="character" w:customStyle="1" w:styleId="12">
    <w:name w:val="页脚 字符"/>
    <w:basedOn w:val="7"/>
    <w:link w:val="5"/>
    <w:qFormat/>
    <w:uiPriority w:val="99"/>
    <w:rPr>
      <w:sz w:val="18"/>
      <w:szCs w:val="18"/>
    </w:rPr>
  </w:style>
  <w:style w:type="character" w:customStyle="1" w:styleId="13">
    <w:name w:val="页眉 字符"/>
    <w:basedOn w:val="7"/>
    <w:link w:val="6"/>
    <w:qFormat/>
    <w:uiPriority w:val="99"/>
    <w:rPr>
      <w:sz w:val="18"/>
      <w:szCs w:val="18"/>
    </w:rPr>
  </w:style>
  <w:style w:type="paragraph" w:customStyle="1" w:styleId="14">
    <w:name w:val="WPSOffice手动目录 1"/>
    <w:qFormat/>
    <w:uiPriority w:val="0"/>
    <w:rPr>
      <w:rFonts w:asciiTheme="minorHAnsi" w:hAnsiTheme="minorHAnsi" w:eastAsiaTheme="minorEastAsia" w:cstheme="minorBidi"/>
      <w:lang w:val="en-US" w:eastAsia="zh-CN" w:bidi="ar-SA"/>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styleId="16">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1080</Words>
  <Characters>6159</Characters>
  <Lines>51</Lines>
  <Paragraphs>14</Paragraphs>
  <TotalTime>73</TotalTime>
  <ScaleCrop>false</ScaleCrop>
  <LinksUpToDate>false</LinksUpToDate>
  <CharactersWithSpaces>7225</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2022-04-13T06:07:00Z</dcterms:created>
  <dc:creator>ght-pc</dc:creator>
  <cp:lastModifiedBy>Administrator</cp:lastModifiedBy>
  <dcterms:modified xsi:type="dcterms:W3CDTF">2023-11-21T02:13:03Z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DA27E53670334596B4F1C3F4FB2663C8</vt:lpwstr>
  </property>
</Properties>
</file>