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hint="eastAsia" w:ascii="仿宋_GB2312" w:hAnsi="仿宋_GB2312" w:eastAsia="仿宋_GB2312" w:cs="仿宋_GB2312"/>
          <w:color w:val="333333"/>
          <w:sz w:val="32"/>
          <w:szCs w:val="32"/>
          <w:highlight w:val="none"/>
          <w:lang w:bidi="ar"/>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rPr>
          <w:rFonts w:hint="eastAsia" w:ascii="仿宋_GB2312" w:hAnsi="仿宋_GB2312" w:eastAsia="仿宋_GB2312" w:cs="仿宋_GB2312"/>
          <w:b/>
          <w:kern w:val="0"/>
          <w:sz w:val="32"/>
          <w:szCs w:val="32"/>
          <w:highlight w:val="none"/>
        </w:rPr>
      </w:pP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lang w:val="en-US" w:eastAsia="zh-CN"/>
        </w:rPr>
        <w:t>阿克陶县市场监督管理局</w:t>
      </w:r>
      <w:r>
        <w:rPr>
          <w:rFonts w:hint="eastAsia" w:ascii="方正小标宋简体" w:hAnsi="方正小标宋简体" w:eastAsia="方正小标宋简体" w:cs="方正小标宋简体"/>
          <w:b/>
          <w:kern w:val="0"/>
          <w:sz w:val="44"/>
          <w:szCs w:val="44"/>
          <w:highlight w:val="none"/>
        </w:rPr>
        <w:t>整体支出</w:t>
      </w:r>
    </w:p>
    <w:p>
      <w:pPr>
        <w:spacing w:line="540" w:lineRule="exact"/>
        <w:jc w:val="center"/>
        <w:outlineLvl w:val="0"/>
        <w:rPr>
          <w:rFonts w:hint="eastAsia" w:ascii="方正小标宋简体" w:hAnsi="方正小标宋简体" w:eastAsia="方正小标宋简体" w:cs="方正小标宋简体"/>
          <w:b/>
          <w:kern w:val="0"/>
          <w:sz w:val="44"/>
          <w:szCs w:val="44"/>
          <w:highlight w:val="none"/>
        </w:rPr>
      </w:pPr>
      <w:r>
        <w:rPr>
          <w:rFonts w:hint="eastAsia" w:ascii="方正小标宋简体" w:hAnsi="方正小标宋简体" w:eastAsia="方正小标宋简体" w:cs="方正小标宋简体"/>
          <w:b/>
          <w:kern w:val="0"/>
          <w:sz w:val="44"/>
          <w:szCs w:val="44"/>
          <w:highlight w:val="none"/>
        </w:rPr>
        <w:t>绩效自评报告</w:t>
      </w:r>
    </w:p>
    <w:p>
      <w:pPr>
        <w:spacing w:line="540" w:lineRule="exact"/>
        <w:jc w:val="center"/>
        <w:rPr>
          <w:rFonts w:hint="eastAsia" w:ascii="仿宋_GB2312" w:hAnsi="仿宋_GB2312" w:eastAsia="仿宋_GB2312" w:cs="仿宋_GB2312"/>
          <w:b/>
          <w:kern w:val="0"/>
          <w:sz w:val="32"/>
          <w:szCs w:val="32"/>
          <w:highlight w:val="none"/>
        </w:rPr>
      </w:pPr>
    </w:p>
    <w:p>
      <w:pPr>
        <w:spacing w:line="540" w:lineRule="exact"/>
        <w:jc w:val="center"/>
        <w:outlineLvl w:val="0"/>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r>
        <w:rPr>
          <w:rFonts w:hint="eastAsia" w:ascii="仿宋_GB2312" w:hAnsi="仿宋_GB2312" w:eastAsia="仿宋_GB2312" w:cs="仿宋_GB2312"/>
          <w:kern w:val="0"/>
          <w:sz w:val="32"/>
          <w:szCs w:val="32"/>
          <w:highlight w:val="none"/>
          <w:lang w:eastAsia="zh-CN"/>
        </w:rPr>
        <w:t>2021</w:t>
      </w:r>
      <w:r>
        <w:rPr>
          <w:rFonts w:hint="eastAsia" w:ascii="仿宋_GB2312" w:hAnsi="仿宋_GB2312" w:eastAsia="仿宋_GB2312" w:cs="仿宋_GB2312"/>
          <w:kern w:val="0"/>
          <w:sz w:val="32"/>
          <w:szCs w:val="32"/>
          <w:highlight w:val="none"/>
        </w:rPr>
        <w:t xml:space="preserve">  年度）</w:t>
      </w: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jc w:val="center"/>
        <w:rPr>
          <w:rFonts w:hint="eastAsia" w:ascii="仿宋_GB2312" w:hAnsi="仿宋_GB2312" w:eastAsia="仿宋_GB2312" w:cs="仿宋_GB2312"/>
          <w:kern w:val="0"/>
          <w:sz w:val="32"/>
          <w:szCs w:val="32"/>
          <w:highlight w:val="none"/>
        </w:rPr>
      </w:pPr>
    </w:p>
    <w:p>
      <w:pPr>
        <w:spacing w:line="540" w:lineRule="exact"/>
        <w:rPr>
          <w:rFonts w:hint="eastAsia" w:ascii="仿宋_GB2312" w:hAnsi="仿宋_GB2312" w:eastAsia="仿宋_GB2312" w:cs="仿宋_GB2312"/>
          <w:kern w:val="0"/>
          <w:sz w:val="32"/>
          <w:szCs w:val="32"/>
          <w:highlight w:val="none"/>
        </w:rPr>
      </w:pPr>
    </w:p>
    <w:p>
      <w:pPr>
        <w:spacing w:line="700" w:lineRule="exact"/>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 xml:space="preserve">  </w:t>
      </w:r>
    </w:p>
    <w:p>
      <w:pPr>
        <w:spacing w:line="700" w:lineRule="exact"/>
        <w:ind w:firstLine="640" w:firstLineChars="200"/>
        <w:jc w:val="left"/>
        <w:rPr>
          <w:rFonts w:hint="eastAsia" w:ascii="仿宋_GB2312" w:hAnsi="仿宋_GB2312" w:eastAsia="仿宋_GB2312" w:cs="仿宋_GB2312"/>
          <w:kern w:val="0"/>
          <w:sz w:val="32"/>
          <w:szCs w:val="32"/>
          <w:highlight w:val="none"/>
          <w:lang w:val="en-US" w:eastAsia="zh-CN"/>
        </w:rPr>
      </w:pPr>
      <w:r>
        <w:rPr>
          <w:rFonts w:hint="eastAsia" w:ascii="仿宋_GB2312" w:hAnsi="仿宋_GB2312" w:eastAsia="仿宋_GB2312" w:cs="仿宋_GB2312"/>
          <w:kern w:val="0"/>
          <w:sz w:val="32"/>
          <w:szCs w:val="32"/>
          <w:highlight w:val="none"/>
        </w:rPr>
        <w:t>部门单位名称（公章）：</w:t>
      </w:r>
      <w:r>
        <w:rPr>
          <w:rFonts w:hint="eastAsia" w:ascii="仿宋_GB2312" w:hAnsi="仿宋_GB2312" w:eastAsia="仿宋_GB2312" w:cs="仿宋_GB2312"/>
          <w:kern w:val="0"/>
          <w:sz w:val="32"/>
          <w:szCs w:val="32"/>
          <w:highlight w:val="none"/>
          <w:lang w:val="en-US" w:eastAsia="zh-CN"/>
        </w:rPr>
        <w:t>阿克陶县市场监督管理局</w:t>
      </w:r>
    </w:p>
    <w:p>
      <w:pPr>
        <w:spacing w:line="700" w:lineRule="exact"/>
        <w:ind w:firstLine="640" w:firstLineChars="200"/>
        <w:jc w:val="left"/>
        <w:rPr>
          <w:rFonts w:hint="eastAsia" w:ascii="仿宋_GB2312" w:hAnsi="仿宋_GB2312" w:eastAsia="仿宋_GB2312" w:cs="仿宋_GB2312"/>
          <w:kern w:val="0"/>
          <w:sz w:val="32"/>
          <w:szCs w:val="32"/>
          <w:highlight w:val="none"/>
        </w:rPr>
      </w:pPr>
      <w:r>
        <w:rPr>
          <w:rFonts w:hint="eastAsia" w:ascii="仿宋_GB2312" w:hAnsi="仿宋_GB2312" w:eastAsia="仿宋_GB2312" w:cs="仿宋_GB2312"/>
          <w:kern w:val="0"/>
          <w:sz w:val="32"/>
          <w:szCs w:val="32"/>
          <w:highlight w:val="none"/>
        </w:rPr>
        <w:t>填报时间：</w:t>
      </w:r>
      <w:r>
        <w:rPr>
          <w:rFonts w:hint="eastAsia" w:ascii="仿宋_GB2312" w:hAnsi="仿宋_GB2312" w:eastAsia="仿宋_GB2312" w:cs="仿宋_GB2312"/>
          <w:kern w:val="0"/>
          <w:sz w:val="32"/>
          <w:szCs w:val="32"/>
          <w:highlight w:val="none"/>
          <w:lang w:val="en-US" w:eastAsia="zh-CN"/>
        </w:rPr>
        <w:t xml:space="preserve">2022 </w:t>
      </w:r>
      <w:r>
        <w:rPr>
          <w:rFonts w:hint="eastAsia" w:ascii="仿宋_GB2312" w:hAnsi="仿宋_GB2312" w:eastAsia="仿宋_GB2312" w:cs="仿宋_GB2312"/>
          <w:kern w:val="0"/>
          <w:sz w:val="32"/>
          <w:szCs w:val="32"/>
          <w:highlight w:val="none"/>
        </w:rPr>
        <w:t>年</w:t>
      </w:r>
      <w:r>
        <w:rPr>
          <w:rFonts w:hint="eastAsia" w:ascii="仿宋_GB2312" w:hAnsi="仿宋_GB2312" w:eastAsia="仿宋_GB2312" w:cs="仿宋_GB2312"/>
          <w:kern w:val="0"/>
          <w:sz w:val="32"/>
          <w:szCs w:val="32"/>
          <w:highlight w:val="none"/>
          <w:lang w:val="en-US" w:eastAsia="zh-CN"/>
        </w:rPr>
        <w:t xml:space="preserve"> 3 </w:t>
      </w:r>
      <w:r>
        <w:rPr>
          <w:rFonts w:hint="eastAsia" w:ascii="仿宋_GB2312" w:hAnsi="仿宋_GB2312" w:eastAsia="仿宋_GB2312" w:cs="仿宋_GB2312"/>
          <w:kern w:val="0"/>
          <w:sz w:val="32"/>
          <w:szCs w:val="32"/>
          <w:highlight w:val="none"/>
        </w:rPr>
        <w:t xml:space="preserve">月 </w:t>
      </w:r>
      <w:r>
        <w:rPr>
          <w:rFonts w:hint="eastAsia" w:ascii="仿宋_GB2312" w:hAnsi="仿宋_GB2312" w:eastAsia="仿宋_GB2312" w:cs="仿宋_GB2312"/>
          <w:kern w:val="0"/>
          <w:sz w:val="32"/>
          <w:szCs w:val="32"/>
          <w:highlight w:val="none"/>
          <w:lang w:val="en-US" w:eastAsia="zh-CN"/>
        </w:rPr>
        <w:t xml:space="preserve">18 </w:t>
      </w:r>
      <w:r>
        <w:rPr>
          <w:rFonts w:hint="eastAsia" w:ascii="仿宋_GB2312" w:hAnsi="仿宋_GB2312" w:eastAsia="仿宋_GB2312" w:cs="仿宋_GB2312"/>
          <w:kern w:val="0"/>
          <w:sz w:val="32"/>
          <w:szCs w:val="32"/>
          <w:highlight w:val="none"/>
        </w:rPr>
        <w:t>日</w:t>
      </w:r>
    </w:p>
    <w:p>
      <w:pPr>
        <w:pStyle w:val="2"/>
        <w:rPr>
          <w:rFonts w:hint="eastAsia"/>
          <w:lang w:val="en-US" w:eastAsia="zh-CN"/>
        </w:rPr>
      </w:pPr>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40" w:lineRule="exact"/>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0" w:name="_Toc23945_WPSOffice_Level1"/>
    </w:p>
    <w:p>
      <w:pPr>
        <w:pStyle w:val="12"/>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643" w:firstLineChars="200"/>
        <w:jc w:val="both"/>
        <w:textAlignment w:val="auto"/>
        <w:outlineLvl w:val="0"/>
        <w:rPr>
          <w:rFonts w:hint="eastAsia" w:ascii="仿宋_GB2312" w:hAnsi="仿宋_GB2312" w:eastAsia="仿宋_GB2312" w:cs="仿宋_GB2312"/>
          <w:b/>
          <w:bCs w:val="0"/>
          <w:color w:val="333333"/>
          <w:sz w:val="32"/>
          <w:szCs w:val="32"/>
          <w:highlight w:val="none"/>
          <w:lang w:bidi="ar"/>
        </w:rPr>
      </w:pPr>
      <w:r>
        <w:rPr>
          <w:rFonts w:hint="eastAsia" w:ascii="仿宋_GB2312" w:hAnsi="仿宋_GB2312" w:eastAsia="仿宋_GB2312" w:cs="仿宋_GB2312"/>
          <w:b/>
          <w:bCs w:val="0"/>
          <w:color w:val="333333"/>
          <w:sz w:val="32"/>
          <w:szCs w:val="32"/>
          <w:highlight w:val="none"/>
          <w:lang w:eastAsia="zh-CN" w:bidi="ar"/>
        </w:rPr>
        <w:t>一、</w:t>
      </w:r>
      <w:r>
        <w:rPr>
          <w:rFonts w:hint="eastAsia" w:ascii="仿宋_GB2312" w:hAnsi="仿宋_GB2312" w:eastAsia="仿宋_GB2312" w:cs="仿宋_GB2312"/>
          <w:b/>
          <w:bCs w:val="0"/>
          <w:color w:val="333333"/>
          <w:sz w:val="32"/>
          <w:szCs w:val="32"/>
          <w:highlight w:val="none"/>
          <w:lang w:bidi="ar"/>
        </w:rPr>
        <w:t>基本概况</w:t>
      </w:r>
      <w:bookmarkEnd w:id="0"/>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bidi="ar"/>
        </w:rPr>
        <w:t>（一）单位基本情况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1.部门主要职能</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负责市场综合监督管理和知识产权管理。贯彻执行国家、自治区、克州市场监督管理、药品监督管理、知识产权管理有关法律和规章，落实阿克陶县市场监管、药品监督管理和知识产权管理的地方性法规、政策、标准，组织实施质量强区战略、食品安全战略、标准化战略和知识产权战略。拟订起草并组织实施有关规划，规范和维护市场秩序，营造诚实守信、公平竞争的市场环境。</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负责市场主体的统一登记注册。指导阿克陶县各类企业、农民专业合作社和从事经营活动的单位、个体工商户等市场主体的登记注册。建立市场主体信息公示和共享机制，依法公示和共享有关信息，加强信用监管，推动市场主体信用体系建设。</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（3）负责市场监管和知识产权综合执法工作。加强市场监管综合执法队伍建设，推动实行统一的市场监管。组织查处重大违法案件。规范市场监管和药品监督管理、知识产权行政执法行为。</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4）负责反垄断统一执法。统筹推进竞争政策实施，指导实施公平竞争审查制度。依据授权负责垄断协议、滥用市场支配地位和滥用行政权力排除、限制竞争等反垄断执法工作。依法对权限经营者集中行为进行反垄断审查，并依据委托开展调查，指导企业在辖区内外的反垄断应诉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5）负责监督管理市场秩序。依法监督管理市场交易，网络商品交易及有关服务的行为。组织指导查处价格收费违法违规、不正当竞争、违法直销、传销、侵犯商标专利、食品药品监督管理、知识产权和制售假冒伪劣商品行为。指导广告业发展，监督管理广告活动。指导查处无照生产经营和相关无证生产经营行为。指导阿克陶县消费者协会开展消费维权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6）负责宏观质量管理。拟订并实施质量发展的制度措施。统筹质量基础设施建设与应用，会同有关部门组织实施重大工程设备质量监理制度，组织重大质量事故调查，组织实施缺陷产品召回制度，监督管理产品防伪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（7）负责产品质量安全监督管理。管理阿克陶县产品质量监督抽查、风险监控工作。组织实施质量分级制度、质量安全追溯制度。指导工业产品生产许可管理。负责纤维产品质量监督工作。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（8）负责特种设备安全监督管理。综合管理特种设备安全监察、监督工作，监督检查高耗能特种设备节能标准和锅炉环境保护标准的执行情况。</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9）负责食品安全监督管理综合协调。组织制定阿克陶县食品安全重大政策并组织实施。负责食品安全应急体系建设，组织指导重大食品安全事件应急处置和调查处理工作。建立健全食品安全重要信息直报制度。</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10）负责食品安全监督管理。建立覆盖食品生产、流通、消费全过程的监督检查制度和隐患排查治理机制并组织实施，防范区域性、系统性食品安全风险。推动建立食品生产经营者落实主体责任的机制，健全食品安全追溯体系。组织开展食品安全监督抽检、风险监测、检查处置和风险预警、风险交流工作。组织实施特殊食品的监督管理。</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（11）负责统一管理计量工作。执行国家计量制度，推行国家法定计量单位，依法管理计量器具及量值传递和比对工作。规范、监督商品量和市场计量行为。</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（12）负责统一管理标准化工作。依法协调指导和监督团体标准、企业标准制定工作。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（13）负责统一管理检验检测工作。推进检验检测机构改革，规范检验检测市场，完善检验检测体系，指导协调阿克陶县检验检测行业发展。</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（14）负责统一管理、监督和综合协调阿克陶县认证认可工作。建立并组织实施阿克陶县统一的认证认可和合格评定监督管理制度。</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（15）负责市场监督管理、药品监督管理和知识产权科技与信息化建设、新闻宣传，以及对外交流合作。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16）负责促进知识产权运用。拟订实施知识产权激励奖励制度、知识产权转化运用和交易运营政策措施。指导落实商标、专利、原产地地理标志申请的审查、确权相关前置服务工作。指导知识产权无形资产评估、审查评议工作。指导和促进知识产权服务业发展。统筹指导知识产权公共服务体系建设，推动知识产权信息传播利用。</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17）负责保护知识产权。拟订实施严格保护商标、专利、原产地地理标志等知识产权制度措施。研究提出知识产权保护体系建设方案并组织实施，推动建设知识产权保护体系。负责组织指导商标、专利执法工作，指导知识产权争议处理、维权援助和纠纷调处。组织指导知识产权预警和涉外保护工作。拟订实施鼓励新领域、新业态、新模式创新的知识产权保护、管理和服务政策。</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18）负责药品（含中药、民族药，下同）、医疗器械和化妆品安全监督管理。贯彻落实国家关于药品、医疗器械和化妆品监督管理的法律、法规、规章和政策，制定阿克陶县相关规范性文件、政府规划，并组织实施。组织起草中药材地方标准和中药饮片炮制规范。</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（19）负责药品、医疗器械、化妆品质量管理。监督实施生产质量管理规范。依职责监督、指导实施经营和使用质量管理规范。负责药品、医疗器械互联网销售第三方平台备案及监督管理。</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（20）负责药品、医疗器械和化妆品上市后风险管理。组织开展阿克陶县药品、化妆品不良反应和医疗器械不良事件监测及处置。组织开展药物滥用监测。依法承担药品、医疗器械和化妆品应急管理。</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（21）执行执业药师资格准入制度，落实组织实施全县执业药师注册工作。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（22）负责药品零售、医疗器械经营许可、检查和处罚，以及化妆品经营和药品、医疗器械使用环节质量的检查和处罚。</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（23）负责权限内药品、医疗器械和化妆品监督管理领域政策法规宣传、信息发布、对外交流与合作。推进信用体系建设。</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（24）承办阿克陶县委、县人民政府及克州市场监督管理局交办的其他任务。</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（25）负责指导两个市场监督管理所工作。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（26）承担阿克陶县食品安全委员会的具体工作。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（27）按照“管行业必须管安全、管业务必须管安全”的要求，对本行业领域安全生产负行业监管（行业主管）职责，组织开展本行业领域安全生产宣传教育、日常监督检查工作。</w:t>
      </w:r>
    </w:p>
    <w:p>
      <w:pPr>
        <w:pStyle w:val="7"/>
        <w:spacing w:before="0" w:beforeAutospacing="0" w:after="0" w:afterAutospacing="0" w:line="578" w:lineRule="exact"/>
        <w:ind w:firstLine="56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28）将县发展和改革委员会价格监督检查与反垄断执法职责、县商务和经济信息化委员会的相关反垄断职责整合纳入县市场监督管理局职责范围；将县科学技术局的知识产权职责纳入县市场监督管理局职责范围；县食品安全委员会的具体工作由县市场监督管理局负责承担，不再保留县食品安全委员会办公室牌子。</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2.部门机构设置及人员构成</w:t>
      </w:r>
    </w:p>
    <w:p>
      <w:pPr>
        <w:spacing w:line="578" w:lineRule="exact"/>
        <w:ind w:firstLine="645"/>
        <w:jc w:val="left"/>
        <w:rPr>
          <w:rFonts w:hint="eastAsia" w:ascii="仿宋_GB2312" w:hAnsi="宋体" w:eastAsia="仿宋_GB2312" w:cs="宋体"/>
          <w:sz w:val="32"/>
          <w:szCs w:val="32"/>
        </w:rPr>
      </w:pPr>
      <w:r>
        <w:rPr>
          <w:rFonts w:hint="eastAsia" w:ascii="仿宋_GB2312" w:hAnsi="仿宋_GB2312" w:eastAsia="仿宋_GB2312"/>
          <w:sz w:val="32"/>
          <w:szCs w:val="32"/>
        </w:rPr>
        <w:t>阿克陶县市场监督管理局无下属预算单位，</w:t>
      </w:r>
      <w:r>
        <w:rPr>
          <w:rFonts w:hint="eastAsia" w:ascii="仿宋_GB2312" w:hAnsi="仿宋_GB2312" w:eastAsia="仿宋_GB2312"/>
          <w:sz w:val="32"/>
          <w:szCs w:val="32"/>
          <w:lang w:eastAsia="zh-CN"/>
        </w:rPr>
        <w:t>下</w:t>
      </w:r>
      <w:r>
        <w:rPr>
          <w:rFonts w:hint="eastAsia" w:ascii="仿宋_GB2312" w:hAnsi="黑体" w:eastAsia="仿宋_GB2312" w:cs="宋体"/>
          <w:bCs/>
          <w:sz w:val="32"/>
          <w:szCs w:val="32"/>
        </w:rPr>
        <w:t>设</w:t>
      </w:r>
      <w:r>
        <w:rPr>
          <w:rFonts w:hint="eastAsia" w:ascii="仿宋_GB2312" w:hAnsi="黑体" w:eastAsia="仿宋_GB2312" w:cs="宋体"/>
          <w:bCs/>
          <w:sz w:val="32"/>
          <w:szCs w:val="32"/>
          <w:lang w:val="en-US" w:eastAsia="zh-CN"/>
        </w:rPr>
        <w:t>4</w:t>
      </w:r>
      <w:r>
        <w:rPr>
          <w:rFonts w:hint="eastAsia" w:ascii="仿宋_GB2312" w:hAnsi="黑体" w:eastAsia="仿宋_GB2312" w:cs="宋体"/>
          <w:bCs/>
          <w:sz w:val="32"/>
          <w:szCs w:val="32"/>
        </w:rPr>
        <w:t>个</w:t>
      </w:r>
      <w:r>
        <w:rPr>
          <w:rFonts w:hint="eastAsia" w:ascii="仿宋_GB2312" w:hAnsi="黑体" w:eastAsia="仿宋_GB2312" w:cs="宋体"/>
          <w:bCs/>
          <w:sz w:val="32"/>
          <w:szCs w:val="32"/>
          <w:lang w:eastAsia="zh-CN"/>
        </w:rPr>
        <w:t>处</w:t>
      </w:r>
      <w:r>
        <w:rPr>
          <w:rFonts w:hint="eastAsia" w:ascii="仿宋_GB2312" w:hAnsi="黑体" w:eastAsia="仿宋_GB2312" w:cs="宋体"/>
          <w:bCs/>
          <w:sz w:val="32"/>
          <w:szCs w:val="32"/>
        </w:rPr>
        <w:t>室，分别是：综合办公室、市场监督管理</w:t>
      </w:r>
      <w:r>
        <w:rPr>
          <w:rFonts w:hint="eastAsia" w:ascii="仿宋_GB2312" w:hAnsi="黑体" w:eastAsia="仿宋_GB2312" w:cs="宋体"/>
          <w:bCs/>
          <w:sz w:val="32"/>
          <w:szCs w:val="32"/>
          <w:lang w:eastAsia="zh-CN"/>
        </w:rPr>
        <w:t>室、</w:t>
      </w:r>
      <w:r>
        <w:rPr>
          <w:rFonts w:hint="eastAsia" w:ascii="仿宋_GB2312" w:hAnsi="宋体" w:eastAsia="仿宋_GB2312" w:cs="宋体"/>
          <w:sz w:val="32"/>
          <w:szCs w:val="32"/>
        </w:rPr>
        <w:t>质量与计量检验检测中心、综合行政执法队。派出机构</w:t>
      </w:r>
      <w:r>
        <w:rPr>
          <w:rFonts w:ascii="仿宋_GB2312" w:hAnsi="宋体" w:eastAsia="仿宋_GB2312" w:cs="宋体"/>
          <w:sz w:val="32"/>
          <w:szCs w:val="32"/>
        </w:rPr>
        <w:t>2</w:t>
      </w:r>
      <w:r>
        <w:rPr>
          <w:rFonts w:hint="eastAsia" w:ascii="仿宋_GB2312" w:hAnsi="宋体" w:eastAsia="仿宋_GB2312" w:cs="宋体"/>
          <w:sz w:val="32"/>
          <w:szCs w:val="32"/>
        </w:rPr>
        <w:t>个：巴仁市场监管所、城区市场监管所。</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FF0000"/>
          <w:sz w:val="32"/>
          <w:szCs w:val="32"/>
          <w:highlight w:val="none"/>
          <w:lang w:val="en-US" w:eastAsia="zh-CN" w:bidi="ar"/>
        </w:rPr>
      </w:pPr>
      <w:r>
        <w:rPr>
          <w:rFonts w:hint="eastAsia" w:ascii="仿宋_GB2312" w:hAnsi="仿宋_GB2312" w:eastAsia="仿宋_GB2312"/>
          <w:sz w:val="32"/>
          <w:szCs w:val="32"/>
        </w:rPr>
        <w:t>阿克陶县市场监督管理局编制</w:t>
      </w:r>
      <w:r>
        <w:rPr>
          <w:rFonts w:hint="eastAsia" w:ascii="仿宋_GB2312" w:hAnsi="仿宋_GB2312" w:eastAsia="仿宋_GB2312"/>
          <w:sz w:val="32"/>
          <w:szCs w:val="32"/>
          <w:lang w:val="en-US" w:eastAsia="zh-CN"/>
        </w:rPr>
        <w:t>26名，其中：</w:t>
      </w:r>
      <w:r>
        <w:rPr>
          <w:rFonts w:ascii="仿宋_GB2312" w:hAnsi="仿宋_GB2312" w:eastAsia="仿宋_GB2312"/>
          <w:sz w:val="32"/>
          <w:szCs w:val="32"/>
        </w:rPr>
        <w:t xml:space="preserve"> </w:t>
      </w:r>
      <w:r>
        <w:rPr>
          <w:rFonts w:hint="eastAsia" w:ascii="仿宋_GB2312" w:hAnsi="仿宋_GB2312" w:eastAsia="仿宋_GB2312"/>
          <w:sz w:val="32"/>
          <w:szCs w:val="32"/>
          <w:lang w:eastAsia="zh-CN"/>
        </w:rPr>
        <w:t>行政编制</w:t>
      </w:r>
      <w:r>
        <w:rPr>
          <w:rFonts w:hint="eastAsia" w:ascii="仿宋_GB2312" w:hAnsi="仿宋_GB2312" w:eastAsia="仿宋_GB2312"/>
          <w:sz w:val="32"/>
          <w:szCs w:val="32"/>
          <w:lang w:val="en-US" w:eastAsia="zh-CN"/>
        </w:rPr>
        <w:t>7名，机关工勤编制1名，事业编制18名。</w:t>
      </w:r>
      <w:r>
        <w:rPr>
          <w:rFonts w:hint="eastAsia" w:ascii="仿宋_GB2312" w:hAnsi="仿宋_GB2312" w:eastAsia="仿宋_GB2312"/>
          <w:sz w:val="32"/>
          <w:szCs w:val="32"/>
        </w:rPr>
        <w:t>实有人数</w:t>
      </w:r>
      <w:r>
        <w:rPr>
          <w:rFonts w:ascii="仿宋_GB2312" w:hAnsi="仿宋_GB2312" w:eastAsia="仿宋_GB2312"/>
          <w:sz w:val="32"/>
          <w:szCs w:val="32"/>
        </w:rPr>
        <w:t xml:space="preserve"> </w:t>
      </w:r>
      <w:r>
        <w:rPr>
          <w:rFonts w:hint="eastAsia" w:ascii="仿宋_GB2312" w:hAnsi="仿宋_GB2312" w:eastAsia="仿宋_GB2312"/>
          <w:sz w:val="32"/>
          <w:szCs w:val="32"/>
        </w:rPr>
        <w:t>8</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人，其中：在职5</w:t>
      </w:r>
      <w:r>
        <w:rPr>
          <w:rFonts w:hint="eastAsia" w:ascii="仿宋_GB2312" w:hAnsi="仿宋_GB2312" w:eastAsia="仿宋_GB2312"/>
          <w:sz w:val="32"/>
          <w:szCs w:val="32"/>
          <w:lang w:val="en-US" w:eastAsia="zh-CN"/>
        </w:rPr>
        <w:t>0</w:t>
      </w:r>
      <w:r>
        <w:rPr>
          <w:rFonts w:ascii="仿宋_GB2312" w:hAnsi="仿宋_GB2312" w:eastAsia="仿宋_GB2312"/>
          <w:sz w:val="32"/>
          <w:szCs w:val="32"/>
        </w:rPr>
        <w:t xml:space="preserve"> </w:t>
      </w:r>
      <w:r>
        <w:rPr>
          <w:rFonts w:hint="eastAsia" w:ascii="仿宋_GB2312" w:hAnsi="仿宋_GB2312" w:eastAsia="仿宋_GB2312"/>
          <w:sz w:val="32"/>
          <w:szCs w:val="32"/>
        </w:rPr>
        <w:t>人，退休3</w:t>
      </w:r>
      <w:r>
        <w:rPr>
          <w:rFonts w:hint="eastAsia" w:ascii="仿宋_GB2312" w:hAnsi="仿宋_GB2312" w:eastAsia="仿宋_GB2312"/>
          <w:sz w:val="32"/>
          <w:szCs w:val="32"/>
          <w:lang w:val="en-US" w:eastAsia="zh-CN"/>
        </w:rPr>
        <w:t>8</w:t>
      </w:r>
      <w:r>
        <w:rPr>
          <w:rFonts w:hint="eastAsia" w:ascii="仿宋_GB2312" w:hAnsi="仿宋_GB2312" w:eastAsia="仿宋_GB2312"/>
          <w:sz w:val="32"/>
          <w:szCs w:val="32"/>
        </w:rPr>
        <w:t>人</w:t>
      </w:r>
      <w:r>
        <w:rPr>
          <w:rFonts w:hint="eastAsia" w:ascii="仿宋_GB2312" w:hAnsi="仿宋_GB2312" w:eastAsia="仿宋_GB2312"/>
          <w:sz w:val="32"/>
          <w:szCs w:val="32"/>
          <w:lang w:eastAsia="zh-CN"/>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3.年度重点工作</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default" w:ascii="仿宋_GB2312" w:hAnsi="仿宋_GB2312" w:eastAsia="仿宋_GB2312" w:cs="仿宋_GB2312"/>
          <w:b w:val="0"/>
          <w:color w:val="333333"/>
          <w:sz w:val="32"/>
          <w:szCs w:val="32"/>
          <w:highlight w:val="none"/>
          <w:lang w:val="en-US" w:eastAsia="zh-CN" w:bidi="ar"/>
        </w:rPr>
      </w:pPr>
      <w:r>
        <w:rPr>
          <w:rStyle w:val="11"/>
          <w:rFonts w:hint="eastAsia" w:ascii="仿宋_GB2312" w:hAnsi="仿宋_GB2312" w:eastAsia="仿宋_GB2312" w:cs="仿宋_GB2312"/>
          <w:b w:val="0"/>
          <w:color w:val="333333"/>
          <w:sz w:val="32"/>
          <w:szCs w:val="32"/>
          <w:highlight w:val="none"/>
          <w:lang w:val="en-US" w:eastAsia="zh-CN" w:bidi="ar"/>
        </w:rPr>
        <w:t>一是做好食品安全监管工作，重点针对食品安全抽检工作、日常监督检查、校园周边食品安全检查、餐饮警用单位监督检查工作，强化食品安全执法工作；二是做好质量监管工作。以农资抽检为抓手，推动农资市场监管，发挥农资市场监管职能，强化农资打假工作不断深入推动；三是做好知识产权保护工作。以双打工作为依托，推动打击假冒伪劣商品和保护知识产权工作深入开展，在法律宣传、执法监督等方面发挥职能作用；四是做好12315投诉举报工作，依托12315投诉举报平台，分流受理投诉举报案件，及时处理各类消费纠纷，开展《消费权益保护法》《计量法》《商标法》《价格法》的宣传，会同其他成员单位做好消费维权工作。五是做好价格监管工作，开展物业、驾校等市场主体的价格监管工作，针对重点行业、重点领域开展价格监管，将价格执法工作与双反工作有机结合起来。</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（二）决策过程</w:t>
      </w:r>
    </w:p>
    <w:p>
      <w:pPr>
        <w:ind w:firstLine="640" w:firstLineChars="200"/>
        <w:rPr>
          <w:color w:val="000000" w:themeColor="text1"/>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阿克陶县市场监督管理局决策机制根据行政事业单位内部控制体系建设相关要求，逐步完善《阿克陶县市场监督管理局党组会议议事规则》、《三重一大会议制度》，</w:t>
      </w:r>
      <w:r>
        <w:rPr>
          <w:rFonts w:hint="eastAsia" w:ascii="仿宋" w:hAnsi="仿宋" w:eastAsia="仿宋" w:cs="仿宋"/>
          <w:sz w:val="32"/>
          <w:szCs w:val="32"/>
        </w:rPr>
        <w:t>坚持全面贯彻落实中央八项规定，以科学决策、民主决策为目的，我单位党组书记刘波是领导班子实施“三重一大”事项集体决策制度的第一责任人，负有直接领导责任；党组成员、副局长刘建军、党组成员、挂职副书记薛永飞对分管工作负有向主要领导建议执行“三重一大”集体决策制度的重要领导责任；党组书记刘波依据本规定针对具体事项，决定集体研究决策方案，并分别主持召开党组会等会议，按要求把握好集体决策的程序。</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（三）项目资金分配</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1.部门（单位）预算编制及分配依据</w:t>
      </w:r>
    </w:p>
    <w:p>
      <w:pPr>
        <w:widowControl/>
        <w:spacing w:line="520" w:lineRule="atLeast"/>
        <w:ind w:firstLine="640" w:firstLineChars="200"/>
        <w:jc w:val="left"/>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基本支出根据</w:t>
      </w:r>
      <w:r>
        <w:rPr>
          <w:rFonts w:hint="eastAsia" w:ascii="仿宋" w:hAnsi="仿宋" w:eastAsia="仿宋" w:cs="仿宋"/>
          <w:sz w:val="32"/>
          <w:szCs w:val="32"/>
        </w:rPr>
        <w:t>阿克陶县市场监督管理局人员情况及年初项目申报情况进行预算编制，</w:t>
      </w:r>
      <w:r>
        <w:rPr>
          <w:rFonts w:hint="eastAsia" w:ascii="仿宋" w:hAnsi="仿宋" w:eastAsia="仿宋" w:cs="仿宋"/>
          <w:color w:val="000000" w:themeColor="text1"/>
          <w:sz w:val="32"/>
          <w:szCs w:val="32"/>
          <w14:textFill>
            <w14:solidFill>
              <w14:schemeClr w14:val="tx1"/>
            </w14:solidFill>
          </w14:textFill>
        </w:rPr>
        <w:t>并根据财政部门预算批复、预期绩效目标进行相应分配；由财政部门按照进度每月分期拨付，人员支出按照工资计划发放工资；资金支出时按照我单位内控体系中设定的流程进行申报审批。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2.分配结果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333333"/>
          <w:sz w:val="32"/>
          <w:szCs w:val="32"/>
          <w:highlight w:val="none"/>
          <w:lang w:val="en-US" w:eastAsia="zh-Hans" w:bidi="ar"/>
        </w:rPr>
      </w:pPr>
      <w:r>
        <w:rPr>
          <w:rStyle w:val="11"/>
          <w:rFonts w:hint="eastAsia" w:ascii="仿宋_GB2312" w:hAnsi="仿宋_GB2312" w:eastAsia="仿宋_GB2312" w:cs="仿宋_GB2312"/>
          <w:b w:val="0"/>
          <w:color w:val="333333"/>
          <w:sz w:val="32"/>
          <w:szCs w:val="32"/>
          <w:highlight w:val="none"/>
          <w:lang w:val="en-US" w:eastAsia="zh-CN" w:bidi="ar"/>
        </w:rPr>
        <w:t>我单位资金分配</w:t>
      </w:r>
      <w:r>
        <w:rPr>
          <w:rStyle w:val="11"/>
          <w:rFonts w:hint="eastAsia" w:ascii="仿宋_GB2312" w:hAnsi="仿宋_GB2312" w:eastAsia="仿宋_GB2312" w:cs="仿宋_GB2312"/>
          <w:b w:val="0"/>
          <w:color w:val="333333"/>
          <w:sz w:val="32"/>
          <w:szCs w:val="32"/>
          <w:highlight w:val="none"/>
          <w:lang w:val="en-US" w:eastAsia="zh-Hans" w:bidi="ar"/>
        </w:rPr>
        <w:t>与绩效目标一致</w:t>
      </w:r>
      <w:r>
        <w:rPr>
          <w:rStyle w:val="11"/>
          <w:rFonts w:hint="default" w:ascii="仿宋_GB2312" w:hAnsi="仿宋_GB2312" w:eastAsia="仿宋_GB2312" w:cs="仿宋_GB2312"/>
          <w:b w:val="0"/>
          <w:color w:val="333333"/>
          <w:sz w:val="32"/>
          <w:szCs w:val="32"/>
          <w:highlight w:val="none"/>
          <w:lang w:eastAsia="zh-Hans" w:bidi="ar"/>
        </w:rPr>
        <w:t>，</w:t>
      </w:r>
      <w:r>
        <w:rPr>
          <w:rStyle w:val="11"/>
          <w:rFonts w:hint="eastAsia" w:ascii="仿宋_GB2312" w:hAnsi="仿宋_GB2312" w:eastAsia="仿宋_GB2312" w:cs="仿宋_GB2312"/>
          <w:b w:val="0"/>
          <w:color w:val="333333"/>
          <w:sz w:val="32"/>
          <w:szCs w:val="32"/>
          <w:highlight w:val="none"/>
          <w:lang w:eastAsia="zh-CN" w:bidi="ar"/>
        </w:rPr>
        <w:t>符合绩效目标合理性</w:t>
      </w:r>
      <w:r>
        <w:rPr>
          <w:rStyle w:val="11"/>
          <w:rFonts w:hint="default" w:ascii="仿宋_GB2312" w:hAnsi="仿宋_GB2312" w:eastAsia="仿宋_GB2312" w:cs="仿宋_GB2312"/>
          <w:b w:val="0"/>
          <w:color w:val="333333"/>
          <w:sz w:val="32"/>
          <w:szCs w:val="32"/>
          <w:highlight w:val="none"/>
          <w:lang w:eastAsia="zh-Hans"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3.重点支出保障率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default" w:ascii="仿宋_GB2312" w:hAnsi="仿宋_GB2312" w:eastAsia="仿宋_GB2312" w:cs="仿宋_GB2312"/>
          <w:b w:val="0"/>
          <w:color w:val="FF0000"/>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我单位本年主要实施1个重点项目，履行了保障公众饮食用药安全、推进依法行政，加强产品质量检验和计量检定工作等主要职责。</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本年度预算安排的重点项目支出1万元，项目总支出24.41万元，重点支出保障率为100%。</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（四）部门单位整体支出规模</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1.预算执行情况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default"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（1）年初预算执行情况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我单位年初预算数为1000.33万元，实际预算执行数964.74万元，预算执行率为96.44%。</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（2）全年预算执行情况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FF0000"/>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全年预算数为1280.93万元，全年实际支出资金1266.05万元，预算执行率为98.84%。</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2.预算调整情况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default" w:ascii="仿宋_GB2312" w:hAnsi="仿宋_GB2312" w:eastAsia="仿宋_GB2312" w:cs="仿宋_GB2312"/>
          <w:b w:val="0"/>
          <w:color w:val="FF0000"/>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我单位年初批复预算数1000.33万元，年中调整数280.6万元，调整后全年预算数1280.93万元，预算调整率28.05%。</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default"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 xml:space="preserve">3.政府采购执行情况 </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default"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lang w:val="en-US" w:eastAsia="zh-CN" w:bidi="ar"/>
        </w:rPr>
        <w:t>年初政府采购预算数为2.75万元，实际政府采购数为2.75万元，政府采购执行率为100%。</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auto"/>
          <w:sz w:val="32"/>
          <w:szCs w:val="32"/>
          <w:highlight w:val="none"/>
          <w:lang w:val="en-US" w:eastAsia="zh-CN" w:bidi="ar"/>
        </w:rPr>
      </w:pPr>
      <w:r>
        <w:rPr>
          <w:rStyle w:val="11"/>
          <w:rFonts w:hint="eastAsia" w:ascii="仿宋_GB2312" w:hAnsi="仿宋_GB2312" w:eastAsia="仿宋_GB2312" w:cs="仿宋_GB2312"/>
          <w:b/>
          <w:bCs w:val="0"/>
          <w:color w:val="auto"/>
          <w:sz w:val="32"/>
          <w:szCs w:val="32"/>
          <w:highlight w:val="none"/>
          <w:lang w:val="en-US" w:eastAsia="zh-CN" w:bidi="ar"/>
        </w:rPr>
        <w:t>（五）评价使用方法和主要内容、涉及范围</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1.评价使用方法</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auto"/>
          <w:sz w:val="32"/>
          <w:szCs w:val="32"/>
          <w:lang w:val="en-US" w:eastAsia="zh-CN" w:bidi="ar"/>
        </w:rPr>
      </w:pPr>
      <w:bookmarkStart w:id="1" w:name="_Hlk49856735"/>
      <w:r>
        <w:rPr>
          <w:rStyle w:val="11"/>
          <w:rFonts w:hint="eastAsia" w:ascii="仿宋_GB2312" w:hAnsi="仿宋_GB2312" w:eastAsia="仿宋_GB2312" w:cs="仿宋_GB2312"/>
          <w:b w:val="0"/>
          <w:color w:val="auto"/>
          <w:sz w:val="32"/>
          <w:szCs w:val="32"/>
          <w:lang w:val="en-US" w:eastAsia="zh-CN" w:bidi="ar"/>
        </w:rPr>
        <w:t>本次评价主要采取比较法和调查法。一是比较法。对项目支出情况及建设后的产出及效果与项目实施计划目标进行比较，分析预计目标的完成程度。二是</w:t>
      </w:r>
      <w:r>
        <w:rPr>
          <w:rStyle w:val="11"/>
          <w:rFonts w:hint="eastAsia" w:ascii="仿宋_GB2312" w:hAnsi="仿宋_GB2312" w:eastAsia="仿宋_GB2312" w:cs="仿宋_GB2312"/>
          <w:b w:val="0"/>
          <w:color w:val="auto"/>
          <w:sz w:val="32"/>
          <w:szCs w:val="32"/>
          <w:highlight w:val="none"/>
          <w:lang w:val="en-US" w:eastAsia="zh-Hans" w:bidi="ar"/>
        </w:rPr>
        <w:t>公众评判法</w:t>
      </w:r>
      <w:r>
        <w:rPr>
          <w:rStyle w:val="11"/>
          <w:rFonts w:hint="eastAsia" w:ascii="仿宋_GB2312" w:hAnsi="仿宋_GB2312" w:eastAsia="仿宋_GB2312" w:cs="仿宋_GB2312"/>
          <w:b w:val="0"/>
          <w:color w:val="auto"/>
          <w:sz w:val="32"/>
          <w:szCs w:val="32"/>
          <w:lang w:val="en-US" w:eastAsia="zh-CN" w:bidi="ar"/>
        </w:rPr>
        <w:t>。通过专家评估、公众问卷及抽样调查等方式进行评判的方法。问卷调查是针对项目区利益相关方实施的调查，并对调查结果进行统计、分析和评定。</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default"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2.评价对象及主要内容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auto"/>
          <w:sz w:val="32"/>
          <w:szCs w:val="32"/>
          <w:lang w:val="en-US" w:eastAsia="zh-CN" w:bidi="ar"/>
        </w:rPr>
      </w:pPr>
      <w:r>
        <w:rPr>
          <w:rStyle w:val="11"/>
          <w:rFonts w:hint="eastAsia" w:ascii="仿宋_GB2312" w:hAnsi="仿宋_GB2312" w:eastAsia="仿宋_GB2312" w:cs="仿宋_GB2312"/>
          <w:b w:val="0"/>
          <w:color w:val="333333"/>
          <w:sz w:val="32"/>
          <w:szCs w:val="32"/>
          <w:lang w:val="en-US" w:eastAsia="zh-CN" w:bidi="ar"/>
        </w:rPr>
        <w:t>评价的对象及主要内容为:</w:t>
      </w:r>
      <w:r>
        <w:rPr>
          <w:rStyle w:val="11"/>
          <w:rFonts w:hint="eastAsia" w:ascii="仿宋_GB2312" w:hAnsi="仿宋_GB2312" w:eastAsia="仿宋_GB2312" w:cs="仿宋_GB2312"/>
          <w:b/>
          <w:bCs w:val="0"/>
          <w:color w:val="333333"/>
          <w:sz w:val="32"/>
          <w:szCs w:val="32"/>
          <w:highlight w:val="none"/>
          <w:lang w:val="en-US" w:eastAsia="zh-CN" w:bidi="ar"/>
        </w:rPr>
        <w:t>一是</w:t>
      </w:r>
      <w:r>
        <w:rPr>
          <w:rStyle w:val="11"/>
          <w:rFonts w:hint="eastAsia" w:ascii="仿宋_GB2312" w:hAnsi="仿宋_GB2312" w:eastAsia="仿宋_GB2312" w:cs="仿宋_GB2312"/>
          <w:b w:val="0"/>
          <w:color w:val="333333"/>
          <w:sz w:val="32"/>
          <w:szCs w:val="32"/>
          <w:highlight w:val="none"/>
          <w:lang w:val="en-US" w:eastAsia="zh-CN" w:bidi="ar"/>
        </w:rPr>
        <w:t>部门单位整体管理及使用情况，具体涉及预算管理、基本支出和专项支出的管理及使用情况；</w:t>
      </w:r>
      <w:r>
        <w:rPr>
          <w:rStyle w:val="11"/>
          <w:rFonts w:hint="eastAsia" w:ascii="仿宋_GB2312" w:hAnsi="仿宋_GB2312" w:eastAsia="仿宋_GB2312" w:cs="仿宋_GB2312"/>
          <w:b/>
          <w:bCs w:val="0"/>
          <w:color w:val="333333"/>
          <w:sz w:val="32"/>
          <w:szCs w:val="32"/>
          <w:highlight w:val="none"/>
          <w:lang w:val="en-US" w:eastAsia="zh-CN" w:bidi="ar"/>
        </w:rPr>
        <w:t>二是</w:t>
      </w:r>
      <w:r>
        <w:rPr>
          <w:rStyle w:val="11"/>
          <w:rFonts w:hint="eastAsia" w:ascii="仿宋_GB2312" w:hAnsi="仿宋_GB2312" w:eastAsia="仿宋_GB2312" w:cs="仿宋_GB2312"/>
          <w:b w:val="0"/>
          <w:color w:val="333333"/>
          <w:sz w:val="32"/>
          <w:szCs w:val="32"/>
          <w:highlight w:val="none"/>
          <w:lang w:val="en-US" w:eastAsia="zh-CN" w:bidi="ar"/>
        </w:rPr>
        <w:t>部门单位整体支出绩效情况，具体涉及部门单位整体支出绩效目标的实现程度，包括是否达到预定产出、效果和效益效率等；</w:t>
      </w:r>
      <w:r>
        <w:rPr>
          <w:rStyle w:val="11"/>
          <w:rFonts w:hint="eastAsia" w:ascii="仿宋_GB2312" w:hAnsi="仿宋_GB2312" w:eastAsia="仿宋_GB2312" w:cs="仿宋_GB2312"/>
          <w:b/>
          <w:bCs w:val="0"/>
          <w:color w:val="333333"/>
          <w:sz w:val="32"/>
          <w:szCs w:val="32"/>
          <w:highlight w:val="none"/>
          <w:lang w:val="en-US" w:eastAsia="zh-CN" w:bidi="ar"/>
        </w:rPr>
        <w:t>三是</w:t>
      </w:r>
      <w:r>
        <w:rPr>
          <w:rStyle w:val="11"/>
          <w:rFonts w:hint="eastAsia" w:ascii="仿宋_GB2312" w:hAnsi="仿宋_GB2312" w:eastAsia="仿宋_GB2312" w:cs="仿宋_GB2312"/>
          <w:b w:val="0"/>
          <w:color w:val="333333"/>
          <w:sz w:val="32"/>
          <w:szCs w:val="32"/>
          <w:highlight w:val="none"/>
          <w:lang w:val="en-US" w:eastAsia="zh-CN" w:bidi="ar"/>
        </w:rPr>
        <w:t>部门单位专项组织实施情况，具体涉及专项组织情况分析和相关管理情况；</w:t>
      </w:r>
      <w:r>
        <w:rPr>
          <w:rStyle w:val="11"/>
          <w:rFonts w:hint="eastAsia" w:ascii="仿宋_GB2312" w:hAnsi="仿宋_GB2312" w:eastAsia="仿宋_GB2312" w:cs="仿宋_GB2312"/>
          <w:b/>
          <w:bCs w:val="0"/>
          <w:color w:val="333333"/>
          <w:sz w:val="32"/>
          <w:szCs w:val="32"/>
          <w:highlight w:val="none"/>
          <w:lang w:val="en-US" w:eastAsia="zh-CN" w:bidi="ar"/>
        </w:rPr>
        <w:t>四是</w:t>
      </w:r>
      <w:r>
        <w:rPr>
          <w:rStyle w:val="11"/>
          <w:rFonts w:hint="eastAsia" w:ascii="仿宋_GB2312" w:hAnsi="仿宋_GB2312" w:eastAsia="仿宋_GB2312" w:cs="仿宋_GB2312"/>
          <w:b w:val="0"/>
          <w:color w:val="333333"/>
          <w:sz w:val="32"/>
          <w:szCs w:val="32"/>
          <w:highlight w:val="none"/>
          <w:lang w:val="en-US" w:eastAsia="zh-CN" w:bidi="ar"/>
        </w:rPr>
        <w:t>资产管理情况，具体涉及资产管理规范性和资产变动情况</w:t>
      </w:r>
      <w:r>
        <w:rPr>
          <w:rStyle w:val="11"/>
          <w:rFonts w:hint="eastAsia" w:ascii="仿宋_GB2312" w:hAnsi="仿宋_GB2312" w:eastAsia="仿宋_GB2312" w:cs="仿宋_GB2312"/>
          <w:b w:val="0"/>
          <w:color w:val="333333"/>
          <w:sz w:val="32"/>
          <w:szCs w:val="32"/>
          <w:lang w:val="en-US" w:eastAsia="zh-CN"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3.涉及的范围</w:t>
      </w:r>
      <w:bookmarkEnd w:id="1"/>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color w:val="333333"/>
          <w:sz w:val="32"/>
          <w:szCs w:val="32"/>
          <w:lang w:val="en-US" w:eastAsia="zh-CN" w:bidi="ar"/>
        </w:rPr>
      </w:pPr>
      <w:r>
        <w:rPr>
          <w:rStyle w:val="11"/>
          <w:rFonts w:hint="eastAsia" w:ascii="仿宋_GB2312" w:hAnsi="仿宋_GB2312" w:eastAsia="仿宋_GB2312" w:cs="仿宋_GB2312"/>
          <w:b w:val="0"/>
          <w:color w:val="333333"/>
          <w:sz w:val="32"/>
          <w:szCs w:val="32"/>
          <w:lang w:val="en-US" w:eastAsia="zh-CN" w:bidi="ar"/>
        </w:rPr>
        <w:t>评价范围是对本单位整体支出从年度总体绩效目标、产出指标、效益指标、满意度指标等方面进行了全方位、多角度综合评价分析。</w:t>
      </w:r>
    </w:p>
    <w:p>
      <w:pPr>
        <w:pStyle w:val="12"/>
        <w:keepNext w:val="0"/>
        <w:keepLines w:val="0"/>
        <w:pageBreakBefore w:val="0"/>
        <w:widowControl w:val="0"/>
        <w:numPr>
          <w:ilvl w:val="0"/>
          <w:numId w:val="1"/>
        </w:numPr>
        <w:kinsoku/>
        <w:wordWrap/>
        <w:overflowPunct/>
        <w:topLinePunct w:val="0"/>
        <w:autoSpaceDE/>
        <w:autoSpaceDN/>
        <w:bidi w:val="0"/>
        <w:adjustRightInd/>
        <w:snapToGrid w:val="0"/>
        <w:spacing w:line="540" w:lineRule="exact"/>
        <w:ind w:firstLineChars="0"/>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2" w:name="_Toc32535_WPSOffice_Level1"/>
      <w:r>
        <w:rPr>
          <w:rFonts w:hint="eastAsia" w:ascii="仿宋_GB2312" w:hAnsi="仿宋_GB2312" w:eastAsia="仿宋_GB2312" w:cs="仿宋_GB2312"/>
          <w:b/>
          <w:bCs w:val="0"/>
          <w:color w:val="333333"/>
          <w:sz w:val="32"/>
          <w:szCs w:val="32"/>
          <w:highlight w:val="none"/>
          <w:lang w:bidi="ar"/>
        </w:rPr>
        <w:t>部门单位整体支出管理及使用情况</w:t>
      </w:r>
      <w:bookmarkEnd w:id="2"/>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（一）预算管理情况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1.管理制度健全性</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333333"/>
          <w:sz w:val="32"/>
          <w:szCs w:val="32"/>
          <w:highlight w:val="none"/>
          <w:lang w:val="en-US" w:eastAsia="zh-CN" w:bidi="ar"/>
        </w:rPr>
      </w:pPr>
      <w:r>
        <w:rPr>
          <w:rStyle w:val="11"/>
          <w:rFonts w:hint="eastAsia" w:ascii="仿宋_GB2312" w:hAnsi="仿宋_GB2312" w:eastAsia="仿宋_GB2312" w:cs="仿宋_GB2312"/>
          <w:b w:val="0"/>
          <w:color w:val="333333"/>
          <w:sz w:val="32"/>
          <w:szCs w:val="32"/>
          <w:highlight w:val="none"/>
          <w:lang w:val="en-US" w:eastAsia="zh-CN" w:bidi="ar"/>
        </w:rPr>
        <w:t>本单位为加强预算管理，规范财务行为，已制定《阿克陶县市场监督管理局预算绩效管理工作实施办法》，《阿克陶县市场监督管理局财务管理制度》等健全完整的各项管理制度，有效保障了我单位高效的履行工作职能，较好的促进事业发展。</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2.资金使用合规性和安全性</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333333"/>
          <w:sz w:val="32"/>
          <w:szCs w:val="32"/>
          <w:highlight w:val="none"/>
          <w:lang w:val="en-US" w:eastAsia="zh-CN" w:bidi="ar"/>
        </w:rPr>
      </w:pPr>
      <w:r>
        <w:rPr>
          <w:rStyle w:val="11"/>
          <w:rFonts w:hint="eastAsia" w:ascii="仿宋_GB2312" w:hAnsi="仿宋_GB2312" w:eastAsia="仿宋_GB2312" w:cs="仿宋_GB2312"/>
          <w:b w:val="0"/>
          <w:color w:val="333333"/>
          <w:sz w:val="32"/>
          <w:szCs w:val="32"/>
          <w:highlight w:val="none"/>
          <w:lang w:val="en-US" w:eastAsia="zh-CN"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3.预决算信息公开性</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FF0000"/>
          <w:sz w:val="32"/>
          <w:szCs w:val="32"/>
          <w:highlight w:val="none"/>
          <w:lang w:val="en-US" w:eastAsia="zh-CN" w:bidi="ar"/>
        </w:rPr>
      </w:pPr>
      <w:r>
        <w:rPr>
          <w:rFonts w:hint="eastAsia" w:ascii="仿宋" w:hAnsi="仿宋" w:eastAsia="仿宋" w:cs="宋体"/>
          <w:bCs/>
          <w:color w:val="333333"/>
          <w:sz w:val="32"/>
          <w:szCs w:val="32"/>
          <w:lang w:eastAsia="zh-CN" w:bidi="ar"/>
        </w:rPr>
        <w:t>按照</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财政局预决算信息公开工作要求，我单位在</w:t>
      </w:r>
      <w:r>
        <w:rPr>
          <w:rFonts w:hint="eastAsia" w:ascii="仿宋" w:hAnsi="仿宋" w:eastAsia="仿宋" w:cs="宋体"/>
          <w:bCs/>
          <w:color w:val="333333"/>
          <w:sz w:val="32"/>
          <w:szCs w:val="32"/>
          <w:lang w:val="en-US" w:eastAsia="zh-CN" w:bidi="ar"/>
        </w:rPr>
        <w:t>阿克陶县</w:t>
      </w:r>
      <w:r>
        <w:rPr>
          <w:rFonts w:hint="eastAsia" w:ascii="仿宋" w:hAnsi="仿宋" w:eastAsia="仿宋" w:cs="宋体"/>
          <w:bCs/>
          <w:color w:val="333333"/>
          <w:sz w:val="32"/>
          <w:szCs w:val="32"/>
          <w:lang w:eastAsia="zh-CN" w:bidi="ar"/>
        </w:rPr>
        <w:t>政府信息网</w:t>
      </w:r>
      <w:r>
        <w:rPr>
          <w:rFonts w:hint="eastAsia" w:ascii="仿宋" w:hAnsi="仿宋" w:eastAsia="仿宋" w:cs="宋体"/>
          <w:bCs/>
          <w:color w:val="333333"/>
          <w:sz w:val="32"/>
          <w:szCs w:val="32"/>
          <w:highlight w:val="none"/>
          <w:lang w:eastAsia="zh-CN" w:bidi="ar"/>
        </w:rPr>
        <w:t>财政信息公开</w:t>
      </w:r>
      <w:r>
        <w:rPr>
          <w:rFonts w:hint="eastAsia" w:ascii="仿宋" w:hAnsi="仿宋" w:eastAsia="仿宋" w:cs="宋体"/>
          <w:bCs/>
          <w:color w:val="333333"/>
          <w:sz w:val="32"/>
          <w:szCs w:val="32"/>
          <w:lang w:eastAsia="zh-CN"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（二）基本支出和使用情况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1.基本支出和使用情况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bidi="ar"/>
        </w:rPr>
      </w:pPr>
      <w:r>
        <w:rPr>
          <w:rStyle w:val="11"/>
          <w:rFonts w:hint="eastAsia" w:ascii="仿宋_GB2312" w:hAnsi="仿宋_GB2312" w:eastAsia="仿宋_GB2312" w:cs="仿宋_GB2312"/>
          <w:b w:val="0"/>
          <w:color w:val="auto"/>
          <w:sz w:val="32"/>
          <w:szCs w:val="32"/>
          <w:highlight w:val="none"/>
          <w:lang w:eastAsia="zh-CN" w:bidi="ar"/>
        </w:rPr>
        <w:t>2021</w:t>
      </w:r>
      <w:r>
        <w:rPr>
          <w:rStyle w:val="11"/>
          <w:rFonts w:hint="eastAsia" w:ascii="仿宋_GB2312" w:hAnsi="仿宋_GB2312" w:eastAsia="仿宋_GB2312" w:cs="仿宋_GB2312"/>
          <w:b w:val="0"/>
          <w:color w:val="auto"/>
          <w:sz w:val="32"/>
          <w:szCs w:val="32"/>
          <w:highlight w:val="none"/>
          <w:lang w:bidi="ar"/>
        </w:rPr>
        <w:t>年</w:t>
      </w:r>
      <w:r>
        <w:rPr>
          <w:rStyle w:val="11"/>
          <w:rFonts w:hint="eastAsia" w:ascii="仿宋_GB2312" w:hAnsi="仿宋_GB2312" w:eastAsia="仿宋_GB2312" w:cs="仿宋_GB2312"/>
          <w:b w:val="0"/>
          <w:color w:val="auto"/>
          <w:sz w:val="32"/>
          <w:szCs w:val="32"/>
          <w:highlight w:val="none"/>
          <w:lang w:val="en-US" w:eastAsia="zh-CN" w:bidi="ar"/>
        </w:rPr>
        <w:t>本单位</w:t>
      </w:r>
      <w:r>
        <w:rPr>
          <w:rStyle w:val="11"/>
          <w:rFonts w:hint="eastAsia" w:ascii="仿宋_GB2312" w:hAnsi="仿宋_GB2312" w:eastAsia="仿宋_GB2312" w:cs="仿宋_GB2312"/>
          <w:b w:val="0"/>
          <w:color w:val="auto"/>
          <w:sz w:val="32"/>
          <w:szCs w:val="32"/>
          <w:highlight w:val="none"/>
          <w:lang w:bidi="ar"/>
        </w:rPr>
        <w:t>基本支出</w:t>
      </w:r>
      <w:r>
        <w:rPr>
          <w:rStyle w:val="11"/>
          <w:rFonts w:hint="eastAsia" w:ascii="仿宋_GB2312" w:hAnsi="仿宋_GB2312" w:eastAsia="仿宋_GB2312" w:cs="仿宋_GB2312"/>
          <w:b w:val="0"/>
          <w:color w:val="auto"/>
          <w:sz w:val="32"/>
          <w:szCs w:val="32"/>
          <w:highlight w:val="none"/>
          <w:lang w:val="en-US" w:eastAsia="zh-CN" w:bidi="ar"/>
        </w:rPr>
        <w:t>全年</w:t>
      </w:r>
      <w:r>
        <w:rPr>
          <w:rStyle w:val="11"/>
          <w:rFonts w:hint="eastAsia" w:ascii="仿宋_GB2312" w:hAnsi="仿宋_GB2312" w:eastAsia="仿宋_GB2312" w:cs="仿宋_GB2312"/>
          <w:b w:val="0"/>
          <w:color w:val="auto"/>
          <w:sz w:val="32"/>
          <w:szCs w:val="32"/>
          <w:highlight w:val="none"/>
          <w:lang w:bidi="ar"/>
        </w:rPr>
        <w:t>预算总额</w:t>
      </w:r>
      <w:r>
        <w:rPr>
          <w:rStyle w:val="11"/>
          <w:rFonts w:hint="eastAsia" w:ascii="仿宋_GB2312" w:hAnsi="仿宋_GB2312" w:eastAsia="仿宋_GB2312" w:cs="仿宋_GB2312"/>
          <w:b w:val="0"/>
          <w:color w:val="auto"/>
          <w:sz w:val="32"/>
          <w:szCs w:val="32"/>
          <w:highlight w:val="none"/>
          <w:lang w:val="en-US" w:eastAsia="zh-CN" w:bidi="ar"/>
        </w:rPr>
        <w:t>1197.96</w:t>
      </w:r>
      <w:r>
        <w:rPr>
          <w:rStyle w:val="11"/>
          <w:rFonts w:hint="eastAsia" w:ascii="仿宋_GB2312" w:hAnsi="仿宋_GB2312" w:eastAsia="仿宋_GB2312" w:cs="仿宋_GB2312"/>
          <w:b w:val="0"/>
          <w:color w:val="auto"/>
          <w:sz w:val="32"/>
          <w:szCs w:val="32"/>
          <w:highlight w:val="none"/>
          <w:lang w:bidi="ar"/>
        </w:rPr>
        <w:t>万元，其中</w:t>
      </w:r>
      <w:r>
        <w:rPr>
          <w:rStyle w:val="11"/>
          <w:rFonts w:hint="eastAsia" w:ascii="仿宋_GB2312" w:hAnsi="仿宋_GB2312" w:eastAsia="仿宋_GB2312" w:cs="仿宋_GB2312"/>
          <w:b w:val="0"/>
          <w:color w:val="auto"/>
          <w:sz w:val="32"/>
          <w:szCs w:val="32"/>
          <w:highlight w:val="none"/>
          <w:lang w:eastAsia="zh-CN" w:bidi="ar"/>
        </w:rPr>
        <w:t>：</w:t>
      </w:r>
      <w:r>
        <w:rPr>
          <w:rStyle w:val="11"/>
          <w:rFonts w:hint="eastAsia" w:ascii="仿宋_GB2312" w:hAnsi="仿宋_GB2312" w:eastAsia="仿宋_GB2312" w:cs="仿宋_GB2312"/>
          <w:b w:val="0"/>
          <w:color w:val="auto"/>
          <w:sz w:val="32"/>
          <w:szCs w:val="32"/>
          <w:highlight w:val="none"/>
          <w:lang w:bidi="ar"/>
        </w:rPr>
        <w:t>人员经费</w:t>
      </w:r>
      <w:r>
        <w:rPr>
          <w:rStyle w:val="11"/>
          <w:rFonts w:hint="eastAsia" w:ascii="仿宋_GB2312" w:hAnsi="仿宋_GB2312" w:eastAsia="仿宋_GB2312" w:cs="仿宋_GB2312"/>
          <w:b w:val="0"/>
          <w:color w:val="auto"/>
          <w:sz w:val="32"/>
          <w:szCs w:val="32"/>
          <w:highlight w:val="none"/>
          <w:lang w:val="en-US" w:eastAsia="zh-CN" w:bidi="ar"/>
        </w:rPr>
        <w:t>1124.58</w:t>
      </w:r>
      <w:r>
        <w:rPr>
          <w:rStyle w:val="11"/>
          <w:rFonts w:hint="eastAsia" w:ascii="仿宋_GB2312" w:hAnsi="仿宋_GB2312" w:eastAsia="仿宋_GB2312" w:cs="仿宋_GB2312"/>
          <w:b w:val="0"/>
          <w:color w:val="auto"/>
          <w:sz w:val="32"/>
          <w:szCs w:val="32"/>
          <w:highlight w:val="none"/>
          <w:lang w:bidi="ar"/>
        </w:rPr>
        <w:t>万元，公用经费</w:t>
      </w:r>
      <w:r>
        <w:rPr>
          <w:rStyle w:val="11"/>
          <w:rFonts w:hint="eastAsia" w:ascii="仿宋_GB2312" w:hAnsi="仿宋_GB2312" w:eastAsia="仿宋_GB2312" w:cs="仿宋_GB2312"/>
          <w:b w:val="0"/>
          <w:color w:val="auto"/>
          <w:sz w:val="32"/>
          <w:szCs w:val="32"/>
          <w:highlight w:val="none"/>
          <w:lang w:val="en-US" w:eastAsia="zh-CN" w:bidi="ar"/>
        </w:rPr>
        <w:t>73.38</w:t>
      </w:r>
      <w:r>
        <w:rPr>
          <w:rStyle w:val="11"/>
          <w:rFonts w:hint="eastAsia" w:ascii="仿宋_GB2312" w:hAnsi="仿宋_GB2312" w:eastAsia="仿宋_GB2312" w:cs="仿宋_GB2312"/>
          <w:b w:val="0"/>
          <w:color w:val="auto"/>
          <w:sz w:val="32"/>
          <w:szCs w:val="32"/>
          <w:highlight w:val="none"/>
          <w:lang w:bidi="ar"/>
        </w:rPr>
        <w:t>万元。实际支出</w:t>
      </w:r>
      <w:r>
        <w:rPr>
          <w:rStyle w:val="11"/>
          <w:rFonts w:hint="eastAsia" w:ascii="仿宋_GB2312" w:hAnsi="仿宋_GB2312" w:eastAsia="仿宋_GB2312" w:cs="仿宋_GB2312"/>
          <w:b w:val="0"/>
          <w:color w:val="auto"/>
          <w:sz w:val="32"/>
          <w:szCs w:val="32"/>
          <w:highlight w:val="none"/>
          <w:lang w:val="en-US" w:eastAsia="zh-CN" w:bidi="ar"/>
        </w:rPr>
        <w:t>1184.04</w:t>
      </w:r>
      <w:r>
        <w:rPr>
          <w:rStyle w:val="11"/>
          <w:rFonts w:hint="eastAsia" w:ascii="仿宋_GB2312" w:hAnsi="仿宋_GB2312" w:eastAsia="仿宋_GB2312" w:cs="仿宋_GB2312"/>
          <w:b w:val="0"/>
          <w:color w:val="auto"/>
          <w:sz w:val="32"/>
          <w:szCs w:val="32"/>
          <w:highlight w:val="none"/>
          <w:lang w:bidi="ar"/>
        </w:rPr>
        <w:t>万元，</w:t>
      </w:r>
      <w:r>
        <w:rPr>
          <w:rStyle w:val="11"/>
          <w:rFonts w:hint="eastAsia" w:ascii="仿宋_GB2312" w:hAnsi="仿宋_GB2312" w:eastAsia="仿宋_GB2312" w:cs="仿宋_GB2312"/>
          <w:b w:val="0"/>
          <w:color w:val="auto"/>
          <w:sz w:val="32"/>
          <w:szCs w:val="32"/>
          <w:highlight w:val="none"/>
          <w:lang w:val="en-US" w:eastAsia="zh-CN" w:bidi="ar"/>
        </w:rPr>
        <w:t>基本支出</w:t>
      </w:r>
      <w:r>
        <w:rPr>
          <w:rStyle w:val="11"/>
          <w:rFonts w:hint="eastAsia" w:ascii="仿宋_GB2312" w:hAnsi="仿宋_GB2312" w:eastAsia="仿宋_GB2312" w:cs="仿宋_GB2312"/>
          <w:b w:val="0"/>
          <w:color w:val="auto"/>
          <w:sz w:val="32"/>
          <w:szCs w:val="32"/>
          <w:highlight w:val="none"/>
          <w:lang w:bidi="ar"/>
        </w:rPr>
        <w:t>预算执行率</w:t>
      </w:r>
      <w:r>
        <w:rPr>
          <w:rStyle w:val="11"/>
          <w:rFonts w:hint="eastAsia" w:ascii="仿宋_GB2312" w:hAnsi="仿宋_GB2312" w:eastAsia="仿宋_GB2312" w:cs="仿宋_GB2312"/>
          <w:b w:val="0"/>
          <w:color w:val="auto"/>
          <w:sz w:val="32"/>
          <w:szCs w:val="32"/>
          <w:highlight w:val="none"/>
          <w:lang w:val="en-US" w:eastAsia="zh-CN" w:bidi="ar"/>
        </w:rPr>
        <w:t>98.84%</w:t>
      </w:r>
      <w:r>
        <w:rPr>
          <w:rStyle w:val="11"/>
          <w:rFonts w:hint="eastAsia" w:ascii="仿宋_GB2312" w:hAnsi="仿宋_GB2312" w:eastAsia="仿宋_GB2312" w:cs="仿宋_GB2312"/>
          <w:b w:val="0"/>
          <w:color w:val="auto"/>
          <w:sz w:val="32"/>
          <w:szCs w:val="32"/>
          <w:highlight w:val="none"/>
          <w:lang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eastAsia="zh-CN"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3" w:firstLineChars="200"/>
        <w:jc w:val="both"/>
        <w:textAlignment w:val="auto"/>
        <w:outlineLvl w:val="2"/>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2.三公经费控制情况</w:t>
      </w:r>
    </w:p>
    <w:p>
      <w:pPr>
        <w:pStyle w:val="12"/>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我单位坚决贯彻落实中央、自治区、</w:t>
      </w:r>
      <w:r>
        <w:rPr>
          <w:rFonts w:hint="eastAsia" w:ascii="仿宋" w:hAnsi="仿宋" w:eastAsia="仿宋" w:cs="宋体"/>
          <w:bCs/>
          <w:color w:val="333333"/>
          <w:sz w:val="32"/>
          <w:szCs w:val="32"/>
          <w:lang w:val="en-US" w:eastAsia="zh-CN" w:bidi="ar"/>
        </w:rPr>
        <w:t>阿克陶</w:t>
      </w:r>
      <w:r>
        <w:rPr>
          <w:rFonts w:hint="eastAsia" w:ascii="仿宋" w:hAnsi="仿宋" w:eastAsia="仿宋" w:cs="宋体"/>
          <w:bCs/>
          <w:color w:val="333333"/>
          <w:sz w:val="32"/>
          <w:szCs w:val="32"/>
          <w:lang w:val="en-US" w:eastAsia="zh-Hans" w:bidi="ar"/>
        </w:rPr>
        <w:t>县</w:t>
      </w:r>
      <w:r>
        <w:rPr>
          <w:rFonts w:hint="eastAsia" w:ascii="仿宋" w:hAnsi="仿宋" w:eastAsia="仿宋" w:cs="宋体"/>
          <w:bCs/>
          <w:color w:val="333333"/>
          <w:sz w:val="32"/>
          <w:szCs w:val="32"/>
          <w:lang w:eastAsia="zh-CN" w:bidi="ar"/>
        </w:rPr>
        <w:t>厉行勤俭办公的工作要求，提倡本单位全体干部职工，勤俭节约，切实降低行政运行成本，确保每年“三公经费”只减不增。202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年“三公经费”预算为</w:t>
      </w:r>
      <w:r>
        <w:rPr>
          <w:rFonts w:hint="eastAsia" w:ascii="仿宋" w:hAnsi="仿宋" w:eastAsia="仿宋" w:cs="宋体"/>
          <w:bCs/>
          <w:color w:val="333333"/>
          <w:sz w:val="32"/>
          <w:szCs w:val="32"/>
          <w:lang w:val="en-US" w:eastAsia="zh-CN" w:bidi="ar"/>
        </w:rPr>
        <w:t>4.83</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3.17</w:t>
      </w:r>
      <w:r>
        <w:rPr>
          <w:rFonts w:hint="eastAsia" w:ascii="仿宋" w:hAnsi="仿宋" w:eastAsia="仿宋" w:cs="宋体"/>
          <w:bCs/>
          <w:color w:val="333333"/>
          <w:sz w:val="32"/>
          <w:szCs w:val="32"/>
          <w:lang w:eastAsia="zh-CN" w:bidi="ar"/>
        </w:rPr>
        <w:t>万元，“三公经费”控制率为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%，其中：因公出国（境）费预算为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万元；公务接待费预算为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万元；公务用车购置费预算为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0</w:t>
      </w:r>
      <w:r>
        <w:rPr>
          <w:rFonts w:hint="eastAsia" w:ascii="仿宋" w:hAnsi="仿宋" w:eastAsia="仿宋" w:cs="宋体"/>
          <w:bCs/>
          <w:color w:val="333333"/>
          <w:sz w:val="32"/>
          <w:szCs w:val="32"/>
          <w:lang w:eastAsia="zh-CN" w:bidi="ar"/>
        </w:rPr>
        <w:t>万元；公务用车运行维护费预算为</w:t>
      </w:r>
      <w:r>
        <w:rPr>
          <w:rFonts w:hint="eastAsia" w:ascii="仿宋" w:hAnsi="仿宋" w:eastAsia="仿宋" w:cs="宋体"/>
          <w:bCs/>
          <w:color w:val="333333"/>
          <w:sz w:val="32"/>
          <w:szCs w:val="32"/>
          <w:lang w:val="en-US" w:eastAsia="zh-CN" w:bidi="ar"/>
        </w:rPr>
        <w:t>4.83</w:t>
      </w:r>
      <w:r>
        <w:rPr>
          <w:rFonts w:hint="eastAsia" w:ascii="仿宋" w:hAnsi="仿宋" w:eastAsia="仿宋" w:cs="宋体"/>
          <w:bCs/>
          <w:color w:val="333333"/>
          <w:sz w:val="32"/>
          <w:szCs w:val="32"/>
          <w:lang w:eastAsia="zh-CN" w:bidi="ar"/>
        </w:rPr>
        <w:t>万元，实际支出</w:t>
      </w:r>
      <w:r>
        <w:rPr>
          <w:rFonts w:hint="eastAsia" w:ascii="仿宋" w:hAnsi="仿宋" w:eastAsia="仿宋" w:cs="宋体"/>
          <w:bCs/>
          <w:color w:val="333333"/>
          <w:sz w:val="32"/>
          <w:szCs w:val="32"/>
          <w:lang w:val="en-US" w:eastAsia="zh-CN" w:bidi="ar"/>
        </w:rPr>
        <w:t>3.17</w:t>
      </w:r>
      <w:r>
        <w:rPr>
          <w:rFonts w:hint="eastAsia" w:ascii="仿宋" w:hAnsi="仿宋" w:eastAsia="仿宋" w:cs="宋体"/>
          <w:bCs/>
          <w:color w:val="333333"/>
          <w:sz w:val="32"/>
          <w:szCs w:val="32"/>
          <w:lang w:eastAsia="zh-CN" w:bidi="ar"/>
        </w:rPr>
        <w:t>万元，公务用车运行维护费控制率</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%，符合财政部门本年预算要求和相关管理制度要求。</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val="0"/>
          <w:color w:val="333333"/>
          <w:sz w:val="32"/>
          <w:szCs w:val="32"/>
          <w:highlight w:val="none"/>
          <w:lang w:val="en-US" w:eastAsia="zh-CN" w:bidi="ar"/>
        </w:rPr>
      </w:pPr>
      <w:r>
        <w:rPr>
          <w:rStyle w:val="11"/>
          <w:rFonts w:hint="eastAsia" w:ascii="仿宋_GB2312" w:hAnsi="仿宋_GB2312" w:eastAsia="仿宋_GB2312" w:cs="仿宋_GB2312"/>
          <w:b/>
          <w:bCs w:val="0"/>
          <w:color w:val="333333"/>
          <w:sz w:val="32"/>
          <w:szCs w:val="32"/>
          <w:highlight w:val="none"/>
          <w:lang w:val="en-US" w:eastAsia="zh-CN" w:bidi="ar"/>
        </w:rPr>
        <w:t>（三）专项支出管理和使用情况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bidi="ar"/>
        </w:rPr>
      </w:pPr>
      <w:r>
        <w:rPr>
          <w:rStyle w:val="11"/>
          <w:rFonts w:hint="eastAsia" w:ascii="仿宋_GB2312" w:hAnsi="仿宋_GB2312" w:eastAsia="仿宋_GB2312" w:cs="仿宋_GB2312"/>
          <w:b w:val="0"/>
          <w:color w:val="auto"/>
          <w:sz w:val="32"/>
          <w:szCs w:val="32"/>
          <w:highlight w:val="none"/>
          <w:lang w:bidi="ar"/>
        </w:rPr>
        <w:t>专项资金的使用符合国家法规和财务管理制度，专项资金拨付有完整的审批程序和手续，符合项目预算批复或合同规定的用途，不存在截留、挤占、挪用、虚列支出等情况。</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eastAsia="zh-CN" w:bidi="ar"/>
        </w:rPr>
        <w:t>2021</w:t>
      </w:r>
      <w:r>
        <w:rPr>
          <w:rStyle w:val="11"/>
          <w:rFonts w:hint="eastAsia" w:ascii="仿宋_GB2312" w:hAnsi="仿宋_GB2312" w:eastAsia="仿宋_GB2312" w:cs="仿宋_GB2312"/>
          <w:b w:val="0"/>
          <w:color w:val="auto"/>
          <w:sz w:val="32"/>
          <w:szCs w:val="32"/>
          <w:highlight w:val="none"/>
          <w:lang w:bidi="ar"/>
        </w:rPr>
        <w:t>年</w:t>
      </w:r>
      <w:r>
        <w:rPr>
          <w:rStyle w:val="11"/>
          <w:rFonts w:hint="eastAsia" w:ascii="仿宋_GB2312" w:hAnsi="仿宋_GB2312" w:eastAsia="仿宋_GB2312" w:cs="仿宋_GB2312"/>
          <w:b w:val="0"/>
          <w:color w:val="auto"/>
          <w:sz w:val="32"/>
          <w:szCs w:val="32"/>
          <w:highlight w:val="none"/>
          <w:lang w:val="en-US" w:eastAsia="zh-CN" w:bidi="ar"/>
        </w:rPr>
        <w:t>本单位安排</w:t>
      </w:r>
      <w:r>
        <w:rPr>
          <w:rStyle w:val="11"/>
          <w:rFonts w:hint="eastAsia" w:ascii="仿宋_GB2312" w:hAnsi="仿宋_GB2312" w:eastAsia="仿宋_GB2312" w:cs="仿宋_GB2312"/>
          <w:b w:val="0"/>
          <w:color w:val="auto"/>
          <w:sz w:val="32"/>
          <w:szCs w:val="32"/>
          <w:highlight w:val="none"/>
          <w:lang w:bidi="ar"/>
        </w:rPr>
        <w:t>专项支出预算总额</w:t>
      </w:r>
      <w:r>
        <w:rPr>
          <w:rStyle w:val="11"/>
          <w:rFonts w:hint="eastAsia" w:ascii="仿宋_GB2312" w:hAnsi="仿宋_GB2312" w:eastAsia="仿宋_GB2312" w:cs="仿宋_GB2312"/>
          <w:b w:val="0"/>
          <w:color w:val="auto"/>
          <w:sz w:val="32"/>
          <w:szCs w:val="32"/>
          <w:highlight w:val="none"/>
          <w:lang w:val="en-US" w:eastAsia="zh-CN" w:bidi="ar"/>
        </w:rPr>
        <w:t>82.01</w:t>
      </w:r>
      <w:r>
        <w:rPr>
          <w:rStyle w:val="11"/>
          <w:rFonts w:hint="eastAsia" w:ascii="仿宋_GB2312" w:hAnsi="仿宋_GB2312" w:eastAsia="仿宋_GB2312" w:cs="仿宋_GB2312"/>
          <w:b w:val="0"/>
          <w:color w:val="auto"/>
          <w:sz w:val="32"/>
          <w:szCs w:val="32"/>
          <w:highlight w:val="none"/>
          <w:lang w:bidi="ar"/>
        </w:rPr>
        <w:t>万元，实际支出</w:t>
      </w:r>
      <w:r>
        <w:rPr>
          <w:rStyle w:val="11"/>
          <w:rFonts w:hint="eastAsia" w:ascii="仿宋_GB2312" w:hAnsi="仿宋_GB2312" w:eastAsia="仿宋_GB2312" w:cs="仿宋_GB2312"/>
          <w:b w:val="0"/>
          <w:color w:val="auto"/>
          <w:sz w:val="32"/>
          <w:szCs w:val="32"/>
          <w:highlight w:val="none"/>
          <w:lang w:val="en-US" w:eastAsia="zh-CN" w:bidi="ar"/>
        </w:rPr>
        <w:t>82.01</w:t>
      </w:r>
      <w:r>
        <w:rPr>
          <w:rStyle w:val="11"/>
          <w:rFonts w:hint="eastAsia" w:ascii="仿宋_GB2312" w:hAnsi="仿宋_GB2312" w:eastAsia="仿宋_GB2312" w:cs="仿宋_GB2312"/>
          <w:b w:val="0"/>
          <w:color w:val="auto"/>
          <w:sz w:val="32"/>
          <w:szCs w:val="32"/>
          <w:highlight w:val="none"/>
          <w:lang w:bidi="ar"/>
        </w:rPr>
        <w:t>万元，</w:t>
      </w:r>
      <w:r>
        <w:rPr>
          <w:rStyle w:val="11"/>
          <w:rFonts w:hint="eastAsia" w:ascii="仿宋_GB2312" w:hAnsi="仿宋_GB2312" w:eastAsia="仿宋_GB2312" w:cs="仿宋_GB2312"/>
          <w:b w:val="0"/>
          <w:color w:val="auto"/>
          <w:sz w:val="32"/>
          <w:szCs w:val="32"/>
          <w:highlight w:val="none"/>
          <w:lang w:val="en-US" w:eastAsia="zh-CN" w:bidi="ar"/>
        </w:rPr>
        <w:t>专项支出</w:t>
      </w:r>
      <w:r>
        <w:rPr>
          <w:rStyle w:val="11"/>
          <w:rFonts w:hint="eastAsia" w:ascii="仿宋_GB2312" w:hAnsi="仿宋_GB2312" w:eastAsia="仿宋_GB2312" w:cs="仿宋_GB2312"/>
          <w:b w:val="0"/>
          <w:color w:val="auto"/>
          <w:sz w:val="32"/>
          <w:szCs w:val="32"/>
          <w:highlight w:val="none"/>
          <w:lang w:bidi="ar"/>
        </w:rPr>
        <w:t>预算执行率</w:t>
      </w:r>
      <w:r>
        <w:rPr>
          <w:rStyle w:val="11"/>
          <w:rFonts w:hint="eastAsia" w:ascii="仿宋_GB2312" w:hAnsi="仿宋_GB2312" w:eastAsia="仿宋_GB2312" w:cs="仿宋_GB2312"/>
          <w:b w:val="0"/>
          <w:color w:val="auto"/>
          <w:sz w:val="32"/>
          <w:szCs w:val="32"/>
          <w:highlight w:val="none"/>
          <w:lang w:val="en-US" w:eastAsia="zh-CN" w:bidi="ar"/>
        </w:rPr>
        <w:t>100%</w:t>
      </w:r>
      <w:r>
        <w:rPr>
          <w:rStyle w:val="11"/>
          <w:rFonts w:hint="eastAsia" w:ascii="仿宋_GB2312" w:hAnsi="仿宋_GB2312" w:eastAsia="仿宋_GB2312" w:cs="仿宋_GB2312"/>
          <w:b w:val="0"/>
          <w:color w:val="auto"/>
          <w:sz w:val="32"/>
          <w:szCs w:val="32"/>
          <w:highlight w:val="none"/>
          <w:lang w:bidi="ar"/>
        </w:rPr>
        <w:t>。</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eastAsia="zh-CN" w:bidi="ar"/>
        </w:rPr>
        <w:t>2021</w:t>
      </w:r>
      <w:r>
        <w:rPr>
          <w:rStyle w:val="11"/>
          <w:rFonts w:hint="eastAsia" w:ascii="仿宋_GB2312" w:hAnsi="仿宋_GB2312" w:eastAsia="仿宋_GB2312" w:cs="仿宋_GB2312"/>
          <w:b w:val="0"/>
          <w:color w:val="auto"/>
          <w:sz w:val="32"/>
          <w:szCs w:val="32"/>
          <w:highlight w:val="none"/>
          <w:lang w:bidi="ar"/>
        </w:rPr>
        <w:t>年</w:t>
      </w:r>
      <w:r>
        <w:rPr>
          <w:rStyle w:val="11"/>
          <w:rFonts w:hint="eastAsia" w:ascii="仿宋_GB2312" w:hAnsi="仿宋_GB2312" w:eastAsia="仿宋_GB2312" w:cs="仿宋_GB2312"/>
          <w:b w:val="0"/>
          <w:color w:val="auto"/>
          <w:sz w:val="32"/>
          <w:szCs w:val="32"/>
          <w:highlight w:val="none"/>
          <w:lang w:val="en-US" w:eastAsia="zh-CN" w:bidi="ar"/>
        </w:rPr>
        <w:t>本单位</w:t>
      </w:r>
      <w:r>
        <w:rPr>
          <w:rStyle w:val="11"/>
          <w:rFonts w:hint="eastAsia" w:ascii="仿宋_GB2312" w:hAnsi="仿宋_GB2312" w:eastAsia="仿宋_GB2312" w:cs="仿宋_GB2312"/>
          <w:b w:val="0"/>
          <w:color w:val="auto"/>
          <w:sz w:val="32"/>
          <w:szCs w:val="32"/>
          <w:highlight w:val="none"/>
          <w:lang w:bidi="ar"/>
        </w:rPr>
        <w:t>共有</w:t>
      </w:r>
      <w:r>
        <w:rPr>
          <w:rStyle w:val="11"/>
          <w:rFonts w:hint="eastAsia" w:ascii="仿宋_GB2312" w:hAnsi="仿宋_GB2312" w:eastAsia="仿宋_GB2312" w:cs="仿宋_GB2312"/>
          <w:b w:val="0"/>
          <w:color w:val="auto"/>
          <w:sz w:val="32"/>
          <w:szCs w:val="32"/>
          <w:highlight w:val="none"/>
          <w:lang w:val="en-US" w:eastAsia="zh-CN" w:bidi="ar"/>
        </w:rPr>
        <w:t>6</w:t>
      </w:r>
      <w:r>
        <w:rPr>
          <w:rStyle w:val="11"/>
          <w:rFonts w:hint="eastAsia" w:ascii="仿宋_GB2312" w:hAnsi="仿宋_GB2312" w:eastAsia="仿宋_GB2312" w:cs="仿宋_GB2312"/>
          <w:b w:val="0"/>
          <w:color w:val="auto"/>
          <w:sz w:val="32"/>
          <w:szCs w:val="32"/>
          <w:highlight w:val="none"/>
          <w:lang w:bidi="ar"/>
        </w:rPr>
        <w:t>个资金项目，其中</w:t>
      </w:r>
      <w:r>
        <w:rPr>
          <w:rStyle w:val="11"/>
          <w:rFonts w:hint="eastAsia" w:ascii="仿宋_GB2312" w:hAnsi="仿宋_GB2312" w:eastAsia="仿宋_GB2312" w:cs="仿宋_GB2312"/>
          <w:b w:val="0"/>
          <w:color w:val="auto"/>
          <w:sz w:val="32"/>
          <w:szCs w:val="32"/>
          <w:highlight w:val="none"/>
          <w:lang w:val="en-US" w:eastAsia="zh-CN" w:bidi="ar"/>
        </w:rPr>
        <w:t>3</w:t>
      </w:r>
      <w:r>
        <w:rPr>
          <w:rStyle w:val="11"/>
          <w:rFonts w:hint="eastAsia" w:ascii="仿宋_GB2312" w:hAnsi="仿宋_GB2312" w:eastAsia="仿宋_GB2312" w:cs="仿宋_GB2312"/>
          <w:b w:val="0"/>
          <w:color w:val="auto"/>
          <w:sz w:val="32"/>
          <w:szCs w:val="32"/>
          <w:highlight w:val="none"/>
          <w:lang w:bidi="ar"/>
        </w:rPr>
        <w:t>个属经常性项目、</w:t>
      </w:r>
      <w:r>
        <w:rPr>
          <w:rStyle w:val="11"/>
          <w:rFonts w:hint="eastAsia" w:ascii="仿宋_GB2312" w:hAnsi="仿宋_GB2312" w:eastAsia="仿宋_GB2312" w:cs="仿宋_GB2312"/>
          <w:b w:val="0"/>
          <w:color w:val="auto"/>
          <w:sz w:val="32"/>
          <w:szCs w:val="32"/>
          <w:highlight w:val="none"/>
          <w:lang w:val="en-US" w:eastAsia="zh-CN" w:bidi="ar"/>
        </w:rPr>
        <w:t>3</w:t>
      </w:r>
      <w:r>
        <w:rPr>
          <w:rStyle w:val="11"/>
          <w:rFonts w:hint="eastAsia" w:ascii="仿宋_GB2312" w:hAnsi="仿宋_GB2312" w:eastAsia="仿宋_GB2312" w:cs="仿宋_GB2312"/>
          <w:b w:val="0"/>
          <w:color w:val="auto"/>
          <w:sz w:val="32"/>
          <w:szCs w:val="32"/>
          <w:highlight w:val="none"/>
          <w:lang w:bidi="ar"/>
        </w:rPr>
        <w:t>个属当年度新增项目，已完成项目</w:t>
      </w:r>
      <w:r>
        <w:rPr>
          <w:rStyle w:val="11"/>
          <w:rFonts w:hint="eastAsia" w:ascii="仿宋_GB2312" w:hAnsi="仿宋_GB2312" w:eastAsia="仿宋_GB2312" w:cs="仿宋_GB2312"/>
          <w:b w:val="0"/>
          <w:color w:val="auto"/>
          <w:sz w:val="32"/>
          <w:szCs w:val="32"/>
          <w:highlight w:val="none"/>
          <w:lang w:val="en-US" w:eastAsia="zh-CN" w:bidi="ar"/>
        </w:rPr>
        <w:t>6</w:t>
      </w:r>
      <w:r>
        <w:rPr>
          <w:rStyle w:val="11"/>
          <w:rFonts w:hint="eastAsia" w:ascii="仿宋_GB2312" w:hAnsi="仿宋_GB2312" w:eastAsia="仿宋_GB2312" w:cs="仿宋_GB2312"/>
          <w:b w:val="0"/>
          <w:color w:val="auto"/>
          <w:sz w:val="32"/>
          <w:szCs w:val="32"/>
          <w:highlight w:val="none"/>
          <w:lang w:bidi="ar"/>
        </w:rPr>
        <w:t>个、未完成项目</w:t>
      </w:r>
      <w:r>
        <w:rPr>
          <w:rStyle w:val="11"/>
          <w:rFonts w:hint="eastAsia" w:ascii="仿宋_GB2312" w:hAnsi="仿宋_GB2312" w:eastAsia="仿宋_GB2312" w:cs="仿宋_GB2312"/>
          <w:b w:val="0"/>
          <w:color w:val="auto"/>
          <w:sz w:val="32"/>
          <w:szCs w:val="32"/>
          <w:highlight w:val="none"/>
          <w:lang w:val="en-US" w:eastAsia="zh-CN" w:bidi="ar"/>
        </w:rPr>
        <w:t>0</w:t>
      </w:r>
      <w:r>
        <w:rPr>
          <w:rStyle w:val="11"/>
          <w:rFonts w:hint="eastAsia" w:ascii="仿宋_GB2312" w:hAnsi="仿宋_GB2312" w:eastAsia="仿宋_GB2312" w:cs="仿宋_GB2312"/>
          <w:b w:val="0"/>
          <w:color w:val="auto"/>
          <w:sz w:val="32"/>
          <w:szCs w:val="32"/>
          <w:highlight w:val="none"/>
          <w:lang w:bidi="ar"/>
        </w:rPr>
        <w:t>个。</w:t>
      </w:r>
    </w:p>
    <w:p>
      <w:pPr>
        <w:keepNext w:val="0"/>
        <w:keepLines w:val="0"/>
        <w:pageBreakBefore w:val="0"/>
        <w:widowControl w:val="0"/>
        <w:kinsoku/>
        <w:wordWrap/>
        <w:overflowPunct/>
        <w:topLinePunct w:val="0"/>
        <w:autoSpaceDE/>
        <w:autoSpaceDN/>
        <w:bidi w:val="0"/>
        <w:adjustRightInd/>
        <w:snapToGrid w:val="0"/>
        <w:spacing w:line="540" w:lineRule="exact"/>
        <w:ind w:left="648"/>
        <w:jc w:val="both"/>
        <w:textAlignment w:val="auto"/>
        <w:outlineLvl w:val="0"/>
        <w:rPr>
          <w:rFonts w:hint="eastAsia" w:ascii="仿宋_GB2312" w:hAnsi="仿宋_GB2312" w:eastAsia="仿宋_GB2312" w:cs="仿宋_GB2312"/>
          <w:b/>
          <w:bCs w:val="0"/>
          <w:color w:val="333333"/>
          <w:sz w:val="32"/>
          <w:szCs w:val="32"/>
          <w:highlight w:val="none"/>
          <w:lang w:bidi="ar"/>
        </w:rPr>
      </w:pPr>
      <w:bookmarkStart w:id="3" w:name="_Toc1734_WPSOffice_Level1"/>
      <w:r>
        <w:rPr>
          <w:rFonts w:hint="eastAsia" w:ascii="仿宋_GB2312" w:hAnsi="仿宋_GB2312" w:eastAsia="仿宋_GB2312" w:cs="仿宋_GB2312"/>
          <w:b/>
          <w:bCs w:val="0"/>
          <w:color w:val="333333"/>
          <w:sz w:val="32"/>
          <w:szCs w:val="32"/>
          <w:highlight w:val="none"/>
          <w:lang w:bidi="ar"/>
        </w:rPr>
        <w:t>三、部门单位专项组织实施情况</w:t>
      </w:r>
      <w:bookmarkEnd w:id="3"/>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本年我单位实施专项项目6个，涉及金额82.01万元，其中：中央专项项目0个涉及金额0万元，自治区专项项目4个涉及金额20.73万元，地区本级专项项目2个涉及金额61.28万元；</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val="0"/>
          <w:spacing w:val="-4"/>
          <w:sz w:val="32"/>
          <w:szCs w:val="32"/>
          <w:highlight w:val="none"/>
          <w:lang w:val="en-US" w:eastAsia="zh-CN"/>
        </w:rPr>
        <w:t>（一）项目专项组织情况分析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1.前期准备</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eastAsia="zh-CN" w:bidi="ar"/>
        </w:rPr>
      </w:pPr>
      <w:r>
        <w:rPr>
          <w:rStyle w:val="11"/>
          <w:rFonts w:hint="eastAsia" w:ascii="仿宋_GB2312" w:hAnsi="仿宋_GB2312" w:eastAsia="仿宋_GB2312" w:cs="仿宋_GB2312"/>
          <w:b w:val="0"/>
          <w:color w:val="auto"/>
          <w:sz w:val="32"/>
          <w:szCs w:val="32"/>
          <w:highlight w:val="none"/>
          <w:lang w:val="en-US" w:eastAsia="zh-CN" w:bidi="ar"/>
        </w:rPr>
        <w:t>我单位成立专项支出绩效评价小组，</w:t>
      </w:r>
      <w:r>
        <w:rPr>
          <w:rStyle w:val="11"/>
          <w:rFonts w:hint="eastAsia" w:ascii="仿宋_GB2312" w:hAnsi="仿宋_GB2312" w:eastAsia="仿宋_GB2312" w:cs="仿宋_GB2312"/>
          <w:b w:val="0"/>
          <w:color w:val="auto"/>
          <w:sz w:val="32"/>
          <w:szCs w:val="32"/>
          <w:highlight w:val="none"/>
          <w:lang w:eastAsia="zh-CN" w:bidi="ar"/>
        </w:rPr>
        <w:t>成员如下：</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eastAsia="zh-CN" w:bidi="ar"/>
        </w:rPr>
      </w:pPr>
      <w:r>
        <w:rPr>
          <w:rStyle w:val="11"/>
          <w:rFonts w:hint="eastAsia" w:ascii="仿宋_GB2312" w:hAnsi="仿宋_GB2312" w:eastAsia="仿宋_GB2312" w:cs="仿宋_GB2312"/>
          <w:b w:val="0"/>
          <w:color w:val="auto"/>
          <w:sz w:val="32"/>
          <w:szCs w:val="32"/>
          <w:highlight w:val="none"/>
          <w:lang w:val="en-US" w:eastAsia="zh-CN" w:bidi="ar"/>
        </w:rPr>
        <w:t>刘波</w:t>
      </w:r>
      <w:r>
        <w:rPr>
          <w:rStyle w:val="11"/>
          <w:rFonts w:hint="eastAsia" w:ascii="仿宋_GB2312" w:hAnsi="仿宋_GB2312" w:eastAsia="仿宋_GB2312" w:cs="仿宋_GB2312"/>
          <w:b w:val="0"/>
          <w:color w:val="auto"/>
          <w:sz w:val="32"/>
          <w:szCs w:val="32"/>
          <w:highlight w:val="none"/>
          <w:lang w:eastAsia="zh-CN" w:bidi="ar"/>
        </w:rPr>
        <w:t>任评价组组长，绩效评价工作职责为负责全盘工作。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eastAsia="zh-CN" w:bidi="ar"/>
        </w:rPr>
      </w:pPr>
      <w:r>
        <w:rPr>
          <w:rStyle w:val="11"/>
          <w:rFonts w:hint="eastAsia" w:ascii="仿宋_GB2312" w:hAnsi="仿宋_GB2312" w:eastAsia="仿宋_GB2312" w:cs="仿宋_GB2312"/>
          <w:b w:val="0"/>
          <w:color w:val="auto"/>
          <w:sz w:val="32"/>
          <w:szCs w:val="32"/>
          <w:highlight w:val="none"/>
          <w:lang w:val="en-US" w:eastAsia="zh-CN" w:bidi="ar"/>
        </w:rPr>
        <w:t>雪来提·阿克尤里</w:t>
      </w:r>
      <w:r>
        <w:rPr>
          <w:rStyle w:val="11"/>
          <w:rFonts w:hint="eastAsia" w:ascii="仿宋_GB2312" w:hAnsi="仿宋_GB2312" w:eastAsia="仿宋_GB2312" w:cs="仿宋_GB2312"/>
          <w:b w:val="0"/>
          <w:color w:val="auto"/>
          <w:sz w:val="32"/>
          <w:szCs w:val="32"/>
          <w:highlight w:val="none"/>
          <w:lang w:eastAsia="zh-CN" w:bidi="ar"/>
        </w:rPr>
        <w:t>任评价组副组长，绩效评价工作职责为为对项目实施情况进行实地调查。</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牛志伟、梁运涛、王杲、宋天娥、汪涛</w:t>
      </w:r>
      <w:r>
        <w:rPr>
          <w:rStyle w:val="11"/>
          <w:rFonts w:hint="eastAsia" w:ascii="仿宋_GB2312" w:hAnsi="仿宋_GB2312" w:eastAsia="仿宋_GB2312" w:cs="仿宋_GB2312"/>
          <w:b w:val="0"/>
          <w:color w:val="auto"/>
          <w:sz w:val="32"/>
          <w:szCs w:val="32"/>
          <w:highlight w:val="none"/>
          <w:lang w:eastAsia="zh-CN" w:bidi="ar"/>
        </w:rPr>
        <w:t>任评价组成员，绩效评价工作职责为负责资料审核、填报等工作。</w:t>
      </w:r>
      <w:r>
        <w:rPr>
          <w:rStyle w:val="11"/>
          <w:rFonts w:hint="eastAsia" w:ascii="仿宋_GB2312" w:hAnsi="仿宋_GB2312" w:eastAsia="仿宋_GB2312" w:cs="仿宋_GB2312"/>
          <w:b w:val="0"/>
          <w:color w:val="auto"/>
          <w:sz w:val="32"/>
          <w:szCs w:val="32"/>
          <w:highlight w:val="none"/>
          <w:lang w:val="en-US" w:eastAsia="zh-CN" w:bidi="ar"/>
        </w:rPr>
        <w:t>通过与相关成员前期沟通，明确评价目标、识别重要评价事项和履行的评价责任。制定文件清单，了解项目基本情况，确认部门整体的绩效指标，梳理部门内部管理制度，确定当年整体绩效评价重点。</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2.组织实施</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40" w:firstLineChars="200"/>
        <w:jc w:val="both"/>
        <w:textAlignment w:val="auto"/>
        <w:rPr>
          <w:rStyle w:val="11"/>
          <w:rFonts w:hint="eastAsia" w:ascii="仿宋_GB2312" w:hAnsi="仿宋_GB2312" w:eastAsia="仿宋_GB2312" w:cs="仿宋_GB2312"/>
          <w:b w:val="0"/>
          <w:color w:val="auto"/>
          <w:sz w:val="32"/>
          <w:szCs w:val="32"/>
          <w:highlight w:val="none"/>
          <w:lang w:val="en-US" w:eastAsia="zh-CN" w:bidi="ar"/>
        </w:rPr>
      </w:pPr>
      <w:r>
        <w:rPr>
          <w:rStyle w:val="11"/>
          <w:rFonts w:hint="eastAsia" w:ascii="仿宋_GB2312" w:hAnsi="仿宋_GB2312" w:eastAsia="仿宋_GB2312" w:cs="仿宋_GB2312"/>
          <w:b w:val="0"/>
          <w:color w:val="auto"/>
          <w:sz w:val="32"/>
          <w:szCs w:val="32"/>
          <w:highlight w:val="none"/>
          <w:lang w:val="en-US" w:eastAsia="zh-CN"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（二）专项管理情况分析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1.项目资金情况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项目预算资金82.01万元，实际到位82.01万元，实际支出82.01万元。到位足额及时，预算编制依据充分，预算编制准确，资金不存在截留、挪用，支付审批合规、不存在用途改变、范围超支和虚列项目支出等情况；本项目严格按照《阿克陶县市场监督管理局财务管理制度》执行项目资金，实行专账核算、逐级审批。认真落实项目资金的使用各项管理制度，确保专款专用，及时拨付到位。</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2.项目实施情况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项目组织情况：</w:t>
      </w:r>
      <w:r>
        <w:rPr>
          <w:rStyle w:val="11"/>
          <w:rFonts w:hint="eastAsia" w:ascii="仿宋_GB2312" w:hAnsi="仿宋_GB2312" w:eastAsia="仿宋_GB2312" w:cs="仿宋_GB2312"/>
          <w:b w:val="0"/>
          <w:bCs w:val="0"/>
          <w:spacing w:val="-4"/>
          <w:sz w:val="32"/>
          <w:szCs w:val="32"/>
          <w:highlight w:val="none"/>
          <w:lang w:val="en-US" w:eastAsia="zh-CN"/>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项目管理情况：</w:t>
      </w:r>
      <w:r>
        <w:rPr>
          <w:rStyle w:val="11"/>
          <w:rFonts w:hint="eastAsia" w:ascii="仿宋_GB2312" w:hAnsi="仿宋_GB2312" w:eastAsia="仿宋_GB2312" w:cs="仿宋_GB2312"/>
          <w:b w:val="0"/>
          <w:bCs w:val="0"/>
          <w:spacing w:val="-4"/>
          <w:sz w:val="32"/>
          <w:szCs w:val="32"/>
          <w:highlight w:val="none"/>
          <w:lang w:val="en-US" w:eastAsia="zh-CN"/>
        </w:rPr>
        <w:t>根据《项目绩效管理办法》及单位相关项目管理制度的规定，对项目的实施进行监督管理。建立健全项目后续各项监督管理制度，确保项目正常运转，长期发挥效益。</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项目监管情况：</w:t>
      </w:r>
      <w:r>
        <w:rPr>
          <w:rStyle w:val="11"/>
          <w:rFonts w:hint="eastAsia" w:ascii="仿宋_GB2312" w:hAnsi="仿宋_GB2312" w:eastAsia="仿宋_GB2312" w:cs="仿宋_GB2312"/>
          <w:b w:val="0"/>
          <w:bCs w:val="0"/>
          <w:spacing w:val="-4"/>
          <w:sz w:val="32"/>
          <w:szCs w:val="32"/>
          <w:highlight w:val="none"/>
          <w:lang w:val="en-US" w:eastAsia="zh-CN"/>
        </w:rPr>
        <w:t>不定期对项目进度和质量等进行监督检查，并且组织开展多种形式的监督检查，以加强日常监管为主，自查、随机抽查、专项检查等方式进行。对检查中发现的问题，及时纠正。</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3.项目绩效情况</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成本控制情况：</w:t>
      </w:r>
      <w:r>
        <w:rPr>
          <w:rStyle w:val="11"/>
          <w:rFonts w:hint="eastAsia" w:ascii="仿宋_GB2312" w:hAnsi="仿宋_GB2312" w:eastAsia="仿宋_GB2312" w:cs="仿宋_GB2312"/>
          <w:b w:val="0"/>
          <w:bCs w:val="0"/>
          <w:color w:val="auto"/>
          <w:spacing w:val="-4"/>
          <w:sz w:val="32"/>
          <w:szCs w:val="32"/>
          <w:highlight w:val="none"/>
          <w:lang w:val="en-US" w:eastAsia="zh-CN"/>
        </w:rPr>
        <w:t>严格按照相关的专项资金管理办法，实行多重审批控制专项经费的支出。</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成本节约情况：</w:t>
      </w:r>
      <w:r>
        <w:rPr>
          <w:rStyle w:val="11"/>
          <w:rFonts w:hint="eastAsia" w:ascii="仿宋_GB2312" w:hAnsi="仿宋_GB2312" w:eastAsia="仿宋_GB2312" w:cs="仿宋_GB2312"/>
          <w:b w:val="0"/>
          <w:bCs w:val="0"/>
          <w:color w:val="auto"/>
          <w:spacing w:val="-4"/>
          <w:sz w:val="32"/>
          <w:szCs w:val="32"/>
          <w:highlight w:val="none"/>
          <w:lang w:val="en-US" w:eastAsia="zh-CN"/>
        </w:rPr>
        <w:t>项目根据实际情况做出合理预算，支出严格控制在预算范围内，本着节约成本，防止资源浪费的原则将项目成效最大化。</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4.项目效率性</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项目实施进度：</w:t>
      </w:r>
      <w:r>
        <w:rPr>
          <w:rStyle w:val="11"/>
          <w:rFonts w:hint="eastAsia" w:ascii="仿宋_GB2312" w:hAnsi="仿宋_GB2312" w:eastAsia="仿宋_GB2312" w:cs="仿宋_GB2312"/>
          <w:b w:val="0"/>
          <w:bCs w:val="0"/>
          <w:color w:val="auto"/>
          <w:spacing w:val="-4"/>
          <w:sz w:val="32"/>
          <w:szCs w:val="32"/>
          <w:highlight w:val="none"/>
          <w:lang w:val="en-US" w:eastAsia="zh-CN"/>
        </w:rPr>
        <w:t>项目实施紧扣各个环节，逐步推进，及时与职能部门跟踪项目进展，加强项目督办，充分调动职能部门的积极性，加大项目投入工作的力度，加快项目实施进度。</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项目完成质量：</w:t>
      </w:r>
      <w:r>
        <w:rPr>
          <w:rStyle w:val="11"/>
          <w:rFonts w:hint="eastAsia" w:ascii="仿宋_GB2312" w:hAnsi="仿宋_GB2312" w:eastAsia="仿宋_GB2312" w:cs="仿宋_GB2312"/>
          <w:b w:val="0"/>
          <w:bCs w:val="0"/>
          <w:spacing w:val="-4"/>
          <w:sz w:val="32"/>
          <w:szCs w:val="32"/>
          <w:highlight w:val="none"/>
          <w:lang w:val="en-US" w:eastAsia="zh-CN"/>
        </w:rPr>
        <w:t>项目严格按照年度预期目标执行，项目完成质量达标。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5.项目效益性</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预期目标完成程度：</w:t>
      </w:r>
      <w:r>
        <w:rPr>
          <w:rStyle w:val="11"/>
          <w:rFonts w:hint="eastAsia" w:ascii="仿宋_GB2312" w:hAnsi="仿宋_GB2312" w:eastAsia="仿宋_GB2312" w:cs="仿宋_GB2312"/>
          <w:b w:val="0"/>
          <w:bCs w:val="0"/>
          <w:color w:val="auto"/>
          <w:spacing w:val="-4"/>
          <w:sz w:val="32"/>
          <w:szCs w:val="32"/>
          <w:highlight w:val="none"/>
          <w:lang w:val="en-US" w:eastAsia="zh-CN"/>
        </w:rPr>
        <w:t>按预定目标完成了年初所设定的各项指标。专项经费实际支出未超出预算规定，保障了专项工作的开展。</w:t>
      </w:r>
    </w:p>
    <w:p>
      <w:pPr>
        <w:pStyle w:val="12"/>
        <w:keepNext w:val="0"/>
        <w:keepLines w:val="0"/>
        <w:pageBreakBefore w:val="0"/>
        <w:widowControl w:val="0"/>
        <w:kinsoku/>
        <w:wordWrap/>
        <w:overflowPunct/>
        <w:topLinePunct w:val="0"/>
        <w:autoSpaceDE/>
        <w:autoSpaceDN/>
        <w:bidi w:val="0"/>
        <w:adjustRightInd/>
        <w:snapToGrid w:val="0"/>
        <w:spacing w:line="540" w:lineRule="exact"/>
        <w:ind w:left="319" w:leftChars="152" w:firstLine="313" w:firstLineChars="100"/>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val="en-US" w:eastAsia="zh-CN"/>
        </w:rPr>
        <w:t>项目实施对效益的影响：</w:t>
      </w:r>
      <w:r>
        <w:rPr>
          <w:rStyle w:val="11"/>
          <w:rFonts w:hint="eastAsia" w:ascii="仿宋_GB2312" w:hAnsi="仿宋_GB2312" w:eastAsia="仿宋_GB2312" w:cs="仿宋_GB2312"/>
          <w:b w:val="0"/>
          <w:bCs w:val="0"/>
          <w:color w:val="auto"/>
          <w:spacing w:val="-4"/>
          <w:sz w:val="32"/>
          <w:szCs w:val="32"/>
          <w:highlight w:val="none"/>
          <w:lang w:val="en-US" w:eastAsia="zh-CN"/>
        </w:rPr>
        <w:t>项目的实施有效提升了培训人员的爱国主义意识，持续保障了培训工作的顺利开展。</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1"/>
          <w:rFonts w:hint="eastAsia" w:ascii="仿宋_GB2312" w:hAnsi="仿宋_GB2312" w:eastAsia="仿宋_GB2312" w:cs="仿宋_GB2312"/>
          <w:b/>
          <w:bCs/>
          <w:spacing w:val="-4"/>
          <w:sz w:val="32"/>
          <w:szCs w:val="32"/>
          <w:highlight w:val="none"/>
        </w:rPr>
      </w:pPr>
      <w:bookmarkStart w:id="4" w:name="_Toc27846_WPSOffice_Level1"/>
      <w:r>
        <w:rPr>
          <w:rStyle w:val="11"/>
          <w:rFonts w:hint="eastAsia" w:ascii="仿宋_GB2312" w:hAnsi="仿宋_GB2312" w:eastAsia="仿宋_GB2312" w:cs="仿宋_GB2312"/>
          <w:b/>
          <w:bCs/>
          <w:spacing w:val="-4"/>
          <w:sz w:val="32"/>
          <w:szCs w:val="32"/>
          <w:highlight w:val="none"/>
        </w:rPr>
        <w:t>资产管理情况</w:t>
      </w:r>
      <w:bookmarkEnd w:id="4"/>
    </w:p>
    <w:p>
      <w:pPr>
        <w:pStyle w:val="12"/>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spacing w:val="-4"/>
          <w:sz w:val="32"/>
          <w:szCs w:val="32"/>
          <w:highlight w:val="none"/>
          <w:lang w:val="en-US" w:eastAsia="zh-CN"/>
        </w:rPr>
      </w:pPr>
      <w:r>
        <w:rPr>
          <w:rStyle w:val="11"/>
          <w:rFonts w:hint="eastAsia" w:ascii="仿宋_GB2312" w:hAnsi="仿宋_GB2312" w:eastAsia="仿宋_GB2312" w:cs="仿宋_GB2312"/>
          <w:b/>
          <w:bCs/>
          <w:spacing w:val="-4"/>
          <w:sz w:val="32"/>
          <w:szCs w:val="32"/>
          <w:highlight w:val="none"/>
          <w:lang w:eastAsia="zh-CN"/>
        </w:rPr>
        <w:t>（</w:t>
      </w:r>
      <w:r>
        <w:rPr>
          <w:rStyle w:val="11"/>
          <w:rFonts w:hint="eastAsia" w:ascii="仿宋_GB2312" w:hAnsi="仿宋_GB2312" w:eastAsia="仿宋_GB2312" w:cs="仿宋_GB2312"/>
          <w:b/>
          <w:bCs/>
          <w:spacing w:val="-4"/>
          <w:sz w:val="32"/>
          <w:szCs w:val="32"/>
          <w:highlight w:val="none"/>
          <w:lang w:val="en-US" w:eastAsia="zh-CN"/>
        </w:rPr>
        <w:t>一）资产管理规范性</w:t>
      </w:r>
    </w:p>
    <w:p>
      <w:pPr>
        <w:pStyle w:val="12"/>
        <w:snapToGrid w:val="0"/>
        <w:spacing w:line="540" w:lineRule="exact"/>
        <w:rPr>
          <w:rFonts w:hint="default" w:ascii="仿宋" w:hAnsi="仿宋" w:eastAsia="仿宋" w:cs="宋体"/>
          <w:bCs/>
          <w:color w:val="000000" w:themeColor="text1"/>
          <w:sz w:val="32"/>
          <w:szCs w:val="32"/>
          <w:lang w:val="en-US" w:eastAsia="zh-CN" w:bidi="ar"/>
          <w14:textFill>
            <w14:solidFill>
              <w14:schemeClr w14:val="tx1"/>
            </w14:solidFill>
          </w14:textFill>
        </w:rPr>
      </w:pPr>
      <w:r>
        <w:rPr>
          <w:rFonts w:hint="eastAsia" w:ascii="仿宋" w:hAnsi="仿宋" w:eastAsia="仿宋" w:cs="宋体"/>
          <w:bCs/>
          <w:color w:val="333333"/>
          <w:sz w:val="32"/>
          <w:szCs w:val="32"/>
          <w:lang w:eastAsia="zh-CN" w:bidi="ar"/>
        </w:rPr>
        <w:t>我单位202</w:t>
      </w: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年资产合计数为</w:t>
      </w:r>
      <w:r>
        <w:rPr>
          <w:rFonts w:hint="eastAsia" w:ascii="仿宋" w:hAnsi="仿宋" w:eastAsia="仿宋" w:cs="宋体"/>
          <w:bCs/>
          <w:color w:val="333333"/>
          <w:sz w:val="32"/>
          <w:szCs w:val="32"/>
          <w:lang w:val="en-US" w:eastAsia="zh-CN" w:bidi="ar"/>
        </w:rPr>
        <w:t>1710.7</w:t>
      </w:r>
      <w:r>
        <w:rPr>
          <w:rFonts w:hint="eastAsia" w:ascii="仿宋" w:hAnsi="仿宋" w:eastAsia="仿宋" w:cs="宋体"/>
          <w:bCs/>
          <w:color w:val="333333"/>
          <w:sz w:val="32"/>
          <w:szCs w:val="32"/>
          <w:lang w:eastAsia="zh-CN" w:bidi="ar"/>
        </w:rPr>
        <w:t>万元，比上年</w:t>
      </w:r>
      <w:r>
        <w:rPr>
          <w:rFonts w:hint="eastAsia" w:ascii="仿宋" w:hAnsi="仿宋" w:eastAsia="仿宋" w:cs="宋体"/>
          <w:bCs/>
          <w:color w:val="333333"/>
          <w:sz w:val="32"/>
          <w:szCs w:val="32"/>
          <w:lang w:val="en-US" w:eastAsia="zh-CN" w:bidi="ar"/>
        </w:rPr>
        <w:t>增加651.75</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000000" w:themeColor="text1"/>
          <w:sz w:val="32"/>
          <w:szCs w:val="32"/>
          <w:lang w:eastAsia="zh-CN" w:bidi="ar"/>
          <w14:textFill>
            <w14:solidFill>
              <w14:schemeClr w14:val="tx1"/>
            </w14:solidFill>
          </w14:textFill>
        </w:rPr>
        <w:t>主要原因是</w:t>
      </w:r>
      <w:r>
        <w:rPr>
          <w:rFonts w:hint="eastAsia" w:ascii="仿宋" w:hAnsi="仿宋" w:eastAsia="仿宋" w:cs="宋体"/>
          <w:bCs/>
          <w:color w:val="000000" w:themeColor="text1"/>
          <w:sz w:val="32"/>
          <w:szCs w:val="32"/>
          <w:lang w:val="en-US" w:eastAsia="zh-CN" w:bidi="ar"/>
          <w14:textFill>
            <w14:solidFill>
              <w14:schemeClr w14:val="tx1"/>
            </w14:solidFill>
          </w14:textFill>
        </w:rPr>
        <w:t>固定资产增加</w:t>
      </w:r>
      <w:r>
        <w:rPr>
          <w:rFonts w:hint="eastAsia" w:ascii="仿宋" w:hAnsi="仿宋" w:eastAsia="仿宋" w:cs="宋体"/>
          <w:bCs/>
          <w:color w:val="000000" w:themeColor="text1"/>
          <w:sz w:val="32"/>
          <w:szCs w:val="32"/>
          <w:lang w:eastAsia="zh-CN" w:bidi="ar"/>
          <w14:textFill>
            <w14:solidFill>
              <w14:schemeClr w14:val="tx1"/>
            </w14:solidFill>
          </w14:textFill>
        </w:rPr>
        <w:t>，其中：货币资金</w:t>
      </w:r>
      <w:r>
        <w:rPr>
          <w:rFonts w:hint="eastAsia" w:ascii="仿宋" w:hAnsi="仿宋" w:eastAsia="仿宋" w:cs="宋体"/>
          <w:bCs/>
          <w:color w:val="000000" w:themeColor="text1"/>
          <w:sz w:val="32"/>
          <w:szCs w:val="32"/>
          <w:lang w:val="en-US" w:eastAsia="zh-CN" w:bidi="ar"/>
          <w14:textFill>
            <w14:solidFill>
              <w14:schemeClr w14:val="tx1"/>
            </w14:solidFill>
          </w14:textFill>
        </w:rPr>
        <w:t>53.04</w:t>
      </w:r>
      <w:r>
        <w:rPr>
          <w:rFonts w:hint="eastAsia" w:ascii="仿宋" w:hAnsi="仿宋" w:eastAsia="仿宋" w:cs="宋体"/>
          <w:bCs/>
          <w:color w:val="000000" w:themeColor="text1"/>
          <w:sz w:val="32"/>
          <w:szCs w:val="32"/>
          <w:lang w:eastAsia="zh-CN" w:bidi="ar"/>
          <w14:textFill>
            <w14:solidFill>
              <w14:schemeClr w14:val="tx1"/>
            </w14:solidFill>
          </w14:textFill>
        </w:rPr>
        <w:t>万元，比上年减少</w:t>
      </w:r>
      <w:r>
        <w:rPr>
          <w:rFonts w:hint="eastAsia" w:ascii="仿宋" w:hAnsi="仿宋" w:eastAsia="仿宋" w:cs="宋体"/>
          <w:bCs/>
          <w:color w:val="000000" w:themeColor="text1"/>
          <w:sz w:val="32"/>
          <w:szCs w:val="32"/>
          <w:lang w:val="en-US" w:eastAsia="zh-CN" w:bidi="ar"/>
          <w14:textFill>
            <w14:solidFill>
              <w14:schemeClr w14:val="tx1"/>
            </w14:solidFill>
          </w14:textFill>
        </w:rPr>
        <w:t>45.13</w:t>
      </w:r>
      <w:r>
        <w:rPr>
          <w:rFonts w:hint="eastAsia" w:ascii="仿宋" w:hAnsi="仿宋" w:eastAsia="仿宋" w:cs="宋体"/>
          <w:bCs/>
          <w:color w:val="000000" w:themeColor="text1"/>
          <w:sz w:val="32"/>
          <w:szCs w:val="32"/>
          <w:lang w:eastAsia="zh-CN" w:bidi="ar"/>
          <w14:textFill>
            <w14:solidFill>
              <w14:schemeClr w14:val="tx1"/>
            </w14:solidFill>
          </w14:textFill>
        </w:rPr>
        <w:t>万元；财政应返还额度</w:t>
      </w:r>
      <w:r>
        <w:rPr>
          <w:rFonts w:hint="eastAsia" w:ascii="仿宋" w:hAnsi="仿宋" w:eastAsia="仿宋" w:cs="宋体"/>
          <w:bCs/>
          <w:color w:val="000000" w:themeColor="text1"/>
          <w:sz w:val="32"/>
          <w:szCs w:val="32"/>
          <w:lang w:val="en-US" w:eastAsia="zh-CN" w:bidi="ar"/>
          <w14:textFill>
            <w14:solidFill>
              <w14:schemeClr w14:val="tx1"/>
            </w14:solidFill>
          </w14:textFill>
        </w:rPr>
        <w:t>0</w:t>
      </w:r>
      <w:r>
        <w:rPr>
          <w:rFonts w:hint="eastAsia" w:ascii="仿宋" w:hAnsi="仿宋" w:eastAsia="仿宋" w:cs="宋体"/>
          <w:bCs/>
          <w:color w:val="000000" w:themeColor="text1"/>
          <w:sz w:val="32"/>
          <w:szCs w:val="32"/>
          <w:lang w:eastAsia="zh-CN" w:bidi="ar"/>
          <w14:textFill>
            <w14:solidFill>
              <w14:schemeClr w14:val="tx1"/>
            </w14:solidFill>
          </w14:textFill>
        </w:rPr>
        <w:t>万元，比上年相比无变化；房屋</w:t>
      </w:r>
      <w:r>
        <w:rPr>
          <w:rFonts w:hint="eastAsia" w:ascii="仿宋" w:hAnsi="仿宋" w:eastAsia="仿宋" w:cs="宋体"/>
          <w:bCs/>
          <w:color w:val="000000" w:themeColor="text1"/>
          <w:sz w:val="32"/>
          <w:szCs w:val="32"/>
          <w:lang w:val="en-US" w:eastAsia="zh-CN" w:bidi="ar"/>
          <w14:textFill>
            <w14:solidFill>
              <w14:schemeClr w14:val="tx1"/>
            </w14:solidFill>
          </w14:textFill>
        </w:rPr>
        <w:t>8796.38</w:t>
      </w:r>
      <w:r>
        <w:rPr>
          <w:rFonts w:hint="eastAsia" w:ascii="仿宋" w:hAnsi="仿宋" w:eastAsia="仿宋" w:cs="宋体"/>
          <w:bCs/>
          <w:color w:val="000000" w:themeColor="text1"/>
          <w:sz w:val="32"/>
          <w:szCs w:val="32"/>
          <w:lang w:eastAsia="zh-CN" w:bidi="ar"/>
          <w14:textFill>
            <w14:solidFill>
              <w14:schemeClr w14:val="tx1"/>
            </w14:solidFill>
          </w14:textFill>
        </w:rPr>
        <w:t>平方米</w:t>
      </w:r>
      <w:r>
        <w:rPr>
          <w:rFonts w:hint="eastAsia" w:ascii="仿宋" w:hAnsi="仿宋" w:eastAsia="仿宋" w:cs="宋体"/>
          <w:bCs/>
          <w:color w:val="000000" w:themeColor="text1"/>
          <w:sz w:val="32"/>
          <w:szCs w:val="32"/>
          <w:lang w:val="en-US" w:eastAsia="zh-CN" w:bidi="ar"/>
          <w14:textFill>
            <w14:solidFill>
              <w14:schemeClr w14:val="tx1"/>
            </w14:solidFill>
          </w14:textFill>
        </w:rPr>
        <w:t>924.52</w:t>
      </w:r>
      <w:r>
        <w:rPr>
          <w:rFonts w:hint="eastAsia" w:ascii="仿宋" w:hAnsi="仿宋" w:eastAsia="仿宋" w:cs="宋体"/>
          <w:bCs/>
          <w:color w:val="000000" w:themeColor="text1"/>
          <w:sz w:val="32"/>
          <w:szCs w:val="32"/>
          <w:lang w:eastAsia="zh-CN" w:bidi="ar"/>
          <w14:textFill>
            <w14:solidFill>
              <w14:schemeClr w14:val="tx1"/>
            </w14:solidFill>
          </w14:textFill>
        </w:rPr>
        <w:t>万元，比上年增加</w:t>
      </w:r>
      <w:r>
        <w:rPr>
          <w:rFonts w:hint="eastAsia" w:ascii="仿宋" w:hAnsi="仿宋" w:eastAsia="仿宋" w:cs="宋体"/>
          <w:bCs/>
          <w:color w:val="000000" w:themeColor="text1"/>
          <w:sz w:val="32"/>
          <w:szCs w:val="32"/>
          <w:lang w:val="en-US" w:eastAsia="zh-CN" w:bidi="ar"/>
          <w14:textFill>
            <w14:solidFill>
              <w14:schemeClr w14:val="tx1"/>
            </w14:solidFill>
          </w14:textFill>
        </w:rPr>
        <w:t>501.42</w:t>
      </w:r>
      <w:r>
        <w:rPr>
          <w:rFonts w:hint="eastAsia" w:ascii="仿宋" w:hAnsi="仿宋" w:eastAsia="仿宋" w:cs="宋体"/>
          <w:bCs/>
          <w:color w:val="000000" w:themeColor="text1"/>
          <w:sz w:val="32"/>
          <w:szCs w:val="32"/>
          <w:lang w:eastAsia="zh-CN" w:bidi="ar"/>
          <w14:textFill>
            <w14:solidFill>
              <w14:schemeClr w14:val="tx1"/>
            </w14:solidFill>
          </w14:textFill>
        </w:rPr>
        <w:t>万元；车辆</w:t>
      </w:r>
      <w:r>
        <w:rPr>
          <w:rFonts w:hint="eastAsia" w:ascii="仿宋" w:hAnsi="仿宋" w:eastAsia="仿宋" w:cs="宋体"/>
          <w:bCs/>
          <w:color w:val="000000" w:themeColor="text1"/>
          <w:sz w:val="32"/>
          <w:szCs w:val="32"/>
          <w:lang w:val="en-US" w:eastAsia="zh-CN" w:bidi="ar"/>
          <w14:textFill>
            <w14:solidFill>
              <w14:schemeClr w14:val="tx1"/>
            </w14:solidFill>
          </w14:textFill>
        </w:rPr>
        <w:t>10</w:t>
      </w:r>
      <w:r>
        <w:rPr>
          <w:rFonts w:hint="eastAsia" w:ascii="仿宋" w:hAnsi="仿宋" w:eastAsia="仿宋" w:cs="宋体"/>
          <w:bCs/>
          <w:color w:val="000000" w:themeColor="text1"/>
          <w:sz w:val="32"/>
          <w:szCs w:val="32"/>
          <w:lang w:eastAsia="zh-CN" w:bidi="ar"/>
          <w14:textFill>
            <w14:solidFill>
              <w14:schemeClr w14:val="tx1"/>
            </w14:solidFill>
          </w14:textFill>
        </w:rPr>
        <w:t>辆</w:t>
      </w:r>
      <w:r>
        <w:rPr>
          <w:rFonts w:hint="eastAsia" w:ascii="仿宋" w:hAnsi="仿宋" w:eastAsia="仿宋" w:cs="宋体"/>
          <w:bCs/>
          <w:color w:val="000000" w:themeColor="text1"/>
          <w:sz w:val="32"/>
          <w:szCs w:val="32"/>
          <w:lang w:val="en-US" w:eastAsia="zh-CN" w:bidi="ar"/>
          <w14:textFill>
            <w14:solidFill>
              <w14:schemeClr w14:val="tx1"/>
            </w14:solidFill>
          </w14:textFill>
        </w:rPr>
        <w:t>181.06</w:t>
      </w:r>
      <w:r>
        <w:rPr>
          <w:rFonts w:hint="eastAsia" w:ascii="仿宋" w:hAnsi="仿宋" w:eastAsia="仿宋" w:cs="宋体"/>
          <w:bCs/>
          <w:color w:val="000000" w:themeColor="text1"/>
          <w:sz w:val="32"/>
          <w:szCs w:val="32"/>
          <w:lang w:eastAsia="zh-CN" w:bidi="ar"/>
          <w14:textFill>
            <w14:solidFill>
              <w14:schemeClr w14:val="tx1"/>
            </w14:solidFill>
          </w14:textFill>
        </w:rPr>
        <w:t>万元，比上年减少</w:t>
      </w:r>
      <w:r>
        <w:rPr>
          <w:rFonts w:hint="eastAsia" w:ascii="仿宋" w:hAnsi="仿宋" w:eastAsia="仿宋" w:cs="宋体"/>
          <w:bCs/>
          <w:color w:val="000000" w:themeColor="text1"/>
          <w:sz w:val="32"/>
          <w:szCs w:val="32"/>
          <w:lang w:val="en-US" w:eastAsia="zh-CN" w:bidi="ar"/>
          <w14:textFill>
            <w14:solidFill>
              <w14:schemeClr w14:val="tx1"/>
            </w14:solidFill>
          </w14:textFill>
        </w:rPr>
        <w:t>56.12万元</w:t>
      </w:r>
      <w:r>
        <w:rPr>
          <w:rFonts w:hint="eastAsia" w:ascii="仿宋" w:hAnsi="仿宋" w:eastAsia="仿宋" w:cs="宋体"/>
          <w:bCs/>
          <w:color w:val="000000" w:themeColor="text1"/>
          <w:sz w:val="32"/>
          <w:szCs w:val="32"/>
          <w:lang w:eastAsia="zh-CN" w:bidi="ar"/>
          <w14:textFill>
            <w14:solidFill>
              <w14:schemeClr w14:val="tx1"/>
            </w14:solidFill>
          </w14:textFill>
        </w:rPr>
        <w:t>；在建工程</w:t>
      </w:r>
      <w:r>
        <w:rPr>
          <w:rFonts w:hint="eastAsia" w:ascii="仿宋" w:hAnsi="仿宋" w:eastAsia="仿宋" w:cs="宋体"/>
          <w:bCs/>
          <w:color w:val="000000" w:themeColor="text1"/>
          <w:sz w:val="32"/>
          <w:szCs w:val="32"/>
          <w:lang w:val="en-US" w:eastAsia="zh-CN" w:bidi="ar"/>
          <w14:textFill>
            <w14:solidFill>
              <w14:schemeClr w14:val="tx1"/>
            </w14:solidFill>
          </w14:textFill>
        </w:rPr>
        <w:t>248.83</w:t>
      </w:r>
      <w:r>
        <w:rPr>
          <w:rFonts w:hint="eastAsia" w:ascii="仿宋" w:hAnsi="仿宋" w:eastAsia="仿宋" w:cs="宋体"/>
          <w:bCs/>
          <w:color w:val="000000" w:themeColor="text1"/>
          <w:sz w:val="32"/>
          <w:szCs w:val="32"/>
          <w:lang w:eastAsia="zh-CN" w:bidi="ar"/>
          <w14:textFill>
            <w14:solidFill>
              <w14:schemeClr w14:val="tx1"/>
            </w14:solidFill>
          </w14:textFill>
        </w:rPr>
        <w:t>万元，比上年减少</w:t>
      </w:r>
      <w:r>
        <w:rPr>
          <w:rFonts w:hint="eastAsia" w:ascii="仿宋" w:hAnsi="仿宋" w:eastAsia="仿宋" w:cs="宋体"/>
          <w:bCs/>
          <w:color w:val="000000" w:themeColor="text1"/>
          <w:sz w:val="32"/>
          <w:szCs w:val="32"/>
          <w:lang w:val="en-US" w:eastAsia="zh-CN" w:bidi="ar"/>
          <w14:textFill>
            <w14:solidFill>
              <w14:schemeClr w14:val="tx1"/>
            </w14:solidFill>
          </w14:textFill>
        </w:rPr>
        <w:t>501.42万元</w:t>
      </w:r>
      <w:r>
        <w:rPr>
          <w:rFonts w:hint="eastAsia" w:ascii="仿宋" w:hAnsi="仿宋" w:eastAsia="仿宋" w:cs="宋体"/>
          <w:bCs/>
          <w:color w:val="000000" w:themeColor="text1"/>
          <w:sz w:val="32"/>
          <w:szCs w:val="32"/>
          <w:lang w:eastAsia="zh-CN" w:bidi="ar"/>
          <w14:textFill>
            <w14:solidFill>
              <w14:schemeClr w14:val="tx1"/>
            </w14:solidFill>
          </w14:textFill>
        </w:rPr>
        <w:t>；办公设备及家具</w:t>
      </w:r>
      <w:r>
        <w:rPr>
          <w:rFonts w:hint="eastAsia" w:ascii="仿宋" w:hAnsi="仿宋" w:eastAsia="仿宋" w:cs="宋体"/>
          <w:bCs/>
          <w:color w:val="000000" w:themeColor="text1"/>
          <w:sz w:val="32"/>
          <w:szCs w:val="32"/>
          <w:lang w:val="en-US" w:eastAsia="zh-CN" w:bidi="ar"/>
          <w14:textFill>
            <w14:solidFill>
              <w14:schemeClr w14:val="tx1"/>
            </w14:solidFill>
          </w14:textFill>
        </w:rPr>
        <w:t>23.75</w:t>
      </w:r>
      <w:r>
        <w:rPr>
          <w:rFonts w:hint="eastAsia" w:ascii="仿宋" w:hAnsi="仿宋" w:eastAsia="仿宋" w:cs="宋体"/>
          <w:bCs/>
          <w:color w:val="000000" w:themeColor="text1"/>
          <w:sz w:val="32"/>
          <w:szCs w:val="32"/>
          <w:lang w:eastAsia="zh-CN" w:bidi="ar"/>
          <w14:textFill>
            <w14:solidFill>
              <w14:schemeClr w14:val="tx1"/>
            </w14:solidFill>
          </w14:textFill>
        </w:rPr>
        <w:t>万元，比上年增加</w:t>
      </w:r>
      <w:r>
        <w:rPr>
          <w:rFonts w:hint="eastAsia" w:ascii="仿宋" w:hAnsi="仿宋" w:eastAsia="仿宋" w:cs="宋体"/>
          <w:bCs/>
          <w:color w:val="000000" w:themeColor="text1"/>
          <w:sz w:val="32"/>
          <w:szCs w:val="32"/>
          <w:lang w:val="en-US" w:eastAsia="zh-CN" w:bidi="ar"/>
          <w14:textFill>
            <w14:solidFill>
              <w14:schemeClr w14:val="tx1"/>
            </w14:solidFill>
          </w14:textFill>
        </w:rPr>
        <w:t>1.46万元</w:t>
      </w:r>
      <w:r>
        <w:rPr>
          <w:rFonts w:hint="eastAsia" w:ascii="仿宋" w:hAnsi="仿宋" w:eastAsia="仿宋" w:cs="宋体"/>
          <w:bCs/>
          <w:color w:val="000000" w:themeColor="text1"/>
          <w:sz w:val="32"/>
          <w:szCs w:val="32"/>
          <w:lang w:eastAsia="zh-CN" w:bidi="ar"/>
          <w14:textFill>
            <w14:solidFill>
              <w14:schemeClr w14:val="tx1"/>
            </w14:solidFill>
          </w14:textFill>
        </w:rPr>
        <w:t>。我单位本年无偿调拨县档案局车辆</w:t>
      </w:r>
      <w:r>
        <w:rPr>
          <w:rFonts w:hint="eastAsia" w:ascii="仿宋" w:hAnsi="仿宋" w:eastAsia="仿宋" w:cs="宋体"/>
          <w:bCs/>
          <w:color w:val="000000" w:themeColor="text1"/>
          <w:sz w:val="32"/>
          <w:szCs w:val="32"/>
          <w:lang w:val="en-US" w:eastAsia="zh-CN" w:bidi="ar"/>
          <w14:textFill>
            <w14:solidFill>
              <w14:schemeClr w14:val="tx1"/>
            </w14:solidFill>
          </w14:textFill>
        </w:rPr>
        <w:t>1辆，报废车辆四辆</w:t>
      </w:r>
      <w:r>
        <w:rPr>
          <w:rFonts w:hint="eastAsia" w:ascii="仿宋" w:hAnsi="仿宋" w:eastAsia="仿宋" w:cs="宋体"/>
          <w:bCs/>
          <w:color w:val="000000" w:themeColor="text1"/>
          <w:sz w:val="32"/>
          <w:szCs w:val="32"/>
          <w:lang w:eastAsia="zh-CN" w:bidi="ar"/>
          <w14:textFill>
            <w14:solidFill>
              <w14:schemeClr w14:val="tx1"/>
            </w14:solidFill>
          </w14:textFill>
        </w:rPr>
        <w:t>，资产配置合理，使用规范，安全完整。</w:t>
      </w:r>
    </w:p>
    <w:p>
      <w:pPr>
        <w:pStyle w:val="12"/>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1.</w:t>
      </w:r>
      <w:r>
        <w:rPr>
          <w:rFonts w:hint="eastAsia" w:ascii="仿宋" w:hAnsi="仿宋" w:eastAsia="仿宋" w:cs="宋体"/>
          <w:bCs/>
          <w:color w:val="333333"/>
          <w:sz w:val="32"/>
          <w:szCs w:val="32"/>
          <w:lang w:eastAsia="zh-CN" w:bidi="ar"/>
        </w:rPr>
        <w:t>资产管理情况。</w:t>
      </w:r>
    </w:p>
    <w:p>
      <w:pPr>
        <w:pStyle w:val="12"/>
        <w:numPr>
          <w:ilvl w:val="0"/>
          <w:numId w:val="0"/>
        </w:numPr>
        <w:snapToGrid w:val="0"/>
        <w:spacing w:line="540" w:lineRule="exact"/>
        <w:ind w:firstLine="640" w:firstLineChars="200"/>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val="en-US" w:eastAsia="zh-CN" w:bidi="ar"/>
        </w:rPr>
        <w:t>2.</w:t>
      </w:r>
      <w:r>
        <w:rPr>
          <w:rFonts w:hint="eastAsia" w:ascii="仿宋" w:hAnsi="仿宋" w:eastAsia="仿宋" w:cs="宋体"/>
          <w:bCs/>
          <w:color w:val="333333"/>
          <w:sz w:val="32"/>
          <w:szCs w:val="32"/>
          <w:lang w:eastAsia="zh-CN" w:bidi="ar"/>
        </w:rPr>
        <w:t>固定资产利用情况。</w:t>
      </w:r>
    </w:p>
    <w:p>
      <w:pPr>
        <w:pStyle w:val="12"/>
        <w:snapToGrid w:val="0"/>
        <w:spacing w:line="540" w:lineRule="exact"/>
        <w:rPr>
          <w:rFonts w:hint="eastAsia" w:ascii="仿宋" w:hAnsi="仿宋" w:eastAsia="仿宋" w:cs="宋体"/>
          <w:bCs/>
          <w:color w:val="333333"/>
          <w:sz w:val="32"/>
          <w:szCs w:val="32"/>
          <w:lang w:eastAsia="zh-CN" w:bidi="ar"/>
        </w:rPr>
      </w:pPr>
      <w:r>
        <w:rPr>
          <w:rFonts w:hint="eastAsia" w:ascii="仿宋" w:hAnsi="仿宋" w:eastAsia="仿宋" w:cs="宋体"/>
          <w:bCs/>
          <w:color w:val="333333"/>
          <w:sz w:val="32"/>
          <w:szCs w:val="32"/>
          <w:lang w:eastAsia="zh-CN" w:bidi="ar"/>
        </w:rPr>
        <w:t>我单位固定资产</w:t>
      </w:r>
      <w:r>
        <w:rPr>
          <w:rFonts w:hint="eastAsia" w:ascii="仿宋" w:hAnsi="仿宋" w:eastAsia="仿宋" w:cs="宋体"/>
          <w:bCs/>
          <w:color w:val="333333"/>
          <w:sz w:val="32"/>
          <w:szCs w:val="32"/>
          <w:lang w:val="en-US" w:eastAsia="zh-CN" w:bidi="ar"/>
        </w:rPr>
        <w:t>1408.83</w:t>
      </w:r>
      <w:r>
        <w:rPr>
          <w:rFonts w:hint="eastAsia" w:ascii="仿宋" w:hAnsi="仿宋" w:eastAsia="仿宋" w:cs="宋体"/>
          <w:bCs/>
          <w:color w:val="333333"/>
          <w:sz w:val="32"/>
          <w:szCs w:val="32"/>
          <w:lang w:eastAsia="zh-CN" w:bidi="ar"/>
        </w:rPr>
        <w:t>万元,其中:房屋</w:t>
      </w:r>
      <w:r>
        <w:rPr>
          <w:rFonts w:hint="eastAsia" w:ascii="仿宋" w:hAnsi="仿宋" w:eastAsia="仿宋" w:cs="宋体"/>
          <w:bCs/>
          <w:color w:val="333333"/>
          <w:sz w:val="32"/>
          <w:szCs w:val="32"/>
          <w:lang w:val="en-US" w:eastAsia="zh-CN" w:bidi="ar"/>
        </w:rPr>
        <w:t>8796.38平方米924.52</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10</w:t>
      </w:r>
      <w:r>
        <w:rPr>
          <w:rFonts w:hint="eastAsia" w:ascii="仿宋" w:hAnsi="仿宋" w:eastAsia="仿宋" w:cs="宋体"/>
          <w:bCs/>
          <w:color w:val="333333"/>
          <w:sz w:val="32"/>
          <w:szCs w:val="32"/>
          <w:lang w:eastAsia="zh-CN" w:bidi="ar"/>
        </w:rPr>
        <w:t>辆车</w:t>
      </w:r>
      <w:r>
        <w:rPr>
          <w:rFonts w:hint="eastAsia" w:ascii="仿宋" w:hAnsi="仿宋" w:eastAsia="仿宋" w:cs="宋体"/>
          <w:bCs/>
          <w:color w:val="333333"/>
          <w:sz w:val="32"/>
          <w:szCs w:val="32"/>
          <w:lang w:val="en-US" w:eastAsia="zh-CN" w:bidi="ar"/>
        </w:rPr>
        <w:t>181.06</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21</w:t>
      </w:r>
      <w:r>
        <w:rPr>
          <w:rFonts w:hint="eastAsia" w:ascii="仿宋" w:hAnsi="仿宋" w:eastAsia="仿宋" w:cs="宋体"/>
          <w:bCs/>
          <w:color w:val="333333"/>
          <w:sz w:val="32"/>
          <w:szCs w:val="32"/>
          <w:lang w:eastAsia="zh-CN" w:bidi="ar"/>
        </w:rPr>
        <w:t>个专用设备</w:t>
      </w:r>
      <w:r>
        <w:rPr>
          <w:rFonts w:hint="eastAsia" w:ascii="仿宋" w:hAnsi="仿宋" w:eastAsia="仿宋" w:cs="宋体"/>
          <w:bCs/>
          <w:color w:val="333333"/>
          <w:sz w:val="32"/>
          <w:szCs w:val="32"/>
          <w:lang w:val="en-US" w:eastAsia="zh-CN" w:bidi="ar"/>
        </w:rPr>
        <w:t>26.56</w:t>
      </w:r>
      <w:r>
        <w:rPr>
          <w:rFonts w:hint="eastAsia" w:ascii="仿宋" w:hAnsi="仿宋" w:eastAsia="仿宋" w:cs="宋体"/>
          <w:bCs/>
          <w:color w:val="333333"/>
          <w:sz w:val="32"/>
          <w:szCs w:val="32"/>
          <w:lang w:eastAsia="zh-CN" w:bidi="ar"/>
        </w:rPr>
        <w:t>万元，</w:t>
      </w:r>
      <w:r>
        <w:rPr>
          <w:rFonts w:hint="eastAsia" w:ascii="仿宋" w:hAnsi="仿宋" w:eastAsia="仿宋" w:cs="宋体"/>
          <w:bCs/>
          <w:color w:val="333333"/>
          <w:sz w:val="32"/>
          <w:szCs w:val="32"/>
          <w:lang w:val="en-US" w:eastAsia="zh-CN" w:bidi="ar"/>
        </w:rPr>
        <w:t>770</w:t>
      </w:r>
      <w:r>
        <w:rPr>
          <w:rFonts w:hint="eastAsia" w:ascii="仿宋" w:hAnsi="仿宋" w:eastAsia="仿宋" w:cs="宋体"/>
          <w:bCs/>
          <w:color w:val="333333"/>
          <w:sz w:val="32"/>
          <w:szCs w:val="32"/>
          <w:lang w:eastAsia="zh-CN" w:bidi="ar"/>
        </w:rPr>
        <w:t>个办公设备</w:t>
      </w:r>
      <w:r>
        <w:rPr>
          <w:rFonts w:hint="eastAsia" w:ascii="仿宋" w:hAnsi="仿宋" w:eastAsia="仿宋" w:cs="宋体"/>
          <w:bCs/>
          <w:color w:val="333333"/>
          <w:sz w:val="32"/>
          <w:szCs w:val="32"/>
          <w:lang w:val="en-US" w:eastAsia="zh-CN" w:bidi="ar"/>
        </w:rPr>
        <w:t>23.73</w:t>
      </w:r>
      <w:r>
        <w:rPr>
          <w:rFonts w:hint="eastAsia" w:ascii="仿宋" w:hAnsi="仿宋" w:eastAsia="仿宋" w:cs="宋体"/>
          <w:bCs/>
          <w:color w:val="333333"/>
          <w:sz w:val="32"/>
          <w:szCs w:val="32"/>
          <w:lang w:eastAsia="zh-CN" w:bidi="ar"/>
        </w:rPr>
        <w:t>万元。目前正在使用的固定资产总额</w:t>
      </w:r>
      <w:r>
        <w:rPr>
          <w:rFonts w:hint="eastAsia" w:ascii="仿宋" w:hAnsi="仿宋" w:eastAsia="仿宋" w:cs="宋体"/>
          <w:bCs/>
          <w:color w:val="333333"/>
          <w:sz w:val="32"/>
          <w:szCs w:val="32"/>
          <w:lang w:val="en-US" w:eastAsia="zh-CN" w:bidi="ar"/>
        </w:rPr>
        <w:t>1408.83</w:t>
      </w:r>
      <w:r>
        <w:rPr>
          <w:rFonts w:hint="eastAsia" w:ascii="仿宋" w:hAnsi="仿宋" w:eastAsia="仿宋" w:cs="宋体"/>
          <w:bCs/>
          <w:color w:val="333333"/>
          <w:sz w:val="32"/>
          <w:szCs w:val="32"/>
          <w:lang w:eastAsia="zh-CN" w:bidi="ar"/>
        </w:rPr>
        <w:t>万元，固定资产利用率为</w:t>
      </w:r>
      <w:r>
        <w:rPr>
          <w:rFonts w:hint="eastAsia" w:ascii="仿宋" w:hAnsi="仿宋" w:eastAsia="仿宋" w:cs="宋体"/>
          <w:bCs/>
          <w:color w:val="333333"/>
          <w:sz w:val="32"/>
          <w:szCs w:val="32"/>
          <w:lang w:val="en-US" w:eastAsia="zh-CN" w:bidi="ar"/>
        </w:rPr>
        <w:t>100%</w:t>
      </w:r>
      <w:r>
        <w:rPr>
          <w:rFonts w:hint="eastAsia" w:ascii="仿宋" w:hAnsi="仿宋" w:eastAsia="仿宋" w:cs="宋体"/>
          <w:bCs/>
          <w:color w:val="333333"/>
          <w:sz w:val="32"/>
          <w:szCs w:val="32"/>
          <w:lang w:eastAsia="zh-CN" w:bidi="ar"/>
        </w:rPr>
        <w:t>。</w:t>
      </w:r>
    </w:p>
    <w:p>
      <w:pPr>
        <w:pStyle w:val="12"/>
        <w:snapToGrid w:val="0"/>
        <w:spacing w:line="540" w:lineRule="exact"/>
        <w:rPr>
          <w:rStyle w:val="11"/>
          <w:rFonts w:hint="eastAsia" w:ascii="仿宋" w:hAnsi="仿宋" w:eastAsia="仿宋"/>
          <w:b w:val="0"/>
          <w:bCs w:val="0"/>
          <w:color w:val="000000" w:themeColor="text1"/>
          <w:spacing w:val="-4"/>
          <w:sz w:val="32"/>
          <w:szCs w:val="32"/>
          <w:lang w:eastAsia="zh-CN"/>
          <w14:textFill>
            <w14:solidFill>
              <w14:schemeClr w14:val="tx1"/>
            </w14:solidFill>
          </w14:textFill>
        </w:rPr>
      </w:pPr>
      <w:r>
        <w:rPr>
          <w:rStyle w:val="11"/>
          <w:rFonts w:hint="eastAsia" w:ascii="仿宋" w:hAnsi="仿宋" w:eastAsia="仿宋"/>
          <w:b w:val="0"/>
          <w:bCs w:val="0"/>
          <w:spacing w:val="-4"/>
          <w:sz w:val="32"/>
          <w:szCs w:val="32"/>
          <w:lang w:val="en-US" w:eastAsia="zh-CN"/>
        </w:rPr>
        <w:t>3.</w:t>
      </w:r>
      <w:r>
        <w:rPr>
          <w:rStyle w:val="11"/>
          <w:rFonts w:hint="eastAsia" w:ascii="仿宋" w:hAnsi="仿宋" w:eastAsia="仿宋"/>
          <w:b w:val="0"/>
          <w:bCs w:val="0"/>
          <w:color w:val="000000" w:themeColor="text1"/>
          <w:spacing w:val="-4"/>
          <w:sz w:val="32"/>
          <w:szCs w:val="32"/>
          <w:lang w:eastAsia="zh-CN"/>
          <w14:textFill>
            <w14:solidFill>
              <w14:schemeClr w14:val="tx1"/>
            </w14:solidFill>
          </w14:textFill>
        </w:rPr>
        <w:t>流动资产管理情况。</w:t>
      </w:r>
    </w:p>
    <w:p>
      <w:pPr>
        <w:pStyle w:val="12"/>
        <w:snapToGrid w:val="0"/>
        <w:spacing w:line="540" w:lineRule="exact"/>
        <w:rPr>
          <w:rStyle w:val="11"/>
          <w:rFonts w:hint="eastAsia" w:ascii="仿宋_GB2312" w:hAnsi="仿宋_GB2312" w:eastAsia="仿宋_GB2312" w:cs="仿宋_GB2312"/>
          <w:b/>
          <w:bCs/>
          <w:color w:val="auto"/>
          <w:spacing w:val="-4"/>
          <w:sz w:val="32"/>
          <w:szCs w:val="32"/>
          <w:highlight w:val="none"/>
        </w:rPr>
      </w:pPr>
      <w:r>
        <w:rPr>
          <w:rStyle w:val="11"/>
          <w:rFonts w:hint="eastAsia" w:ascii="仿宋" w:hAnsi="仿宋" w:eastAsia="仿宋"/>
          <w:b w:val="0"/>
          <w:bCs w:val="0"/>
          <w:color w:val="auto"/>
          <w:spacing w:val="-4"/>
          <w:sz w:val="32"/>
          <w:szCs w:val="32"/>
          <w:highlight w:val="none"/>
          <w:lang w:eastAsia="zh-CN"/>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eastAsia="zh-CN"/>
        </w:rPr>
        <w:t>（</w:t>
      </w:r>
      <w:r>
        <w:rPr>
          <w:rStyle w:val="11"/>
          <w:rFonts w:hint="eastAsia" w:ascii="仿宋_GB2312" w:hAnsi="仿宋_GB2312" w:eastAsia="仿宋_GB2312" w:cs="仿宋_GB2312"/>
          <w:b/>
          <w:bCs/>
          <w:color w:val="auto"/>
          <w:spacing w:val="-4"/>
          <w:sz w:val="32"/>
          <w:szCs w:val="32"/>
          <w:highlight w:val="none"/>
          <w:lang w:val="en-US" w:eastAsia="zh-CN"/>
        </w:rPr>
        <w:t>二）固定资产利用率</w:t>
      </w:r>
    </w:p>
    <w:p>
      <w:pPr>
        <w:pStyle w:val="12"/>
        <w:keepNext w:val="0"/>
        <w:keepLines w:val="0"/>
        <w:pageBreakBefore w:val="0"/>
        <w:widowControl w:val="0"/>
        <w:tabs>
          <w:tab w:val="left" w:pos="0"/>
        </w:tabs>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截止本年度固定资产账面净值823.56万元，年末实际在用固定资产1408.83</w:t>
      </w:r>
      <w:bookmarkStart w:id="8" w:name="_GoBack"/>
      <w:bookmarkEnd w:id="8"/>
      <w:r>
        <w:rPr>
          <w:rStyle w:val="11"/>
          <w:rFonts w:hint="eastAsia" w:ascii="仿宋_GB2312" w:hAnsi="仿宋_GB2312" w:eastAsia="仿宋_GB2312" w:cs="仿宋_GB2312"/>
          <w:b w:val="0"/>
          <w:bCs w:val="0"/>
          <w:color w:val="auto"/>
          <w:spacing w:val="-4"/>
          <w:sz w:val="32"/>
          <w:szCs w:val="32"/>
          <w:highlight w:val="none"/>
          <w:lang w:val="en-US" w:eastAsia="zh-CN"/>
        </w:rPr>
        <w:t>万元，固定资产利用率为100%。</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1"/>
          <w:rFonts w:hint="eastAsia" w:ascii="仿宋_GB2312" w:hAnsi="仿宋_GB2312" w:eastAsia="仿宋_GB2312" w:cs="仿宋_GB2312"/>
          <w:b/>
          <w:bCs/>
          <w:color w:val="auto"/>
          <w:spacing w:val="-4"/>
          <w:sz w:val="32"/>
          <w:szCs w:val="32"/>
          <w:highlight w:val="none"/>
        </w:rPr>
      </w:pPr>
      <w:bookmarkStart w:id="5" w:name="_Toc13582_WPSOffice_Level1"/>
      <w:r>
        <w:rPr>
          <w:rStyle w:val="11"/>
          <w:rFonts w:hint="eastAsia" w:ascii="仿宋_GB2312" w:hAnsi="仿宋_GB2312" w:eastAsia="仿宋_GB2312" w:cs="仿宋_GB2312"/>
          <w:b/>
          <w:bCs/>
          <w:color w:val="auto"/>
          <w:spacing w:val="-4"/>
          <w:sz w:val="32"/>
          <w:szCs w:val="32"/>
          <w:highlight w:val="none"/>
        </w:rPr>
        <w:t>部门单位整体支出绩效情况</w:t>
      </w:r>
      <w:bookmarkEnd w:id="5"/>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部门单位整体支出</w:t>
      </w:r>
      <w:r>
        <w:rPr>
          <w:rStyle w:val="11"/>
          <w:rFonts w:hint="eastAsia" w:ascii="仿宋_GB2312" w:hAnsi="仿宋_GB2312" w:eastAsia="仿宋_GB2312" w:cs="仿宋_GB2312"/>
          <w:b w:val="0"/>
          <w:bCs w:val="0"/>
          <w:color w:val="auto"/>
          <w:spacing w:val="-4"/>
          <w:sz w:val="32"/>
          <w:szCs w:val="32"/>
          <w:highlight w:val="none"/>
          <w:lang w:eastAsia="zh-CN"/>
        </w:rPr>
        <w:t>自评表，</w:t>
      </w:r>
      <w:r>
        <w:rPr>
          <w:rStyle w:val="11"/>
          <w:rFonts w:hint="eastAsia" w:ascii="仿宋_GB2312" w:hAnsi="仿宋_GB2312" w:eastAsia="仿宋_GB2312" w:cs="仿宋_GB2312"/>
          <w:b w:val="0"/>
          <w:bCs w:val="0"/>
          <w:color w:val="auto"/>
          <w:spacing w:val="-4"/>
          <w:sz w:val="32"/>
          <w:szCs w:val="32"/>
          <w:highlight w:val="none"/>
        </w:rPr>
        <w:t>共设置一级指标3个，二级指标</w:t>
      </w:r>
      <w:r>
        <w:rPr>
          <w:rStyle w:val="11"/>
          <w:rFonts w:hint="eastAsia" w:ascii="仿宋_GB2312" w:hAnsi="仿宋_GB2312" w:eastAsia="仿宋_GB2312" w:cs="仿宋_GB2312"/>
          <w:b w:val="0"/>
          <w:bCs w:val="0"/>
          <w:color w:val="auto"/>
          <w:spacing w:val="-4"/>
          <w:sz w:val="32"/>
          <w:szCs w:val="32"/>
          <w:highlight w:val="none"/>
          <w:lang w:val="en-US" w:eastAsia="zh-CN"/>
        </w:rPr>
        <w:t>7</w:t>
      </w:r>
      <w:r>
        <w:rPr>
          <w:rStyle w:val="11"/>
          <w:rFonts w:hint="eastAsia" w:ascii="仿宋_GB2312" w:hAnsi="仿宋_GB2312" w:eastAsia="仿宋_GB2312" w:cs="仿宋_GB2312"/>
          <w:b w:val="0"/>
          <w:bCs w:val="0"/>
          <w:color w:val="auto"/>
          <w:spacing w:val="-4"/>
          <w:sz w:val="32"/>
          <w:szCs w:val="32"/>
          <w:highlight w:val="none"/>
        </w:rPr>
        <w:t>个，三级指标</w:t>
      </w:r>
      <w:r>
        <w:rPr>
          <w:rStyle w:val="11"/>
          <w:rFonts w:hint="eastAsia" w:ascii="仿宋_GB2312" w:hAnsi="仿宋_GB2312" w:eastAsia="仿宋_GB2312" w:cs="仿宋_GB2312"/>
          <w:b w:val="0"/>
          <w:bCs w:val="0"/>
          <w:color w:val="auto"/>
          <w:spacing w:val="-4"/>
          <w:sz w:val="32"/>
          <w:szCs w:val="32"/>
          <w:highlight w:val="none"/>
          <w:lang w:val="en-US" w:eastAsia="zh-CN"/>
        </w:rPr>
        <w:t>18</w:t>
      </w:r>
      <w:r>
        <w:rPr>
          <w:rStyle w:val="11"/>
          <w:rFonts w:hint="eastAsia" w:ascii="仿宋_GB2312" w:hAnsi="仿宋_GB2312" w:eastAsia="仿宋_GB2312" w:cs="仿宋_GB2312"/>
          <w:b w:val="0"/>
          <w:bCs w:val="0"/>
          <w:color w:val="auto"/>
          <w:spacing w:val="-4"/>
          <w:sz w:val="32"/>
          <w:szCs w:val="32"/>
          <w:highlight w:val="none"/>
        </w:rPr>
        <w:t>个。</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color w:val="auto"/>
          <w:spacing w:val="-4"/>
          <w:sz w:val="32"/>
          <w:szCs w:val="32"/>
          <w:highlight w:val="none"/>
        </w:rPr>
      </w:pPr>
      <w:r>
        <w:rPr>
          <w:rStyle w:val="11"/>
          <w:rFonts w:hint="eastAsia" w:ascii="仿宋_GB2312" w:hAnsi="仿宋_GB2312" w:eastAsia="仿宋_GB2312" w:cs="仿宋_GB2312"/>
          <w:b/>
          <w:bCs/>
          <w:color w:val="auto"/>
          <w:spacing w:val="-4"/>
          <w:sz w:val="32"/>
          <w:szCs w:val="32"/>
          <w:highlight w:val="none"/>
          <w:lang w:eastAsia="zh-CN"/>
        </w:rPr>
        <w:t>（</w:t>
      </w:r>
      <w:r>
        <w:rPr>
          <w:rStyle w:val="11"/>
          <w:rFonts w:hint="eastAsia" w:ascii="仿宋_GB2312" w:hAnsi="仿宋_GB2312" w:eastAsia="仿宋_GB2312" w:cs="仿宋_GB2312"/>
          <w:b/>
          <w:bCs/>
          <w:color w:val="auto"/>
          <w:spacing w:val="-4"/>
          <w:sz w:val="32"/>
          <w:szCs w:val="32"/>
          <w:highlight w:val="none"/>
          <w:lang w:val="en-US" w:eastAsia="zh-CN"/>
        </w:rPr>
        <w:t>一）</w:t>
      </w:r>
      <w:r>
        <w:rPr>
          <w:rStyle w:val="11"/>
          <w:rFonts w:hint="eastAsia" w:ascii="仿宋_GB2312" w:hAnsi="仿宋_GB2312" w:eastAsia="仿宋_GB2312" w:cs="仿宋_GB2312"/>
          <w:b/>
          <w:bCs/>
          <w:color w:val="auto"/>
          <w:spacing w:val="-4"/>
          <w:sz w:val="32"/>
          <w:szCs w:val="32"/>
          <w:highlight w:val="none"/>
        </w:rPr>
        <w:t>产出指标完成情况分析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color w:val="auto"/>
          <w:spacing w:val="-4"/>
          <w:sz w:val="32"/>
          <w:szCs w:val="32"/>
          <w:highlight w:val="none"/>
        </w:rPr>
      </w:pPr>
      <w:r>
        <w:rPr>
          <w:rStyle w:val="11"/>
          <w:rFonts w:hint="eastAsia" w:ascii="仿宋_GB2312" w:hAnsi="仿宋_GB2312" w:eastAsia="仿宋_GB2312" w:cs="仿宋_GB2312"/>
          <w:b/>
          <w:bCs/>
          <w:color w:val="auto"/>
          <w:spacing w:val="-4"/>
          <w:sz w:val="32"/>
          <w:szCs w:val="32"/>
          <w:highlight w:val="none"/>
          <w:lang w:val="en-US" w:eastAsia="zh-CN"/>
        </w:rPr>
        <w:t>1.产出</w:t>
      </w:r>
      <w:r>
        <w:rPr>
          <w:rStyle w:val="11"/>
          <w:rFonts w:hint="eastAsia" w:ascii="仿宋_GB2312" w:hAnsi="仿宋_GB2312" w:eastAsia="仿宋_GB2312" w:cs="仿宋_GB2312"/>
          <w:b/>
          <w:bCs/>
          <w:color w:val="auto"/>
          <w:spacing w:val="-4"/>
          <w:sz w:val="32"/>
          <w:szCs w:val="32"/>
          <w:highlight w:val="none"/>
        </w:rPr>
        <w:t>数量</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“保障职工人数”指标：预期指标值为</w:t>
      </w:r>
      <w:r>
        <w:rPr>
          <w:rFonts w:hint="eastAsia" w:ascii="仿宋" w:hAnsi="仿宋" w:eastAsia="仿宋" w:cs="仿宋"/>
          <w:sz w:val="32"/>
          <w:szCs w:val="32"/>
          <w:lang w:val="en-US" w:eastAsia="zh-CN"/>
        </w:rPr>
        <w:t>51</w:t>
      </w:r>
      <w:r>
        <w:rPr>
          <w:rFonts w:hint="eastAsia" w:ascii="仿宋" w:hAnsi="仿宋" w:eastAsia="仿宋" w:cs="仿宋"/>
          <w:sz w:val="32"/>
          <w:szCs w:val="32"/>
        </w:rPr>
        <w:t>，实际完成指标值为</w:t>
      </w:r>
      <w:r>
        <w:rPr>
          <w:rFonts w:hint="eastAsia" w:ascii="仿宋" w:hAnsi="仿宋" w:eastAsia="仿宋" w:cs="仿宋"/>
          <w:sz w:val="32"/>
          <w:szCs w:val="32"/>
          <w:lang w:val="en-US" w:eastAsia="zh-CN"/>
        </w:rPr>
        <w:t>51</w:t>
      </w:r>
      <w:r>
        <w:rPr>
          <w:rFonts w:hint="eastAsia" w:ascii="仿宋" w:hAnsi="仿宋" w:eastAsia="仿宋" w:cs="仿宋"/>
          <w:sz w:val="32"/>
          <w:szCs w:val="32"/>
        </w:rPr>
        <w:t>，指标完成率为100%</w:t>
      </w:r>
      <w:r>
        <w:rPr>
          <w:rFonts w:hint="eastAsia" w:ascii="仿宋" w:hAnsi="仿宋" w:eastAsia="仿宋" w:cs="仿宋"/>
          <w:sz w:val="32"/>
          <w:szCs w:val="32"/>
          <w:lang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“保障车辆数（辆）”指标：预期指标值为</w:t>
      </w:r>
      <w:r>
        <w:rPr>
          <w:rFonts w:hint="eastAsia" w:ascii="仿宋" w:hAnsi="仿宋" w:eastAsia="仿宋" w:cs="仿宋"/>
          <w:sz w:val="32"/>
          <w:szCs w:val="32"/>
          <w:lang w:val="en-US" w:eastAsia="zh-CN"/>
        </w:rPr>
        <w:t>7</w:t>
      </w:r>
      <w:r>
        <w:rPr>
          <w:rFonts w:hint="eastAsia" w:ascii="仿宋" w:hAnsi="仿宋" w:eastAsia="仿宋" w:cs="仿宋"/>
          <w:sz w:val="32"/>
          <w:szCs w:val="32"/>
        </w:rPr>
        <w:t>辆，实际完成指标值为</w:t>
      </w:r>
      <w:r>
        <w:rPr>
          <w:rFonts w:hint="eastAsia" w:ascii="仿宋" w:hAnsi="仿宋" w:eastAsia="仿宋" w:cs="仿宋"/>
          <w:sz w:val="32"/>
          <w:szCs w:val="32"/>
          <w:lang w:val="en-US" w:eastAsia="zh-CN"/>
        </w:rPr>
        <w:t>7</w:t>
      </w:r>
      <w:r>
        <w:rPr>
          <w:rFonts w:hint="eastAsia" w:ascii="仿宋" w:hAnsi="仿宋" w:eastAsia="仿宋" w:cs="仿宋"/>
          <w:sz w:val="32"/>
          <w:szCs w:val="32"/>
        </w:rPr>
        <w:t>辆，指标完成率为100%</w:t>
      </w:r>
      <w:r>
        <w:rPr>
          <w:rFonts w:hint="eastAsia" w:ascii="仿宋" w:hAnsi="仿宋" w:eastAsia="仿宋" w:cs="仿宋"/>
          <w:sz w:val="32"/>
          <w:szCs w:val="32"/>
          <w:lang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“购买办公用品次数（次/年）”指标：预期指标值为4次/年，实际完成指标值为4次/年，指标完成率为100%</w:t>
      </w:r>
      <w:r>
        <w:rPr>
          <w:rFonts w:hint="eastAsia" w:ascii="仿宋" w:hAnsi="仿宋" w:eastAsia="仿宋" w:cs="仿宋"/>
          <w:sz w:val="32"/>
          <w:szCs w:val="32"/>
          <w:lang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“报销差旅费次数（次/年）”指标：预期指标值为4次/年，实际完成指标值为4次/年，指标完成率为100%</w:t>
      </w:r>
      <w:r>
        <w:rPr>
          <w:rFonts w:hint="eastAsia" w:ascii="仿宋" w:hAnsi="仿宋" w:eastAsia="仿宋" w:cs="仿宋"/>
          <w:sz w:val="32"/>
          <w:szCs w:val="32"/>
          <w:lang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“支付公务用车运行维护费次数（次/年）”指标：预期指标值为4次/年，实际完成指标值为4次/年，指标完成率为100%</w:t>
      </w:r>
      <w:r>
        <w:rPr>
          <w:rFonts w:hint="eastAsia" w:ascii="仿宋" w:hAnsi="仿宋" w:eastAsia="仿宋" w:cs="仿宋"/>
          <w:sz w:val="32"/>
          <w:szCs w:val="32"/>
          <w:lang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“采购印刷品数量（万份）”指标：预期指标值为≧</w:t>
      </w:r>
      <w:r>
        <w:rPr>
          <w:rFonts w:hint="eastAsia" w:ascii="仿宋" w:hAnsi="仿宋" w:eastAsia="仿宋" w:cs="仿宋"/>
          <w:sz w:val="32"/>
          <w:szCs w:val="32"/>
          <w:lang w:val="en-US" w:eastAsia="zh-CN"/>
        </w:rPr>
        <w:t>15</w:t>
      </w:r>
      <w:r>
        <w:rPr>
          <w:rFonts w:hint="eastAsia" w:ascii="仿宋" w:hAnsi="仿宋" w:eastAsia="仿宋" w:cs="仿宋"/>
          <w:sz w:val="32"/>
          <w:szCs w:val="32"/>
        </w:rPr>
        <w:t>万份，实际完成指标值为</w:t>
      </w:r>
      <w:r>
        <w:rPr>
          <w:rFonts w:hint="eastAsia" w:ascii="仿宋" w:hAnsi="仿宋" w:eastAsia="仿宋" w:cs="仿宋"/>
          <w:sz w:val="32"/>
          <w:szCs w:val="32"/>
          <w:lang w:val="en-US" w:eastAsia="zh-CN"/>
        </w:rPr>
        <w:t>15</w:t>
      </w:r>
      <w:r>
        <w:rPr>
          <w:rFonts w:hint="eastAsia" w:ascii="仿宋" w:hAnsi="仿宋" w:eastAsia="仿宋" w:cs="仿宋"/>
          <w:sz w:val="32"/>
          <w:szCs w:val="32"/>
        </w:rPr>
        <w:t>万份，指标完成率为100%</w:t>
      </w:r>
      <w:r>
        <w:rPr>
          <w:rFonts w:hint="eastAsia" w:ascii="仿宋" w:hAnsi="仿宋" w:eastAsia="仿宋" w:cs="仿宋"/>
          <w:sz w:val="32"/>
          <w:szCs w:val="32"/>
          <w:lang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办公</w:t>
      </w:r>
      <w:r>
        <w:rPr>
          <w:rFonts w:hint="eastAsia" w:ascii="仿宋" w:hAnsi="仿宋" w:eastAsia="仿宋" w:cs="仿宋"/>
          <w:sz w:val="32"/>
          <w:szCs w:val="32"/>
        </w:rPr>
        <w:t>设备购置批次（次/年）”指标：预期指标值为</w:t>
      </w:r>
      <w:r>
        <w:rPr>
          <w:rFonts w:hint="eastAsia" w:ascii="仿宋" w:hAnsi="仿宋" w:eastAsia="仿宋" w:cs="仿宋"/>
          <w:sz w:val="32"/>
          <w:szCs w:val="32"/>
          <w:lang w:val="en-US" w:eastAsia="zh-CN"/>
        </w:rPr>
        <w:t>2</w:t>
      </w:r>
      <w:r>
        <w:rPr>
          <w:rFonts w:hint="eastAsia" w:ascii="仿宋" w:hAnsi="仿宋" w:eastAsia="仿宋" w:cs="仿宋"/>
          <w:sz w:val="32"/>
          <w:szCs w:val="32"/>
        </w:rPr>
        <w:t>次/年，实际完成指标值为</w:t>
      </w:r>
      <w:r>
        <w:rPr>
          <w:rFonts w:hint="eastAsia" w:ascii="仿宋" w:hAnsi="仿宋" w:eastAsia="仿宋" w:cs="仿宋"/>
          <w:sz w:val="32"/>
          <w:szCs w:val="32"/>
          <w:lang w:val="en-US" w:eastAsia="zh-CN"/>
        </w:rPr>
        <w:t>2</w:t>
      </w:r>
      <w:r>
        <w:rPr>
          <w:rFonts w:hint="eastAsia" w:ascii="仿宋" w:hAnsi="仿宋" w:eastAsia="仿宋" w:cs="仿宋"/>
          <w:sz w:val="32"/>
          <w:szCs w:val="32"/>
        </w:rPr>
        <w:t>次/年，指标完成率为100%</w:t>
      </w:r>
      <w:r>
        <w:rPr>
          <w:rFonts w:hint="eastAsia" w:ascii="仿宋" w:hAnsi="仿宋" w:eastAsia="仿宋" w:cs="仿宋"/>
          <w:sz w:val="32"/>
          <w:szCs w:val="32"/>
          <w:lang w:eastAsia="zh-CN"/>
        </w:rPr>
        <w:t>，达到预期目标。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 w:hAnsi="仿宋" w:eastAsia="仿宋" w:cs="仿宋"/>
          <w:b w:val="0"/>
          <w:bCs w:val="0"/>
          <w:color w:val="auto"/>
          <w:spacing w:val="-4"/>
          <w:sz w:val="32"/>
          <w:szCs w:val="32"/>
          <w:highlight w:val="none"/>
        </w:rPr>
      </w:pPr>
      <w:r>
        <w:rPr>
          <w:rStyle w:val="11"/>
          <w:rFonts w:hint="eastAsia" w:ascii="仿宋" w:hAnsi="仿宋" w:eastAsia="仿宋" w:cs="仿宋"/>
          <w:b w:val="0"/>
          <w:bCs w:val="0"/>
          <w:color w:val="auto"/>
          <w:spacing w:val="-4"/>
          <w:sz w:val="32"/>
          <w:szCs w:val="32"/>
          <w:highlight w:val="none"/>
        </w:rPr>
        <w:t>数量指标共计</w:t>
      </w:r>
      <w:r>
        <w:rPr>
          <w:rFonts w:hint="eastAsia" w:ascii="仿宋" w:hAnsi="仿宋" w:eastAsia="仿宋" w:cs="仿宋"/>
          <w:bCs/>
          <w:color w:val="auto"/>
          <w:sz w:val="32"/>
          <w:szCs w:val="32"/>
          <w:lang w:val="en-US" w:eastAsia="zh-CN" w:bidi="ar"/>
        </w:rPr>
        <w:t>7</w:t>
      </w:r>
      <w:r>
        <w:rPr>
          <w:rStyle w:val="11"/>
          <w:rFonts w:hint="eastAsia" w:ascii="仿宋" w:hAnsi="仿宋" w:eastAsia="仿宋" w:cs="仿宋"/>
          <w:b w:val="0"/>
          <w:bCs w:val="0"/>
          <w:color w:val="auto"/>
          <w:spacing w:val="-4"/>
          <w:sz w:val="32"/>
          <w:szCs w:val="32"/>
          <w:highlight w:val="none"/>
        </w:rPr>
        <w:t>个，完成</w:t>
      </w:r>
      <w:r>
        <w:rPr>
          <w:rFonts w:hint="eastAsia" w:ascii="仿宋" w:hAnsi="仿宋" w:eastAsia="仿宋" w:cs="仿宋"/>
          <w:bCs/>
          <w:color w:val="auto"/>
          <w:sz w:val="32"/>
          <w:szCs w:val="32"/>
          <w:lang w:val="en-US" w:eastAsia="zh-CN" w:bidi="ar"/>
        </w:rPr>
        <w:t>7</w:t>
      </w:r>
      <w:r>
        <w:rPr>
          <w:rStyle w:val="11"/>
          <w:rFonts w:hint="eastAsia" w:ascii="仿宋" w:hAnsi="仿宋" w:eastAsia="仿宋" w:cs="仿宋"/>
          <w:b w:val="0"/>
          <w:bCs w:val="0"/>
          <w:color w:val="auto"/>
          <w:spacing w:val="-4"/>
          <w:sz w:val="32"/>
          <w:szCs w:val="32"/>
          <w:highlight w:val="none"/>
        </w:rPr>
        <w:t>个，达到预期目标，数量指标完成。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spacing w:val="-4"/>
          <w:sz w:val="32"/>
          <w:szCs w:val="32"/>
          <w:highlight w:val="none"/>
        </w:rPr>
      </w:pPr>
      <w:r>
        <w:rPr>
          <w:rStyle w:val="11"/>
          <w:rFonts w:hint="eastAsia" w:ascii="仿宋_GB2312" w:hAnsi="仿宋_GB2312" w:eastAsia="仿宋_GB2312" w:cs="仿宋_GB2312"/>
          <w:b/>
          <w:bCs/>
          <w:spacing w:val="-4"/>
          <w:sz w:val="32"/>
          <w:szCs w:val="32"/>
          <w:highlight w:val="none"/>
          <w:lang w:val="en-US" w:eastAsia="zh-CN"/>
        </w:rPr>
        <w:t>2.产出</w:t>
      </w:r>
      <w:r>
        <w:rPr>
          <w:rStyle w:val="11"/>
          <w:rFonts w:hint="eastAsia" w:ascii="仿宋_GB2312" w:hAnsi="仿宋_GB2312" w:eastAsia="仿宋_GB2312" w:cs="仿宋_GB2312"/>
          <w:b/>
          <w:bCs/>
          <w:spacing w:val="-4"/>
          <w:sz w:val="32"/>
          <w:szCs w:val="32"/>
          <w:highlight w:val="none"/>
        </w:rPr>
        <w:t>质量</w:t>
      </w:r>
    </w:p>
    <w:p>
      <w:pPr>
        <w:ind w:firstLine="560"/>
        <w:rPr>
          <w:rFonts w:hint="eastAsia" w:ascii="仿宋" w:hAnsi="仿宋" w:eastAsia="仿宋" w:cs="仿宋"/>
          <w:sz w:val="32"/>
          <w:szCs w:val="32"/>
        </w:rPr>
      </w:pPr>
      <w:r>
        <w:rPr>
          <w:rFonts w:hint="eastAsia" w:ascii="仿宋" w:hAnsi="仿宋" w:eastAsia="仿宋" w:cs="仿宋"/>
          <w:sz w:val="32"/>
          <w:szCs w:val="32"/>
        </w:rPr>
        <w:t>“工资足额发放率”指标：预期指标值为100%，实际完成指标值为100%，指标完成率为100%</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lang w:val="en-US" w:eastAsia="zh-CN"/>
        </w:rPr>
        <w:t>达到质量提升及标准；</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“资金使用合规率（%）”指标：预期指标值为100%，实际完成指标值为100%，指标完成率为100%</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lang w:val="en-US" w:eastAsia="zh-CN"/>
        </w:rPr>
        <w:t>达到质量提升及标准；</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“政府采购率（%）”指标：预期指标值为≧90%，实际完成指标值为100%，指标完成率为100%</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lang w:val="en-US" w:eastAsia="zh-CN"/>
        </w:rPr>
        <w:t>达到质量提升及标准；</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质量指标共计</w:t>
      </w:r>
      <w:r>
        <w:rPr>
          <w:rFonts w:hint="eastAsia" w:ascii="仿宋" w:hAnsi="仿宋" w:eastAsia="仿宋" w:cs="宋体"/>
          <w:bCs/>
          <w:color w:val="auto"/>
          <w:sz w:val="32"/>
          <w:szCs w:val="32"/>
          <w:lang w:val="en-US" w:eastAsia="zh-CN" w:bidi="ar"/>
        </w:rPr>
        <w:t>3</w:t>
      </w:r>
      <w:r>
        <w:rPr>
          <w:rStyle w:val="11"/>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3</w:t>
      </w:r>
      <w:r>
        <w:rPr>
          <w:rStyle w:val="11"/>
          <w:rFonts w:hint="eastAsia" w:ascii="仿宋_GB2312" w:hAnsi="仿宋_GB2312" w:eastAsia="仿宋_GB2312" w:cs="仿宋_GB2312"/>
          <w:b w:val="0"/>
          <w:bCs w:val="0"/>
          <w:color w:val="auto"/>
          <w:spacing w:val="-4"/>
          <w:sz w:val="32"/>
          <w:szCs w:val="32"/>
          <w:highlight w:val="none"/>
        </w:rPr>
        <w:t>个，</w:t>
      </w:r>
      <w:r>
        <w:rPr>
          <w:rStyle w:val="11"/>
          <w:rFonts w:hint="eastAsia" w:ascii="仿宋_GB2312" w:hAnsi="仿宋_GB2312" w:eastAsia="仿宋_GB2312" w:cs="仿宋_GB2312"/>
          <w:b w:val="0"/>
          <w:bCs w:val="0"/>
          <w:color w:val="auto"/>
          <w:spacing w:val="-4"/>
          <w:sz w:val="32"/>
          <w:szCs w:val="32"/>
          <w:highlight w:val="none"/>
          <w:lang w:val="en-US" w:eastAsia="zh-CN"/>
        </w:rPr>
        <w:t>达到质量提升及标准。</w:t>
      </w:r>
      <w:r>
        <w:rPr>
          <w:rStyle w:val="11"/>
          <w:rFonts w:hint="eastAsia" w:ascii="仿宋_GB2312" w:hAnsi="仿宋_GB2312" w:eastAsia="仿宋_GB2312" w:cs="仿宋_GB2312"/>
          <w:b w:val="0"/>
          <w:bCs w:val="0"/>
          <w:color w:val="auto"/>
          <w:spacing w:val="-4"/>
          <w:sz w:val="32"/>
          <w:szCs w:val="32"/>
          <w:highlight w:val="none"/>
        </w:rPr>
        <w:t>质量指标完成。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i w:val="0"/>
          <w:iCs w:val="0"/>
          <w:color w:val="auto"/>
          <w:spacing w:val="-4"/>
          <w:sz w:val="32"/>
          <w:szCs w:val="32"/>
          <w:highlight w:val="none"/>
        </w:rPr>
      </w:pPr>
      <w:r>
        <w:rPr>
          <w:rStyle w:val="11"/>
          <w:rFonts w:hint="eastAsia" w:ascii="仿宋_GB2312" w:hAnsi="仿宋_GB2312" w:eastAsia="仿宋_GB2312" w:cs="仿宋_GB2312"/>
          <w:b/>
          <w:bCs/>
          <w:i w:val="0"/>
          <w:iCs w:val="0"/>
          <w:color w:val="auto"/>
          <w:spacing w:val="-4"/>
          <w:sz w:val="32"/>
          <w:szCs w:val="32"/>
          <w:highlight w:val="none"/>
          <w:lang w:val="en-US" w:eastAsia="zh-CN"/>
        </w:rPr>
        <w:t>3.产出进</w:t>
      </w:r>
      <w:r>
        <w:rPr>
          <w:rStyle w:val="11"/>
          <w:rFonts w:hint="eastAsia" w:ascii="仿宋_GB2312" w:hAnsi="仿宋_GB2312" w:eastAsia="仿宋_GB2312" w:cs="仿宋_GB2312"/>
          <w:b/>
          <w:bCs/>
          <w:i w:val="0"/>
          <w:iCs w:val="0"/>
          <w:color w:val="auto"/>
          <w:spacing w:val="-4"/>
          <w:sz w:val="32"/>
          <w:szCs w:val="32"/>
          <w:highlight w:val="none"/>
        </w:rPr>
        <w:t>度</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“工资发放时限（月）”指标：预期指标值为12月，实际完成指标值为12月，指标完成率为100%</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lang w:val="en-US" w:eastAsia="zh-CN"/>
        </w:rPr>
        <w:t>达到预期目标；</w:t>
      </w:r>
    </w:p>
    <w:p>
      <w:pPr>
        <w:ind w:firstLine="560"/>
        <w:rPr>
          <w:rFonts w:hint="eastAsia" w:ascii="仿宋" w:hAnsi="仿宋" w:eastAsia="仿宋" w:cs="仿宋"/>
          <w:sz w:val="32"/>
          <w:szCs w:val="32"/>
          <w:lang w:eastAsia="zh-CN"/>
        </w:rPr>
      </w:pPr>
      <w:r>
        <w:rPr>
          <w:rFonts w:hint="eastAsia" w:ascii="仿宋" w:hAnsi="仿宋" w:eastAsia="仿宋" w:cs="仿宋"/>
          <w:sz w:val="32"/>
          <w:szCs w:val="32"/>
        </w:rPr>
        <w:t>“资金拨付及时率”指标：预期指标值为</w:t>
      </w:r>
      <w:r>
        <w:rPr>
          <w:rFonts w:hint="eastAsia" w:ascii="宋体" w:hAnsi="宋体" w:eastAsia="宋体" w:cs="宋体"/>
          <w:sz w:val="32"/>
          <w:szCs w:val="32"/>
        </w:rPr>
        <w:t>≧</w:t>
      </w:r>
      <w:r>
        <w:rPr>
          <w:rFonts w:hint="eastAsia" w:ascii="仿宋" w:hAnsi="仿宋" w:eastAsia="仿宋" w:cs="仿宋"/>
          <w:sz w:val="32"/>
          <w:szCs w:val="32"/>
          <w:lang w:val="en-US" w:eastAsia="zh-CN"/>
        </w:rPr>
        <w:t>90</w:t>
      </w:r>
      <w:r>
        <w:rPr>
          <w:rFonts w:hint="eastAsia" w:ascii="仿宋" w:hAnsi="仿宋" w:eastAsia="仿宋" w:cs="仿宋"/>
          <w:sz w:val="32"/>
          <w:szCs w:val="32"/>
        </w:rPr>
        <w:t>%，实际完成指标值为100%，指标完成率为100%</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lang w:val="en-US" w:eastAsia="zh-CN"/>
        </w:rPr>
        <w:t>达到预期目标。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时效指标共计</w:t>
      </w:r>
      <w:r>
        <w:rPr>
          <w:rFonts w:hint="eastAsia" w:ascii="仿宋" w:hAnsi="仿宋" w:eastAsia="仿宋" w:cs="宋体"/>
          <w:bCs/>
          <w:color w:val="auto"/>
          <w:sz w:val="32"/>
          <w:szCs w:val="32"/>
          <w:lang w:val="en-US" w:eastAsia="zh-CN" w:bidi="ar"/>
        </w:rPr>
        <w:t>2</w:t>
      </w:r>
      <w:r>
        <w:rPr>
          <w:rStyle w:val="11"/>
          <w:rFonts w:hint="eastAsia" w:ascii="仿宋_GB2312" w:hAnsi="仿宋_GB2312" w:eastAsia="仿宋_GB2312" w:cs="仿宋_GB2312"/>
          <w:b w:val="0"/>
          <w:bCs w:val="0"/>
          <w:color w:val="auto"/>
          <w:spacing w:val="-4"/>
          <w:sz w:val="32"/>
          <w:szCs w:val="32"/>
          <w:highlight w:val="none"/>
        </w:rPr>
        <w:t>个，完成</w:t>
      </w:r>
      <w:r>
        <w:rPr>
          <w:rFonts w:hint="eastAsia" w:ascii="仿宋" w:hAnsi="仿宋" w:eastAsia="仿宋" w:cs="宋体"/>
          <w:bCs/>
          <w:color w:val="auto"/>
          <w:sz w:val="32"/>
          <w:szCs w:val="32"/>
          <w:lang w:val="en-US" w:eastAsia="zh-CN" w:bidi="ar"/>
        </w:rPr>
        <w:t>2</w:t>
      </w:r>
      <w:r>
        <w:rPr>
          <w:rStyle w:val="11"/>
          <w:rFonts w:hint="eastAsia" w:ascii="仿宋_GB2312" w:hAnsi="仿宋_GB2312" w:eastAsia="仿宋_GB2312" w:cs="仿宋_GB2312"/>
          <w:b w:val="0"/>
          <w:bCs w:val="0"/>
          <w:color w:val="auto"/>
          <w:spacing w:val="-4"/>
          <w:sz w:val="32"/>
          <w:szCs w:val="32"/>
          <w:highlight w:val="none"/>
        </w:rPr>
        <w:t>个，达到预期目标，</w:t>
      </w:r>
      <w:r>
        <w:rPr>
          <w:rStyle w:val="11"/>
          <w:rFonts w:hint="eastAsia" w:ascii="仿宋_GB2312" w:hAnsi="仿宋_GB2312" w:eastAsia="仿宋_GB2312" w:cs="仿宋_GB2312"/>
          <w:b w:val="0"/>
          <w:bCs w:val="0"/>
          <w:color w:val="auto"/>
          <w:spacing w:val="-4"/>
          <w:sz w:val="32"/>
          <w:szCs w:val="32"/>
          <w:highlight w:val="none"/>
          <w:lang w:eastAsia="zh-CN"/>
        </w:rPr>
        <w:t>时效</w:t>
      </w:r>
      <w:r>
        <w:rPr>
          <w:rStyle w:val="11"/>
          <w:rFonts w:hint="eastAsia" w:ascii="仿宋_GB2312" w:hAnsi="仿宋_GB2312" w:eastAsia="仿宋_GB2312" w:cs="仿宋_GB2312"/>
          <w:b w:val="0"/>
          <w:bCs w:val="0"/>
          <w:color w:val="auto"/>
          <w:spacing w:val="-4"/>
          <w:sz w:val="32"/>
          <w:szCs w:val="32"/>
          <w:highlight w:val="none"/>
        </w:rPr>
        <w:t>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4.产出成本</w:t>
      </w:r>
    </w:p>
    <w:p>
      <w:pPr>
        <w:ind w:firstLine="560"/>
        <w:rPr>
          <w:rFonts w:hint="eastAsia" w:ascii="仿宋" w:hAnsi="仿宋" w:eastAsia="仿宋_GB2312" w:cs="仿宋"/>
          <w:sz w:val="32"/>
          <w:szCs w:val="32"/>
          <w:lang w:eastAsia="zh-CN"/>
        </w:rPr>
      </w:pPr>
      <w:r>
        <w:rPr>
          <w:rFonts w:hint="eastAsia" w:ascii="仿宋" w:hAnsi="仿宋" w:eastAsia="仿宋" w:cs="仿宋"/>
          <w:sz w:val="32"/>
          <w:szCs w:val="32"/>
        </w:rPr>
        <w:t>“人员经费（万元）”指标：预期指标值为</w:t>
      </w:r>
      <w:r>
        <w:rPr>
          <w:rFonts w:hint="eastAsia" w:ascii="仿宋" w:hAnsi="仿宋" w:eastAsia="仿宋" w:cs="仿宋"/>
          <w:sz w:val="32"/>
          <w:szCs w:val="32"/>
          <w:lang w:val="en-US" w:eastAsia="zh-CN"/>
        </w:rPr>
        <w:t>919.40</w:t>
      </w:r>
      <w:r>
        <w:rPr>
          <w:rFonts w:hint="eastAsia" w:ascii="仿宋" w:hAnsi="仿宋" w:eastAsia="仿宋" w:cs="仿宋"/>
          <w:sz w:val="32"/>
          <w:szCs w:val="32"/>
        </w:rPr>
        <w:t>万元，实际完成指标值为</w:t>
      </w:r>
      <w:r>
        <w:rPr>
          <w:rFonts w:hint="eastAsia" w:ascii="仿宋" w:hAnsi="仿宋" w:eastAsia="仿宋" w:cs="仿宋"/>
          <w:sz w:val="32"/>
          <w:szCs w:val="32"/>
          <w:lang w:val="en-US" w:eastAsia="zh-CN"/>
        </w:rPr>
        <w:t>919.40</w:t>
      </w:r>
      <w:r>
        <w:rPr>
          <w:rFonts w:hint="eastAsia" w:ascii="仿宋" w:hAnsi="仿宋" w:eastAsia="仿宋" w:cs="仿宋"/>
          <w:sz w:val="32"/>
          <w:szCs w:val="32"/>
        </w:rPr>
        <w:t>万元，指标完成率为</w:t>
      </w:r>
      <w:r>
        <w:rPr>
          <w:rFonts w:hint="eastAsia" w:ascii="仿宋" w:hAnsi="仿宋" w:eastAsia="仿宋" w:cs="仿宋"/>
          <w:sz w:val="32"/>
          <w:szCs w:val="32"/>
          <w:lang w:val="en-US" w:eastAsia="zh-CN"/>
        </w:rPr>
        <w:t>100</w:t>
      </w:r>
      <w:r>
        <w:rPr>
          <w:rFonts w:hint="eastAsia" w:ascii="仿宋" w:hAnsi="仿宋" w:eastAsia="仿宋" w:cs="仿宋"/>
          <w:sz w:val="32"/>
          <w:szCs w:val="32"/>
        </w:rPr>
        <w:t>%</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rPr>
        <w:t>达到</w:t>
      </w:r>
      <w:r>
        <w:rPr>
          <w:rStyle w:val="11"/>
          <w:rFonts w:hint="eastAsia" w:ascii="仿宋_GB2312" w:hAnsi="仿宋_GB2312" w:eastAsia="仿宋_GB2312" w:cs="仿宋_GB2312"/>
          <w:b w:val="0"/>
          <w:bCs w:val="0"/>
          <w:color w:val="auto"/>
          <w:spacing w:val="-4"/>
          <w:sz w:val="32"/>
          <w:szCs w:val="32"/>
          <w:highlight w:val="none"/>
          <w:lang w:eastAsia="zh-CN"/>
        </w:rPr>
        <w:t>成本控制及改善</w:t>
      </w:r>
      <w:r>
        <w:rPr>
          <w:rStyle w:val="11"/>
          <w:rFonts w:hint="eastAsia" w:ascii="仿宋_GB2312" w:hAnsi="仿宋_GB2312" w:eastAsia="仿宋_GB2312" w:cs="仿宋_GB2312"/>
          <w:b w:val="0"/>
          <w:bCs w:val="0"/>
          <w:color w:val="auto"/>
          <w:spacing w:val="-4"/>
          <w:sz w:val="32"/>
          <w:szCs w:val="32"/>
          <w:highlight w:val="none"/>
        </w:rPr>
        <w:t>目标</w:t>
      </w:r>
      <w:r>
        <w:rPr>
          <w:rStyle w:val="11"/>
          <w:rFonts w:hint="eastAsia" w:ascii="仿宋_GB2312" w:hAnsi="仿宋_GB2312" w:eastAsia="仿宋_GB2312" w:cs="仿宋_GB2312"/>
          <w:b w:val="0"/>
          <w:bCs w:val="0"/>
          <w:color w:val="auto"/>
          <w:spacing w:val="-4"/>
          <w:sz w:val="32"/>
          <w:szCs w:val="32"/>
          <w:highlight w:val="none"/>
          <w:lang w:eastAsia="zh-CN"/>
        </w:rPr>
        <w:t>；</w:t>
      </w:r>
    </w:p>
    <w:p>
      <w:pPr>
        <w:ind w:firstLine="560"/>
        <w:rPr>
          <w:rFonts w:hint="eastAsia" w:ascii="仿宋" w:hAnsi="仿宋" w:eastAsia="仿宋_GB2312" w:cs="仿宋"/>
          <w:sz w:val="32"/>
          <w:szCs w:val="32"/>
          <w:lang w:eastAsia="zh-CN"/>
        </w:rPr>
      </w:pPr>
      <w:r>
        <w:rPr>
          <w:rFonts w:hint="eastAsia" w:ascii="仿宋" w:hAnsi="仿宋" w:eastAsia="仿宋" w:cs="仿宋"/>
          <w:sz w:val="32"/>
          <w:szCs w:val="32"/>
        </w:rPr>
        <w:t>“公用经费（万元）”指标：预期指标值为</w:t>
      </w:r>
      <w:r>
        <w:rPr>
          <w:rFonts w:hint="eastAsia" w:ascii="仿宋" w:hAnsi="仿宋" w:eastAsia="仿宋" w:cs="仿宋"/>
          <w:sz w:val="32"/>
          <w:szCs w:val="32"/>
          <w:lang w:val="en-US" w:eastAsia="zh-CN"/>
        </w:rPr>
        <w:t>20.93</w:t>
      </w:r>
      <w:r>
        <w:rPr>
          <w:rFonts w:hint="eastAsia" w:ascii="仿宋" w:hAnsi="仿宋" w:eastAsia="仿宋" w:cs="仿宋"/>
          <w:sz w:val="32"/>
          <w:szCs w:val="32"/>
        </w:rPr>
        <w:t>万元，实际完成指标值为</w:t>
      </w:r>
      <w:r>
        <w:rPr>
          <w:rFonts w:hint="eastAsia" w:ascii="仿宋" w:hAnsi="仿宋" w:eastAsia="仿宋" w:cs="仿宋"/>
          <w:sz w:val="32"/>
          <w:szCs w:val="32"/>
          <w:lang w:val="en-US" w:eastAsia="zh-CN"/>
        </w:rPr>
        <w:t>20.93</w:t>
      </w:r>
      <w:r>
        <w:rPr>
          <w:rFonts w:hint="eastAsia" w:ascii="仿宋" w:hAnsi="仿宋" w:eastAsia="仿宋" w:cs="仿宋"/>
          <w:sz w:val="32"/>
          <w:szCs w:val="32"/>
        </w:rPr>
        <w:t>万元，指标完成率为100.00%</w:t>
      </w:r>
      <w:r>
        <w:rPr>
          <w:rFonts w:hint="eastAsia" w:ascii="仿宋" w:hAnsi="仿宋" w:eastAsia="仿宋" w:cs="仿宋"/>
          <w:sz w:val="32"/>
          <w:szCs w:val="32"/>
          <w:lang w:eastAsia="zh-CN"/>
        </w:rPr>
        <w:t>，</w:t>
      </w:r>
      <w:r>
        <w:rPr>
          <w:rStyle w:val="11"/>
          <w:rFonts w:hint="eastAsia" w:ascii="仿宋_GB2312" w:hAnsi="仿宋_GB2312" w:eastAsia="仿宋_GB2312" w:cs="仿宋_GB2312"/>
          <w:b w:val="0"/>
          <w:bCs w:val="0"/>
          <w:color w:val="auto"/>
          <w:spacing w:val="-4"/>
          <w:sz w:val="32"/>
          <w:szCs w:val="32"/>
          <w:highlight w:val="none"/>
        </w:rPr>
        <w:t>达到</w:t>
      </w:r>
      <w:r>
        <w:rPr>
          <w:rStyle w:val="11"/>
          <w:rFonts w:hint="eastAsia" w:ascii="仿宋_GB2312" w:hAnsi="仿宋_GB2312" w:eastAsia="仿宋_GB2312" w:cs="仿宋_GB2312"/>
          <w:b w:val="0"/>
          <w:bCs w:val="0"/>
          <w:color w:val="auto"/>
          <w:spacing w:val="-4"/>
          <w:sz w:val="32"/>
          <w:szCs w:val="32"/>
          <w:highlight w:val="none"/>
          <w:lang w:eastAsia="zh-CN"/>
        </w:rPr>
        <w:t>成本控制及改善</w:t>
      </w:r>
      <w:r>
        <w:rPr>
          <w:rStyle w:val="11"/>
          <w:rFonts w:hint="eastAsia" w:ascii="仿宋_GB2312" w:hAnsi="仿宋_GB2312" w:eastAsia="仿宋_GB2312" w:cs="仿宋_GB2312"/>
          <w:b w:val="0"/>
          <w:bCs w:val="0"/>
          <w:color w:val="auto"/>
          <w:spacing w:val="-4"/>
          <w:sz w:val="32"/>
          <w:szCs w:val="32"/>
          <w:highlight w:val="none"/>
        </w:rPr>
        <w:t>目标</w:t>
      </w:r>
      <w:r>
        <w:rPr>
          <w:rStyle w:val="11"/>
          <w:rFonts w:hint="eastAsia" w:ascii="仿宋_GB2312" w:hAnsi="仿宋_GB2312" w:eastAsia="仿宋_GB2312" w:cs="仿宋_GB2312"/>
          <w:b w:val="0"/>
          <w:bCs w:val="0"/>
          <w:color w:val="auto"/>
          <w:spacing w:val="-4"/>
          <w:sz w:val="32"/>
          <w:szCs w:val="32"/>
          <w:highlight w:val="none"/>
          <w:lang w:eastAsia="zh-CN"/>
        </w:rPr>
        <w:t>；</w:t>
      </w:r>
    </w:p>
    <w:p>
      <w:pPr>
        <w:ind w:firstLine="560"/>
        <w:rPr>
          <w:rFonts w:hint="eastAsia" w:ascii="仿宋" w:hAnsi="仿宋" w:eastAsia="仿宋_GB2312" w:cs="仿宋"/>
          <w:color w:val="FF0000"/>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eastAsia="zh-CN"/>
        </w:rPr>
        <w:t>政府采购</w:t>
      </w:r>
      <w:r>
        <w:rPr>
          <w:rFonts w:hint="eastAsia" w:ascii="仿宋" w:hAnsi="仿宋" w:eastAsia="仿宋" w:cs="仿宋"/>
          <w:sz w:val="32"/>
          <w:szCs w:val="32"/>
        </w:rPr>
        <w:t>（万元）”指标：预期指标值为</w:t>
      </w:r>
      <w:r>
        <w:rPr>
          <w:rFonts w:hint="eastAsia" w:ascii="仿宋" w:hAnsi="仿宋" w:eastAsia="仿宋" w:cs="仿宋"/>
          <w:sz w:val="32"/>
          <w:szCs w:val="32"/>
          <w:lang w:val="en-US" w:eastAsia="zh-CN"/>
        </w:rPr>
        <w:t>60</w:t>
      </w:r>
      <w:r>
        <w:rPr>
          <w:rFonts w:hint="eastAsia" w:ascii="仿宋" w:hAnsi="仿宋" w:eastAsia="仿宋" w:cs="仿宋"/>
          <w:sz w:val="32"/>
          <w:szCs w:val="32"/>
        </w:rPr>
        <w:t>万元，实际完成指标值为</w:t>
      </w:r>
      <w:r>
        <w:rPr>
          <w:rFonts w:hint="eastAsia" w:ascii="仿宋" w:hAnsi="仿宋" w:eastAsia="仿宋" w:cs="仿宋"/>
          <w:sz w:val="32"/>
          <w:szCs w:val="32"/>
          <w:lang w:val="en-US" w:eastAsia="zh-CN"/>
        </w:rPr>
        <w:t>24.41</w:t>
      </w:r>
      <w:r>
        <w:rPr>
          <w:rFonts w:hint="eastAsia" w:ascii="仿宋" w:hAnsi="仿宋" w:eastAsia="仿宋" w:cs="仿宋"/>
          <w:sz w:val="32"/>
          <w:szCs w:val="32"/>
        </w:rPr>
        <w:t>万元，指标完成率为</w:t>
      </w:r>
      <w:r>
        <w:rPr>
          <w:rFonts w:hint="eastAsia" w:ascii="仿宋" w:hAnsi="仿宋" w:eastAsia="仿宋" w:cs="仿宋"/>
          <w:sz w:val="32"/>
          <w:szCs w:val="32"/>
          <w:lang w:val="en-US" w:eastAsia="zh-CN"/>
        </w:rPr>
        <w:t>40.68</w:t>
      </w:r>
      <w:r>
        <w:rPr>
          <w:rFonts w:hint="eastAsia" w:ascii="仿宋" w:hAnsi="仿宋" w:eastAsia="仿宋" w:cs="仿宋"/>
          <w:sz w:val="32"/>
          <w:szCs w:val="32"/>
        </w:rPr>
        <w:t>%</w:t>
      </w:r>
      <w:r>
        <w:rPr>
          <w:rFonts w:hint="eastAsia" w:ascii="仿宋" w:hAnsi="仿宋" w:eastAsia="仿宋" w:cs="仿宋"/>
          <w:sz w:val="32"/>
          <w:szCs w:val="32"/>
          <w:lang w:eastAsia="zh-CN"/>
        </w:rPr>
        <w:t>，</w:t>
      </w:r>
      <w:r>
        <w:rPr>
          <w:rFonts w:hint="eastAsia" w:ascii="仿宋" w:hAnsi="仿宋" w:eastAsia="仿宋" w:cs="仿宋"/>
          <w:color w:val="FF0000"/>
          <w:sz w:val="32"/>
          <w:szCs w:val="32"/>
          <w:lang w:val="en-US" w:eastAsia="zh-CN"/>
        </w:rPr>
        <w:t>偏差原因</w:t>
      </w:r>
      <w:r>
        <w:rPr>
          <w:rStyle w:val="11"/>
          <w:rFonts w:hint="eastAsia" w:ascii="仿宋_GB2312" w:hAnsi="仿宋_GB2312" w:eastAsia="仿宋_GB2312" w:cs="仿宋_GB2312"/>
          <w:b w:val="0"/>
          <w:bCs w:val="0"/>
          <w:color w:val="FF0000"/>
          <w:spacing w:val="-4"/>
          <w:sz w:val="32"/>
          <w:szCs w:val="32"/>
          <w:highlight w:val="none"/>
          <w:lang w:eastAsia="zh-CN"/>
        </w:rPr>
        <w:t>；</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成本指标共计</w:t>
      </w:r>
      <w:r>
        <w:rPr>
          <w:rStyle w:val="11"/>
          <w:rFonts w:hint="eastAsia" w:ascii="仿宋_GB2312" w:hAnsi="仿宋_GB2312" w:eastAsia="仿宋_GB2312" w:cs="仿宋_GB2312"/>
          <w:b w:val="0"/>
          <w:bCs w:val="0"/>
          <w:color w:val="auto"/>
          <w:spacing w:val="-4"/>
          <w:sz w:val="32"/>
          <w:szCs w:val="32"/>
          <w:highlight w:val="none"/>
          <w:lang w:val="en-US" w:eastAsia="zh-CN"/>
        </w:rPr>
        <w:t>3</w:t>
      </w:r>
      <w:r>
        <w:rPr>
          <w:rStyle w:val="11"/>
          <w:rFonts w:hint="eastAsia" w:ascii="仿宋_GB2312" w:hAnsi="仿宋_GB2312" w:eastAsia="仿宋_GB2312" w:cs="仿宋_GB2312"/>
          <w:b w:val="0"/>
          <w:bCs w:val="0"/>
          <w:color w:val="auto"/>
          <w:spacing w:val="-4"/>
          <w:sz w:val="32"/>
          <w:szCs w:val="32"/>
          <w:highlight w:val="none"/>
        </w:rPr>
        <w:t>个，完成</w:t>
      </w:r>
      <w:r>
        <w:rPr>
          <w:rStyle w:val="11"/>
          <w:rFonts w:hint="eastAsia" w:ascii="仿宋_GB2312" w:hAnsi="仿宋_GB2312" w:eastAsia="仿宋_GB2312" w:cs="仿宋_GB2312"/>
          <w:b w:val="0"/>
          <w:bCs w:val="0"/>
          <w:color w:val="auto"/>
          <w:spacing w:val="-4"/>
          <w:sz w:val="32"/>
          <w:szCs w:val="32"/>
          <w:highlight w:val="none"/>
          <w:lang w:val="en-US" w:eastAsia="zh-CN"/>
        </w:rPr>
        <w:t>3</w:t>
      </w:r>
      <w:r>
        <w:rPr>
          <w:rStyle w:val="11"/>
          <w:rFonts w:hint="eastAsia" w:ascii="仿宋_GB2312" w:hAnsi="仿宋_GB2312" w:eastAsia="仿宋_GB2312" w:cs="仿宋_GB2312"/>
          <w:b w:val="0"/>
          <w:bCs w:val="0"/>
          <w:color w:val="auto"/>
          <w:spacing w:val="-4"/>
          <w:sz w:val="32"/>
          <w:szCs w:val="32"/>
          <w:highlight w:val="none"/>
        </w:rPr>
        <w:t>个，达到</w:t>
      </w:r>
      <w:r>
        <w:rPr>
          <w:rStyle w:val="11"/>
          <w:rFonts w:hint="eastAsia" w:ascii="仿宋_GB2312" w:hAnsi="仿宋_GB2312" w:eastAsia="仿宋_GB2312" w:cs="仿宋_GB2312"/>
          <w:b w:val="0"/>
          <w:bCs w:val="0"/>
          <w:color w:val="auto"/>
          <w:spacing w:val="-4"/>
          <w:sz w:val="32"/>
          <w:szCs w:val="32"/>
          <w:highlight w:val="none"/>
          <w:lang w:eastAsia="zh-CN"/>
        </w:rPr>
        <w:t>成本控制及改善</w:t>
      </w:r>
      <w:r>
        <w:rPr>
          <w:rStyle w:val="11"/>
          <w:rFonts w:hint="eastAsia" w:ascii="仿宋_GB2312" w:hAnsi="仿宋_GB2312" w:eastAsia="仿宋_GB2312" w:cs="仿宋_GB2312"/>
          <w:b w:val="0"/>
          <w:bCs w:val="0"/>
          <w:color w:val="auto"/>
          <w:spacing w:val="-4"/>
          <w:sz w:val="32"/>
          <w:szCs w:val="32"/>
          <w:highlight w:val="none"/>
        </w:rPr>
        <w:t>目标，成本指标完成。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（二）效益指标完成情况分析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1.项目实施的经济效益分析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无。</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2.项目实施的社会效益分析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“提高市场监管力度”指标，预期指标是有效提高，实际完成值是有效提高，指标完成率是100%，达到单位履职能力对社会带来的影响预期目标。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社会效益指标共计</w:t>
      </w:r>
      <w:r>
        <w:rPr>
          <w:rStyle w:val="11"/>
          <w:rFonts w:hint="eastAsia" w:ascii="仿宋_GB2312" w:hAnsi="仿宋_GB2312" w:eastAsia="仿宋_GB2312" w:cs="仿宋_GB2312"/>
          <w:b w:val="0"/>
          <w:bCs w:val="0"/>
          <w:color w:val="auto"/>
          <w:spacing w:val="-4"/>
          <w:sz w:val="32"/>
          <w:szCs w:val="32"/>
          <w:highlight w:val="none"/>
          <w:lang w:val="en-US" w:eastAsia="zh-CN"/>
        </w:rPr>
        <w:t>1</w:t>
      </w:r>
      <w:r>
        <w:rPr>
          <w:rStyle w:val="11"/>
          <w:rFonts w:hint="eastAsia" w:ascii="仿宋_GB2312" w:hAnsi="仿宋_GB2312" w:eastAsia="仿宋_GB2312" w:cs="仿宋_GB2312"/>
          <w:b w:val="0"/>
          <w:bCs w:val="0"/>
          <w:color w:val="auto"/>
          <w:spacing w:val="-4"/>
          <w:sz w:val="32"/>
          <w:szCs w:val="32"/>
          <w:highlight w:val="none"/>
        </w:rPr>
        <w:t>个，完成</w:t>
      </w:r>
      <w:r>
        <w:rPr>
          <w:rStyle w:val="11"/>
          <w:rFonts w:hint="eastAsia" w:ascii="仿宋_GB2312" w:hAnsi="仿宋_GB2312" w:eastAsia="仿宋_GB2312" w:cs="仿宋_GB2312"/>
          <w:b w:val="0"/>
          <w:bCs w:val="0"/>
          <w:color w:val="auto"/>
          <w:spacing w:val="-4"/>
          <w:sz w:val="32"/>
          <w:szCs w:val="32"/>
          <w:highlight w:val="none"/>
          <w:lang w:val="en-US" w:eastAsia="zh-CN"/>
        </w:rPr>
        <w:t>1</w:t>
      </w:r>
      <w:r>
        <w:rPr>
          <w:rStyle w:val="11"/>
          <w:rFonts w:hint="eastAsia" w:ascii="仿宋_GB2312" w:hAnsi="仿宋_GB2312" w:eastAsia="仿宋_GB2312" w:cs="仿宋_GB2312"/>
          <w:b w:val="0"/>
          <w:bCs w:val="0"/>
          <w:color w:val="auto"/>
          <w:spacing w:val="-4"/>
          <w:sz w:val="32"/>
          <w:szCs w:val="32"/>
          <w:highlight w:val="none"/>
        </w:rPr>
        <w:t>个，</w:t>
      </w:r>
      <w:r>
        <w:rPr>
          <w:rStyle w:val="11"/>
          <w:rFonts w:hint="eastAsia" w:ascii="仿宋_GB2312" w:hAnsi="仿宋_GB2312" w:eastAsia="仿宋_GB2312" w:cs="仿宋_GB2312"/>
          <w:b w:val="0"/>
          <w:bCs w:val="0"/>
          <w:color w:val="auto"/>
          <w:spacing w:val="-4"/>
          <w:sz w:val="32"/>
          <w:szCs w:val="32"/>
          <w:highlight w:val="none"/>
          <w:lang w:val="en-US" w:eastAsia="zh-CN"/>
        </w:rPr>
        <w:t>达到单位履职能力对社会带来的影响预期目标</w:t>
      </w:r>
      <w:r>
        <w:rPr>
          <w:rStyle w:val="11"/>
          <w:rFonts w:hint="eastAsia" w:ascii="仿宋_GB2312" w:hAnsi="仿宋_GB2312" w:eastAsia="仿宋_GB2312" w:cs="仿宋_GB2312"/>
          <w:b w:val="0"/>
          <w:bCs w:val="0"/>
          <w:color w:val="auto"/>
          <w:spacing w:val="-4"/>
          <w:sz w:val="32"/>
          <w:szCs w:val="32"/>
          <w:highlight w:val="none"/>
        </w:rPr>
        <w:t>，社会效益指标完成。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3.项目实施的生态效益分析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无。</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2"/>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4.项目实施的可持续影响分析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“保障市场安全运转”指标，预期指标是有效保障，实际完成值是有效保障，指标完成率是100%，实现部门绩效长效机制建设，提高工作效率目标。</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lang w:val="en-US" w:eastAsia="zh-CN"/>
        </w:rPr>
        <w:t>可持续影响</w:t>
      </w:r>
      <w:r>
        <w:rPr>
          <w:rStyle w:val="11"/>
          <w:rFonts w:hint="eastAsia" w:ascii="仿宋_GB2312" w:hAnsi="仿宋_GB2312" w:eastAsia="仿宋_GB2312" w:cs="仿宋_GB2312"/>
          <w:b w:val="0"/>
          <w:bCs w:val="0"/>
          <w:color w:val="auto"/>
          <w:spacing w:val="-4"/>
          <w:sz w:val="32"/>
          <w:szCs w:val="32"/>
          <w:highlight w:val="none"/>
        </w:rPr>
        <w:t>指标共计</w:t>
      </w:r>
      <w:r>
        <w:rPr>
          <w:rStyle w:val="11"/>
          <w:rFonts w:hint="eastAsia" w:ascii="仿宋_GB2312" w:hAnsi="仿宋_GB2312" w:eastAsia="仿宋_GB2312" w:cs="仿宋_GB2312"/>
          <w:b w:val="0"/>
          <w:bCs w:val="0"/>
          <w:color w:val="auto"/>
          <w:spacing w:val="-4"/>
          <w:sz w:val="32"/>
          <w:szCs w:val="32"/>
          <w:highlight w:val="none"/>
          <w:lang w:val="en-US" w:eastAsia="zh-CN"/>
        </w:rPr>
        <w:t>1</w:t>
      </w:r>
      <w:r>
        <w:rPr>
          <w:rStyle w:val="11"/>
          <w:rFonts w:hint="eastAsia" w:ascii="仿宋_GB2312" w:hAnsi="仿宋_GB2312" w:eastAsia="仿宋_GB2312" w:cs="仿宋_GB2312"/>
          <w:b w:val="0"/>
          <w:bCs w:val="0"/>
          <w:color w:val="auto"/>
          <w:spacing w:val="-4"/>
          <w:sz w:val="32"/>
          <w:szCs w:val="32"/>
          <w:highlight w:val="none"/>
        </w:rPr>
        <w:t>个，完成</w:t>
      </w:r>
      <w:r>
        <w:rPr>
          <w:rStyle w:val="11"/>
          <w:rFonts w:hint="eastAsia" w:ascii="仿宋_GB2312" w:hAnsi="仿宋_GB2312" w:eastAsia="仿宋_GB2312" w:cs="仿宋_GB2312"/>
          <w:b w:val="0"/>
          <w:bCs w:val="0"/>
          <w:color w:val="auto"/>
          <w:spacing w:val="-4"/>
          <w:sz w:val="32"/>
          <w:szCs w:val="32"/>
          <w:highlight w:val="none"/>
          <w:lang w:val="en-US" w:eastAsia="zh-CN"/>
        </w:rPr>
        <w:t>1</w:t>
      </w:r>
      <w:r>
        <w:rPr>
          <w:rStyle w:val="11"/>
          <w:rFonts w:hint="eastAsia" w:ascii="仿宋_GB2312" w:hAnsi="仿宋_GB2312" w:eastAsia="仿宋_GB2312" w:cs="仿宋_GB2312"/>
          <w:b w:val="0"/>
          <w:bCs w:val="0"/>
          <w:color w:val="auto"/>
          <w:spacing w:val="-4"/>
          <w:sz w:val="32"/>
          <w:szCs w:val="32"/>
          <w:highlight w:val="none"/>
        </w:rPr>
        <w:t>个，达到预期目标，</w:t>
      </w:r>
      <w:r>
        <w:rPr>
          <w:rStyle w:val="11"/>
          <w:rFonts w:hint="eastAsia" w:ascii="仿宋_GB2312" w:hAnsi="仿宋_GB2312" w:eastAsia="仿宋_GB2312" w:cs="仿宋_GB2312"/>
          <w:b w:val="0"/>
          <w:bCs w:val="0"/>
          <w:color w:val="auto"/>
          <w:spacing w:val="-4"/>
          <w:sz w:val="32"/>
          <w:szCs w:val="32"/>
          <w:highlight w:val="none"/>
          <w:lang w:val="en-US" w:eastAsia="zh-CN"/>
        </w:rPr>
        <w:t>可持续影响</w:t>
      </w:r>
      <w:r>
        <w:rPr>
          <w:rStyle w:val="11"/>
          <w:rFonts w:hint="eastAsia" w:ascii="仿宋_GB2312" w:hAnsi="仿宋_GB2312" w:eastAsia="仿宋_GB2312" w:cs="仿宋_GB2312"/>
          <w:b w:val="0"/>
          <w:bCs w:val="0"/>
          <w:color w:val="auto"/>
          <w:spacing w:val="-4"/>
          <w:sz w:val="32"/>
          <w:szCs w:val="32"/>
          <w:highlight w:val="none"/>
        </w:rPr>
        <w:t>指标完成。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i w:val="0"/>
          <w:iCs w:val="0"/>
          <w:color w:val="auto"/>
          <w:spacing w:val="-4"/>
          <w:sz w:val="32"/>
          <w:szCs w:val="32"/>
          <w:highlight w:val="none"/>
          <w:lang w:val="en-US" w:eastAsia="zh-CN"/>
        </w:rPr>
      </w:pPr>
      <w:r>
        <w:rPr>
          <w:rStyle w:val="11"/>
          <w:rFonts w:hint="eastAsia" w:ascii="仿宋_GB2312" w:hAnsi="仿宋_GB2312" w:eastAsia="仿宋_GB2312" w:cs="仿宋_GB2312"/>
          <w:b/>
          <w:bCs/>
          <w:i w:val="0"/>
          <w:iCs w:val="0"/>
          <w:color w:val="auto"/>
          <w:spacing w:val="-4"/>
          <w:sz w:val="32"/>
          <w:szCs w:val="32"/>
          <w:highlight w:val="none"/>
          <w:lang w:val="en-US" w:eastAsia="zh-CN"/>
        </w:rPr>
        <w:t>（三）满意度指标完成情况分析</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按计划完成项目实施，已做满意度调查抽样问卷，具体如下：</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“受益群众满意度”指标，预期指标是大于等于90%，实际完成值是94%，指标完成率是100%，达到部门（单位）服务对象对部门履职效果的满意度。</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rPr>
          <w:rStyle w:val="11"/>
          <w:rFonts w:hint="eastAsia" w:ascii="仿宋_GB2312" w:hAnsi="仿宋_GB2312" w:eastAsia="仿宋_GB2312" w:cs="仿宋_GB2312"/>
          <w:b w:val="0"/>
          <w:bCs w:val="0"/>
          <w:color w:val="auto"/>
          <w:spacing w:val="-4"/>
          <w:sz w:val="32"/>
          <w:szCs w:val="32"/>
          <w:highlight w:val="none"/>
        </w:rPr>
      </w:pPr>
      <w:r>
        <w:rPr>
          <w:rStyle w:val="11"/>
          <w:rFonts w:hint="eastAsia" w:ascii="仿宋_GB2312" w:hAnsi="仿宋_GB2312" w:eastAsia="仿宋_GB2312" w:cs="仿宋_GB2312"/>
          <w:b w:val="0"/>
          <w:bCs w:val="0"/>
          <w:color w:val="auto"/>
          <w:spacing w:val="-4"/>
          <w:sz w:val="32"/>
          <w:szCs w:val="32"/>
          <w:highlight w:val="none"/>
        </w:rPr>
        <w:t>满意度指标共计</w:t>
      </w:r>
      <w:r>
        <w:rPr>
          <w:rStyle w:val="11"/>
          <w:rFonts w:hint="eastAsia" w:ascii="仿宋_GB2312" w:hAnsi="仿宋_GB2312" w:eastAsia="仿宋_GB2312" w:cs="仿宋_GB2312"/>
          <w:b w:val="0"/>
          <w:bCs w:val="0"/>
          <w:color w:val="auto"/>
          <w:spacing w:val="-4"/>
          <w:sz w:val="32"/>
          <w:szCs w:val="32"/>
          <w:highlight w:val="none"/>
          <w:lang w:val="en-US" w:eastAsia="zh-CN"/>
        </w:rPr>
        <w:t>1</w:t>
      </w:r>
      <w:r>
        <w:rPr>
          <w:rStyle w:val="11"/>
          <w:rFonts w:hint="eastAsia" w:ascii="仿宋_GB2312" w:hAnsi="仿宋_GB2312" w:eastAsia="仿宋_GB2312" w:cs="仿宋_GB2312"/>
          <w:b w:val="0"/>
          <w:bCs w:val="0"/>
          <w:color w:val="auto"/>
          <w:spacing w:val="-4"/>
          <w:sz w:val="32"/>
          <w:szCs w:val="32"/>
          <w:highlight w:val="none"/>
        </w:rPr>
        <w:t>个，完成</w:t>
      </w:r>
      <w:r>
        <w:rPr>
          <w:rStyle w:val="11"/>
          <w:rFonts w:hint="eastAsia" w:ascii="仿宋_GB2312" w:hAnsi="仿宋_GB2312" w:eastAsia="仿宋_GB2312" w:cs="仿宋_GB2312"/>
          <w:b w:val="0"/>
          <w:bCs w:val="0"/>
          <w:color w:val="auto"/>
          <w:spacing w:val="-4"/>
          <w:sz w:val="32"/>
          <w:szCs w:val="32"/>
          <w:highlight w:val="none"/>
          <w:lang w:val="en-US" w:eastAsia="zh-CN"/>
        </w:rPr>
        <w:t>1</w:t>
      </w:r>
      <w:r>
        <w:rPr>
          <w:rStyle w:val="11"/>
          <w:rFonts w:hint="eastAsia" w:ascii="仿宋_GB2312" w:hAnsi="仿宋_GB2312" w:eastAsia="仿宋_GB2312" w:cs="仿宋_GB2312"/>
          <w:b w:val="0"/>
          <w:bCs w:val="0"/>
          <w:color w:val="auto"/>
          <w:spacing w:val="-4"/>
          <w:sz w:val="32"/>
          <w:szCs w:val="32"/>
          <w:highlight w:val="none"/>
        </w:rPr>
        <w:t>个，</w:t>
      </w:r>
      <w:r>
        <w:rPr>
          <w:rStyle w:val="11"/>
          <w:rFonts w:hint="eastAsia" w:ascii="仿宋_GB2312" w:hAnsi="仿宋_GB2312" w:eastAsia="仿宋_GB2312" w:cs="仿宋_GB2312"/>
          <w:b w:val="0"/>
          <w:bCs w:val="0"/>
          <w:color w:val="auto"/>
          <w:spacing w:val="-4"/>
          <w:sz w:val="32"/>
          <w:szCs w:val="32"/>
          <w:highlight w:val="none"/>
          <w:lang w:val="en-US" w:eastAsia="zh-CN"/>
        </w:rPr>
        <w:t>达到部门（单位）服务对象对部门履职效果的满意度</w:t>
      </w:r>
      <w:r>
        <w:rPr>
          <w:rStyle w:val="11"/>
          <w:rFonts w:hint="eastAsia" w:ascii="仿宋_GB2312" w:hAnsi="仿宋_GB2312" w:eastAsia="仿宋_GB2312" w:cs="仿宋_GB2312"/>
          <w:b w:val="0"/>
          <w:bCs w:val="0"/>
          <w:color w:val="auto"/>
          <w:spacing w:val="-4"/>
          <w:sz w:val="32"/>
          <w:szCs w:val="32"/>
          <w:highlight w:val="none"/>
        </w:rPr>
        <w:t>，服务对象满意度指标完成。</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1"/>
          <w:rFonts w:hint="eastAsia" w:ascii="仿宋_GB2312" w:hAnsi="仿宋_GB2312" w:eastAsia="仿宋_GB2312" w:cs="仿宋_GB2312"/>
          <w:b/>
          <w:bCs/>
          <w:color w:val="auto"/>
          <w:spacing w:val="-4"/>
          <w:sz w:val="32"/>
          <w:szCs w:val="32"/>
          <w:highlight w:val="none"/>
        </w:rPr>
      </w:pPr>
      <w:bookmarkStart w:id="6" w:name="_Toc22800_WPSOffice_Level1"/>
      <w:r>
        <w:rPr>
          <w:rStyle w:val="11"/>
          <w:rFonts w:hint="eastAsia" w:ascii="仿宋_GB2312" w:hAnsi="仿宋_GB2312" w:eastAsia="仿宋_GB2312" w:cs="仿宋_GB2312"/>
          <w:b/>
          <w:bCs/>
          <w:color w:val="auto"/>
          <w:spacing w:val="-4"/>
          <w:sz w:val="32"/>
          <w:szCs w:val="32"/>
          <w:highlight w:val="none"/>
        </w:rPr>
        <w:t>存在的主要问题</w:t>
      </w:r>
      <w:bookmarkEnd w:id="6"/>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1"/>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1"/>
          <w:rFonts w:hint="eastAsia" w:ascii="仿宋_GB2312" w:hAnsi="仿宋_GB2312" w:eastAsia="仿宋_GB2312" w:cs="仿宋_GB2312"/>
          <w:b w:val="0"/>
          <w:bCs w:val="0"/>
          <w:color w:val="auto"/>
          <w:spacing w:val="-4"/>
          <w:kern w:val="2"/>
          <w:sz w:val="32"/>
          <w:szCs w:val="32"/>
          <w:highlight w:val="none"/>
          <w:lang w:val="en-US" w:eastAsia="zh-CN" w:bidi="ar-SA"/>
        </w:rPr>
        <w:t>部分业务人员绩效管理意识有待增强，未能全面深入认识理解绩效管理工作的意义。绩效管理经验不足，预算绩效管理工作有待进一步落实。</w:t>
      </w:r>
    </w:p>
    <w:p>
      <w:pPr>
        <w:keepNext w:val="0"/>
        <w:keepLines w:val="0"/>
        <w:pageBreakBefore w:val="0"/>
        <w:widowControl w:val="0"/>
        <w:kinsoku/>
        <w:wordWrap/>
        <w:overflowPunct/>
        <w:topLinePunct w:val="0"/>
        <w:autoSpaceDE/>
        <w:autoSpaceDN/>
        <w:bidi w:val="0"/>
        <w:adjustRightInd/>
        <w:snapToGrid w:val="0"/>
        <w:spacing w:line="540" w:lineRule="exact"/>
        <w:ind w:firstLine="624" w:firstLineChars="200"/>
        <w:jc w:val="both"/>
        <w:textAlignment w:val="auto"/>
        <w:rPr>
          <w:rStyle w:val="11"/>
          <w:rFonts w:hint="eastAsia" w:ascii="仿宋_GB2312" w:hAnsi="仿宋_GB2312" w:eastAsia="仿宋_GB2312" w:cs="仿宋_GB2312"/>
          <w:b w:val="0"/>
          <w:bCs w:val="0"/>
          <w:color w:val="auto"/>
          <w:spacing w:val="-4"/>
          <w:kern w:val="2"/>
          <w:sz w:val="32"/>
          <w:szCs w:val="32"/>
          <w:highlight w:val="none"/>
          <w:lang w:val="en-US" w:eastAsia="zh-CN" w:bidi="ar-SA"/>
        </w:rPr>
      </w:pPr>
      <w:r>
        <w:rPr>
          <w:rStyle w:val="11"/>
          <w:rFonts w:hint="eastAsia" w:ascii="仿宋_GB2312" w:hAnsi="仿宋_GB2312" w:eastAsia="仿宋_GB2312" w:cs="仿宋_GB2312"/>
          <w:b w:val="0"/>
          <w:bCs w:val="0"/>
          <w:color w:val="auto"/>
          <w:spacing w:val="-4"/>
          <w:kern w:val="2"/>
          <w:sz w:val="32"/>
          <w:szCs w:val="32"/>
          <w:highlight w:val="none"/>
          <w:lang w:val="en-US" w:eastAsia="zh-CN" w:bidi="ar-SA"/>
        </w:rPr>
        <w:t>绩效指标的明确性、可衡量性、相关性还需进一步提升。预算精细化管理还需完善，预算编制管理水平仍有进一步提升的空间。</w:t>
      </w:r>
    </w:p>
    <w:p>
      <w:pPr>
        <w:pStyle w:val="12"/>
        <w:keepNext w:val="0"/>
        <w:keepLines w:val="0"/>
        <w:pageBreakBefore w:val="0"/>
        <w:widowControl w:val="0"/>
        <w:numPr>
          <w:ilvl w:val="0"/>
          <w:numId w:val="2"/>
        </w:numPr>
        <w:kinsoku/>
        <w:wordWrap/>
        <w:overflowPunct/>
        <w:topLinePunct w:val="0"/>
        <w:autoSpaceDE/>
        <w:autoSpaceDN/>
        <w:bidi w:val="0"/>
        <w:adjustRightInd/>
        <w:snapToGrid w:val="0"/>
        <w:spacing w:line="540" w:lineRule="exact"/>
        <w:ind w:firstLineChars="0"/>
        <w:jc w:val="both"/>
        <w:textAlignment w:val="auto"/>
        <w:outlineLvl w:val="0"/>
        <w:rPr>
          <w:rStyle w:val="11"/>
          <w:rFonts w:hint="eastAsia" w:ascii="仿宋_GB2312" w:hAnsi="仿宋_GB2312" w:eastAsia="仿宋_GB2312" w:cs="仿宋_GB2312"/>
          <w:b/>
          <w:bCs/>
          <w:color w:val="auto"/>
          <w:spacing w:val="-4"/>
          <w:sz w:val="32"/>
          <w:szCs w:val="32"/>
          <w:highlight w:val="none"/>
        </w:rPr>
      </w:pPr>
      <w:bookmarkStart w:id="7" w:name="_Toc29546_WPSOffice_Level1"/>
      <w:r>
        <w:rPr>
          <w:rStyle w:val="11"/>
          <w:rFonts w:hint="eastAsia" w:ascii="仿宋_GB2312" w:hAnsi="仿宋_GB2312" w:eastAsia="仿宋_GB2312" w:cs="仿宋_GB2312"/>
          <w:b/>
          <w:bCs/>
          <w:color w:val="auto"/>
          <w:spacing w:val="-4"/>
          <w:sz w:val="32"/>
          <w:szCs w:val="32"/>
          <w:highlight w:val="none"/>
        </w:rPr>
        <w:t>改进措施和建议</w:t>
      </w:r>
      <w:bookmarkEnd w:id="7"/>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bCs/>
          <w:color w:val="auto"/>
          <w:spacing w:val="-4"/>
          <w:sz w:val="32"/>
          <w:szCs w:val="32"/>
          <w:highlight w:val="none"/>
          <w:lang w:val="en-US" w:eastAsia="zh-CN"/>
        </w:rPr>
      </w:pPr>
      <w:r>
        <w:rPr>
          <w:rStyle w:val="11"/>
          <w:rFonts w:hint="eastAsia" w:ascii="仿宋_GB2312" w:hAnsi="仿宋_GB2312" w:eastAsia="仿宋_GB2312" w:cs="仿宋_GB2312"/>
          <w:b/>
          <w:bCs/>
          <w:color w:val="auto"/>
          <w:spacing w:val="-4"/>
          <w:sz w:val="32"/>
          <w:szCs w:val="32"/>
          <w:highlight w:val="none"/>
          <w:lang w:val="en-US" w:eastAsia="zh-CN"/>
        </w:rPr>
        <w:t>（一）改进措施</w:t>
      </w:r>
    </w:p>
    <w:p>
      <w:pPr>
        <w:ind w:firstLine="560"/>
        <w:rPr>
          <w:rFonts w:hint="eastAsia" w:ascii="仿宋" w:hAnsi="仿宋" w:eastAsia="仿宋" w:cs="仿宋"/>
          <w:sz w:val="32"/>
          <w:szCs w:val="32"/>
        </w:rPr>
      </w:pPr>
      <w:r>
        <w:rPr>
          <w:rFonts w:hint="eastAsia" w:ascii="仿宋" w:hAnsi="仿宋" w:eastAsia="仿宋" w:cs="仿宋"/>
          <w:sz w:val="32"/>
          <w:szCs w:val="32"/>
        </w:rPr>
        <w:t>1、提高前瞻性，编制好预算。严格按照预算编制的相关制度和要求进行预算编制；进一步提高预算编制的科学性、严谨性和可控性。加强内部预算编制的审核和预算控制指标的下达。</w:t>
      </w:r>
    </w:p>
    <w:p>
      <w:pPr>
        <w:ind w:firstLine="560"/>
        <w:rPr>
          <w:rFonts w:hint="eastAsia" w:ascii="仿宋" w:hAnsi="仿宋" w:eastAsia="仿宋" w:cs="仿宋"/>
          <w:sz w:val="32"/>
          <w:szCs w:val="32"/>
        </w:rPr>
      </w:pPr>
      <w:r>
        <w:rPr>
          <w:rFonts w:hint="eastAsia" w:ascii="仿宋" w:hAnsi="仿宋" w:eastAsia="仿宋" w:cs="仿宋"/>
          <w:sz w:val="32"/>
          <w:szCs w:val="32"/>
        </w:rPr>
        <w:t>2、加强财务管理，严格财务审核。加强单位财务管理，健全单位财务管理制度体系，规范单位财务行为。在费用报账支付时，按照预算规定的费用项目和用途进行资金使用审核、列报支付、财务核算，杜绝超支现象的发生。</w:t>
      </w:r>
    </w:p>
    <w:p>
      <w:pPr>
        <w:pStyle w:val="12"/>
        <w:keepNext w:val="0"/>
        <w:keepLines w:val="0"/>
        <w:pageBreakBefore w:val="0"/>
        <w:widowControl w:val="0"/>
        <w:kinsoku/>
        <w:wordWrap/>
        <w:overflowPunct/>
        <w:topLinePunct w:val="0"/>
        <w:autoSpaceDE/>
        <w:autoSpaceDN/>
        <w:bidi w:val="0"/>
        <w:adjustRightInd/>
        <w:snapToGrid w:val="0"/>
        <w:spacing w:line="540" w:lineRule="exact"/>
        <w:jc w:val="both"/>
        <w:textAlignment w:val="auto"/>
        <w:outlineLvl w:val="1"/>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w:t>
      </w:r>
      <w:r>
        <w:rPr>
          <w:rStyle w:val="11"/>
          <w:rFonts w:hint="eastAsia" w:ascii="仿宋_GB2312" w:hAnsi="仿宋_GB2312" w:eastAsia="仿宋_GB2312" w:cs="仿宋_GB2312"/>
          <w:b/>
          <w:bCs/>
          <w:color w:val="auto"/>
          <w:spacing w:val="-4"/>
          <w:sz w:val="32"/>
          <w:szCs w:val="32"/>
          <w:highlight w:val="none"/>
          <w:lang w:val="en-US" w:eastAsia="zh-CN"/>
        </w:rPr>
        <w:t>二）建议</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2"/>
        <w:keepNext w:val="0"/>
        <w:keepLines w:val="0"/>
        <w:pageBreakBefore w:val="0"/>
        <w:widowControl w:val="0"/>
        <w:kinsoku/>
        <w:wordWrap/>
        <w:overflowPunct/>
        <w:topLinePunct w:val="0"/>
        <w:autoSpaceDE/>
        <w:autoSpaceDN/>
        <w:bidi w:val="0"/>
        <w:adjustRightInd/>
        <w:snapToGrid w:val="0"/>
        <w:spacing w:line="540" w:lineRule="exact"/>
        <w:ind w:left="0" w:leftChars="0" w:firstLine="624" w:firstLineChars="200"/>
        <w:jc w:val="both"/>
        <w:textAlignment w:val="auto"/>
        <w:rPr>
          <w:rStyle w:val="11"/>
          <w:rFonts w:hint="eastAsia" w:ascii="仿宋_GB2312" w:hAnsi="仿宋_GB2312" w:eastAsia="仿宋_GB2312" w:cs="仿宋_GB2312"/>
          <w:b w:val="0"/>
          <w:bCs w:val="0"/>
          <w:color w:val="auto"/>
          <w:spacing w:val="-4"/>
          <w:sz w:val="32"/>
          <w:szCs w:val="32"/>
          <w:highlight w:val="none"/>
          <w:lang w:val="en-US" w:eastAsia="zh-CN"/>
        </w:rPr>
      </w:pPr>
      <w:r>
        <w:rPr>
          <w:rStyle w:val="11"/>
          <w:rFonts w:hint="eastAsia" w:ascii="仿宋_GB2312" w:hAnsi="仿宋_GB2312" w:eastAsia="仿宋_GB2312" w:cs="仿宋_GB2312"/>
          <w:b w:val="0"/>
          <w:bCs w:val="0"/>
          <w:color w:val="auto"/>
          <w:spacing w:val="-4"/>
          <w:sz w:val="32"/>
          <w:szCs w:val="32"/>
          <w:highlight w:val="none"/>
          <w:lang w:val="en-US" w:eastAsia="zh-CN"/>
        </w:rPr>
        <w:t>借助第三方专业机构力量，贯彻落实全面预算绩效管理工作，建立全过程预算绩效管理链条，将绩效各个环节紧密贯通。</w:t>
      </w:r>
    </w:p>
    <w:p>
      <w:pPr>
        <w:snapToGrid w:val="0"/>
        <w:spacing w:line="540" w:lineRule="exact"/>
        <w:rPr>
          <w:rStyle w:val="11"/>
          <w:rFonts w:hint="eastAsia" w:ascii="仿宋_GB2312" w:hAnsi="仿宋_GB2312" w:eastAsia="仿宋_GB2312" w:cs="仿宋_GB2312"/>
          <w:b w:val="0"/>
          <w:color w:val="FF0000"/>
          <w:spacing w:val="-4"/>
          <w:sz w:val="32"/>
          <w:szCs w:val="32"/>
          <w:highlight w:val="none"/>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D82401"/>
    <w:rsid w:val="00D9126A"/>
    <w:rsid w:val="00D93262"/>
    <w:rsid w:val="00DB1085"/>
    <w:rsid w:val="00EB1FFE"/>
    <w:rsid w:val="00F326C7"/>
    <w:rsid w:val="00F84215"/>
    <w:rsid w:val="00FF2ACD"/>
    <w:rsid w:val="012008EE"/>
    <w:rsid w:val="01CC583F"/>
    <w:rsid w:val="04FF0482"/>
    <w:rsid w:val="05062887"/>
    <w:rsid w:val="05F70F85"/>
    <w:rsid w:val="084208C4"/>
    <w:rsid w:val="098A3C0A"/>
    <w:rsid w:val="0A9A7091"/>
    <w:rsid w:val="10FE60D7"/>
    <w:rsid w:val="13D8696A"/>
    <w:rsid w:val="175D58E3"/>
    <w:rsid w:val="18061B60"/>
    <w:rsid w:val="190C3DF8"/>
    <w:rsid w:val="19F83E30"/>
    <w:rsid w:val="1B403139"/>
    <w:rsid w:val="1C6D319F"/>
    <w:rsid w:val="1D4D74D6"/>
    <w:rsid w:val="1DA12EDA"/>
    <w:rsid w:val="1DE32CFD"/>
    <w:rsid w:val="1E3431EE"/>
    <w:rsid w:val="1E88601F"/>
    <w:rsid w:val="1F1A602A"/>
    <w:rsid w:val="1F2854B6"/>
    <w:rsid w:val="21C768CD"/>
    <w:rsid w:val="22E14253"/>
    <w:rsid w:val="23F209A3"/>
    <w:rsid w:val="2403516E"/>
    <w:rsid w:val="256A2A9E"/>
    <w:rsid w:val="2805537E"/>
    <w:rsid w:val="289437EE"/>
    <w:rsid w:val="2EBF757D"/>
    <w:rsid w:val="2FC8635F"/>
    <w:rsid w:val="31B83F5F"/>
    <w:rsid w:val="328E2AB6"/>
    <w:rsid w:val="329B12EA"/>
    <w:rsid w:val="33A83F87"/>
    <w:rsid w:val="355C2B3F"/>
    <w:rsid w:val="35CB2155"/>
    <w:rsid w:val="35F12468"/>
    <w:rsid w:val="36851B5C"/>
    <w:rsid w:val="37D360CA"/>
    <w:rsid w:val="38CB5066"/>
    <w:rsid w:val="3F301058"/>
    <w:rsid w:val="3F6B1D03"/>
    <w:rsid w:val="417A34F9"/>
    <w:rsid w:val="418810F4"/>
    <w:rsid w:val="41A37673"/>
    <w:rsid w:val="42C30950"/>
    <w:rsid w:val="430A1298"/>
    <w:rsid w:val="45646B59"/>
    <w:rsid w:val="45A65C7F"/>
    <w:rsid w:val="468C2A4A"/>
    <w:rsid w:val="46AD2493"/>
    <w:rsid w:val="46EC7F14"/>
    <w:rsid w:val="48880C3E"/>
    <w:rsid w:val="48AF4C7F"/>
    <w:rsid w:val="4A81677A"/>
    <w:rsid w:val="4D414187"/>
    <w:rsid w:val="4DA177B2"/>
    <w:rsid w:val="4DF36D4F"/>
    <w:rsid w:val="501B7C76"/>
    <w:rsid w:val="502F2E28"/>
    <w:rsid w:val="504D5CCF"/>
    <w:rsid w:val="533A7469"/>
    <w:rsid w:val="53526129"/>
    <w:rsid w:val="565F61A9"/>
    <w:rsid w:val="57232FC4"/>
    <w:rsid w:val="572D2326"/>
    <w:rsid w:val="57365691"/>
    <w:rsid w:val="59EE1E48"/>
    <w:rsid w:val="5A490F5C"/>
    <w:rsid w:val="5A736156"/>
    <w:rsid w:val="5BD21464"/>
    <w:rsid w:val="5BDE2B83"/>
    <w:rsid w:val="5C9D1C29"/>
    <w:rsid w:val="61635F72"/>
    <w:rsid w:val="618606C5"/>
    <w:rsid w:val="63E114D3"/>
    <w:rsid w:val="64673A4E"/>
    <w:rsid w:val="6AD46D46"/>
    <w:rsid w:val="6DE07909"/>
    <w:rsid w:val="6E58438A"/>
    <w:rsid w:val="6E9D5508"/>
    <w:rsid w:val="71EB22B3"/>
    <w:rsid w:val="72010FA6"/>
    <w:rsid w:val="748A4F72"/>
    <w:rsid w:val="75664078"/>
    <w:rsid w:val="761E4132"/>
    <w:rsid w:val="78061A79"/>
    <w:rsid w:val="7BC003CA"/>
    <w:rsid w:val="7CBF4BB4"/>
    <w:rsid w:val="7D2F48B2"/>
    <w:rsid w:val="7E5D346D"/>
    <w:rsid w:val="7FDB1E88"/>
    <w:rsid w:val="FFDF92D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sz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Strong"/>
    <w:basedOn w:val="10"/>
    <w:qFormat/>
    <w:uiPriority w:val="0"/>
    <w:rPr>
      <w:b/>
      <w:bCs/>
    </w:rPr>
  </w:style>
  <w:style w:type="paragraph" w:customStyle="1" w:styleId="12">
    <w:name w:val="List Paragraph"/>
    <w:basedOn w:val="1"/>
    <w:unhideWhenUsed/>
    <w:qFormat/>
    <w:uiPriority w:val="99"/>
    <w:pPr>
      <w:ind w:firstLine="420" w:firstLineChars="200"/>
    </w:pPr>
  </w:style>
  <w:style w:type="character" w:customStyle="1" w:styleId="13">
    <w:name w:val="页脚 字符"/>
    <w:basedOn w:val="10"/>
    <w:link w:val="5"/>
    <w:qFormat/>
    <w:uiPriority w:val="99"/>
    <w:rPr>
      <w:sz w:val="18"/>
      <w:szCs w:val="18"/>
    </w:rPr>
  </w:style>
  <w:style w:type="character" w:customStyle="1" w:styleId="14">
    <w:name w:val="页眉 字符"/>
    <w:basedOn w:val="10"/>
    <w:link w:val="6"/>
    <w:qFormat/>
    <w:uiPriority w:val="99"/>
    <w:rPr>
      <w:sz w:val="18"/>
      <w:szCs w:val="18"/>
    </w:rPr>
  </w:style>
  <w:style w:type="paragraph" w:customStyle="1" w:styleId="15">
    <w:name w:val="WPSOffice手动目录 1"/>
    <w:qFormat/>
    <w:uiPriority w:val="0"/>
    <w:pPr>
      <w:ind w:leftChars="0"/>
    </w:pPr>
    <w:rPr>
      <w:rFonts w:asciiTheme="minorHAnsi" w:hAnsiTheme="minorHAnsi" w:eastAsiaTheme="minorEastAsia" w:cstheme="minorBidi"/>
      <w:sz w:val="20"/>
      <w:szCs w:val="20"/>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apple\Library\Containers\com.kingsoft.wpsoffice.mac\Data\E:\2021&#23731;&#26222;&#28246;&#36130;&#25919;&#32489;&#25928;&#35780;&#20215;\2021&#24180;&#39033;&#30446;&#25972;&#20307;&#25253;&#21578;\&#25972;&#20307;&#33258;&#35780;&#25253;&#21578;&#23548;&#20986;.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整体自评报告导出.dotx</Template>
  <Company>市直单位</Company>
  <Pages>21</Pages>
  <Words>9466</Words>
  <Characters>9943</Characters>
  <Lines>7</Lines>
  <Paragraphs>2</Paragraphs>
  <TotalTime>121</TotalTime>
  <ScaleCrop>false</ScaleCrop>
  <LinksUpToDate>false</LinksUpToDate>
  <CharactersWithSpaces>9959</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2022-04-20T06:01:25Z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2ED095268CB940ED81DD5DC38477026D</vt:lpwstr>
  </property>
</Properties>
</file>