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rPr>
        <w:t>部门单位整体支出绩效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新疆阿克陶县文工团</w:t>
      </w:r>
    </w:p>
    <w:p>
      <w:pPr>
        <w:spacing w:line="700" w:lineRule="exact"/>
        <w:ind w:firstLine="640" w:firstLineChars="20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18</w:t>
      </w:r>
      <w:r>
        <w:rPr>
          <w:rFonts w:hint="eastAsia" w:ascii="仿宋_GB2312" w:hAnsi="仿宋_GB2312" w:eastAsia="仿宋_GB2312" w:cs="仿宋_GB2312"/>
          <w:kern w:val="0"/>
          <w:sz w:val="32"/>
          <w:szCs w:val="32"/>
          <w:highlight w:val="none"/>
        </w:rPr>
        <w:t>日</w:t>
      </w:r>
    </w:p>
    <w:p>
      <w:pPr>
        <w:pStyle w:val="2"/>
        <w:rPr>
          <w:rFonts w:hint="eastAsia"/>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1、在县委、县政府及上级有关阿克陶县文工团的指导下，认真贯彻党和政府的各项方针、政策、法律、法规，严格按照“读者第一，服务至上”的宗旨，认真开展各项工作。</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2、运用各种形式宣传党的各项惠民政策，贯彻党和国家以及自治区有关文化艺术工作方针、政策、法律、法规，对全县文化艺术工作实行统筹规划、宏观管理；</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3、负责编排新节目，挖掘、整理少数民族传统节目，组织文化艺术人才需求预测，制定文化艺术人才培养和在职教育的规划。</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4、研究制定阿克陶县歌舞团的建设措施、发展战略规划、计划，指导和协调民族歌舞团事业</w:t>
      </w:r>
      <w:r>
        <w:rPr>
          <w:rFonts w:hint="eastAsia" w:ascii="仿宋_GB2312" w:hAnsi="仿宋_GB2312" w:eastAsia="仿宋_GB2312" w:cs="仿宋_GB2312"/>
          <w:sz w:val="32"/>
          <w:szCs w:val="32"/>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2.部门机构设置及人员构成</w:t>
      </w:r>
    </w:p>
    <w:p>
      <w:pPr>
        <w:pStyle w:val="3"/>
        <w:ind w:firstLine="56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阿克陶县文工团于1956年6月正式成立，属于纯社会公益类事业单位，机构规格相当于副科级。阿克陶县文工团单位事业编制数27人，实有人数53人，其中：在职37人，退休16人。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3.年度重点工作</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积极依靠上级部门的支持，明确文工团以</w:t>
      </w:r>
      <w:r>
        <w:rPr>
          <w:rStyle w:val="10"/>
          <w:rFonts w:hint="eastAsia" w:ascii="仿宋_GB2312" w:hAnsi="仿宋_GB2312" w:eastAsia="仿宋_GB2312" w:cs="仿宋_GB2312"/>
          <w:b w:val="0"/>
          <w:color w:val="auto"/>
          <w:kern w:val="2"/>
          <w:sz w:val="32"/>
          <w:szCs w:val="32"/>
          <w:highlight w:val="none"/>
          <w:lang w:val="en-US" w:eastAsia="zh-Hans" w:bidi="ar"/>
        </w:rPr>
        <w:t>非遗传承项目</w:t>
      </w:r>
      <w:r>
        <w:rPr>
          <w:rStyle w:val="10"/>
          <w:rFonts w:hint="eastAsia" w:ascii="仿宋_GB2312" w:hAnsi="仿宋_GB2312" w:eastAsia="仿宋_GB2312" w:cs="仿宋_GB2312"/>
          <w:b w:val="0"/>
          <w:color w:val="auto"/>
          <w:kern w:val="2"/>
          <w:sz w:val="32"/>
          <w:szCs w:val="32"/>
          <w:highlight w:val="none"/>
          <w:lang w:val="en-US" w:eastAsia="zh-CN" w:bidi="ar"/>
        </w:rPr>
        <w:t>约隆、玛纳斯、木卡姆音乐舞蹈为阿克陶县文工团</w:t>
      </w:r>
      <w:r>
        <w:rPr>
          <w:rStyle w:val="10"/>
          <w:rFonts w:hint="eastAsia" w:ascii="仿宋_GB2312" w:hAnsi="仿宋_GB2312" w:eastAsia="仿宋_GB2312" w:cs="仿宋_GB2312"/>
          <w:b w:val="0"/>
          <w:color w:val="auto"/>
          <w:kern w:val="2"/>
          <w:sz w:val="32"/>
          <w:szCs w:val="32"/>
          <w:highlight w:val="none"/>
          <w:lang w:val="en-US" w:eastAsia="zh-Hans" w:bidi="ar"/>
        </w:rPr>
        <w:t>今后发展方向</w:t>
      </w:r>
      <w:r>
        <w:rPr>
          <w:rStyle w:val="10"/>
          <w:rFonts w:hint="eastAsia" w:ascii="仿宋_GB2312" w:hAnsi="仿宋_GB2312" w:eastAsia="仿宋_GB2312" w:cs="仿宋_GB2312"/>
          <w:b w:val="0"/>
          <w:color w:val="auto"/>
          <w:kern w:val="2"/>
          <w:sz w:val="32"/>
          <w:szCs w:val="32"/>
          <w:highlight w:val="none"/>
          <w:lang w:val="en-US" w:eastAsia="zh-CN" w:bidi="ar"/>
        </w:rPr>
        <w:t>，</w:t>
      </w:r>
      <w:r>
        <w:rPr>
          <w:rStyle w:val="10"/>
          <w:rFonts w:hint="eastAsia" w:ascii="仿宋_GB2312" w:hAnsi="仿宋_GB2312" w:eastAsia="仿宋_GB2312" w:cs="仿宋_GB2312"/>
          <w:b w:val="0"/>
          <w:color w:val="auto"/>
          <w:kern w:val="2"/>
          <w:sz w:val="32"/>
          <w:szCs w:val="32"/>
          <w:highlight w:val="none"/>
          <w:lang w:val="en-US" w:eastAsia="zh-Hans" w:bidi="ar"/>
        </w:rPr>
        <w:t>其他</w:t>
      </w:r>
      <w:r>
        <w:rPr>
          <w:rStyle w:val="10"/>
          <w:rFonts w:hint="eastAsia" w:ascii="仿宋_GB2312" w:hAnsi="仿宋_GB2312" w:eastAsia="仿宋_GB2312" w:cs="仿宋_GB2312"/>
          <w:b w:val="0"/>
          <w:color w:val="auto"/>
          <w:kern w:val="2"/>
          <w:sz w:val="32"/>
          <w:szCs w:val="32"/>
          <w:highlight w:val="none"/>
          <w:lang w:val="en-US" w:eastAsia="zh-CN" w:bidi="ar"/>
        </w:rPr>
        <w:t>少数民族歌舞为辅，重点强化柯族歌舞能力，</w:t>
      </w:r>
      <w:r>
        <w:rPr>
          <w:rStyle w:val="10"/>
          <w:rFonts w:hint="eastAsia" w:ascii="仿宋_GB2312" w:hAnsi="仿宋_GB2312" w:eastAsia="仿宋_GB2312" w:cs="仿宋_GB2312"/>
          <w:b w:val="0"/>
          <w:color w:val="auto"/>
          <w:kern w:val="2"/>
          <w:sz w:val="32"/>
          <w:szCs w:val="32"/>
          <w:highlight w:val="none"/>
          <w:lang w:val="en-US" w:eastAsia="zh-Hans" w:bidi="ar"/>
        </w:rPr>
        <w:t>借助艺术高校的帮助提高快板</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小品</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戏曲</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表演</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视频拍摄的编创</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表演水平</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CN" w:bidi="ar"/>
        </w:rPr>
        <w:t>创造良好艺术发展氛围，提高演员</w:t>
      </w:r>
      <w:r>
        <w:rPr>
          <w:rStyle w:val="10"/>
          <w:rFonts w:hint="eastAsia" w:ascii="仿宋_GB2312" w:hAnsi="仿宋_GB2312" w:eastAsia="仿宋_GB2312" w:cs="仿宋_GB2312"/>
          <w:b w:val="0"/>
          <w:color w:val="auto"/>
          <w:kern w:val="2"/>
          <w:sz w:val="32"/>
          <w:szCs w:val="32"/>
          <w:highlight w:val="none"/>
          <w:lang w:val="en-US" w:eastAsia="zh-Hans" w:bidi="ar"/>
        </w:rPr>
        <w:t>薪酬</w:t>
      </w:r>
      <w:r>
        <w:rPr>
          <w:rStyle w:val="10"/>
          <w:rFonts w:hint="eastAsia" w:ascii="仿宋_GB2312" w:hAnsi="仿宋_GB2312" w:eastAsia="仿宋_GB2312" w:cs="仿宋_GB2312"/>
          <w:b w:val="0"/>
          <w:color w:val="auto"/>
          <w:kern w:val="2"/>
          <w:sz w:val="32"/>
          <w:szCs w:val="32"/>
          <w:highlight w:val="none"/>
          <w:lang w:val="en-US" w:eastAsia="zh-CN" w:bidi="ar"/>
        </w:rPr>
        <w:t>待遇，保持演员、编导队伍年轻化、知识化、专业化</w:t>
      </w:r>
      <w:r>
        <w:rPr>
          <w:rStyle w:val="10"/>
          <w:rFonts w:hint="default" w:ascii="仿宋_GB2312" w:hAnsi="仿宋_GB2312" w:eastAsia="仿宋_GB2312" w:cs="仿宋_GB2312"/>
          <w:b w:val="0"/>
          <w:color w:val="auto"/>
          <w:kern w:val="2"/>
          <w:sz w:val="32"/>
          <w:szCs w:val="32"/>
          <w:highlight w:val="none"/>
          <w:lang w:val="en-US" w:eastAsia="zh-CN" w:bidi="ar"/>
        </w:rPr>
        <w:t>、</w:t>
      </w:r>
      <w:r>
        <w:rPr>
          <w:rStyle w:val="10"/>
          <w:rFonts w:hint="eastAsia" w:ascii="仿宋_GB2312" w:hAnsi="仿宋_GB2312" w:eastAsia="仿宋_GB2312" w:cs="仿宋_GB2312"/>
          <w:b w:val="0"/>
          <w:color w:val="auto"/>
          <w:kern w:val="2"/>
          <w:sz w:val="32"/>
          <w:szCs w:val="32"/>
          <w:highlight w:val="none"/>
          <w:lang w:val="en-US" w:eastAsia="zh-Hans" w:bidi="ar"/>
        </w:rPr>
        <w:t>多样化</w:t>
      </w:r>
      <w:r>
        <w:rPr>
          <w:rStyle w:val="10"/>
          <w:rFonts w:hint="eastAsia" w:ascii="仿宋_GB2312" w:hAnsi="仿宋_GB2312" w:eastAsia="仿宋_GB2312" w:cs="仿宋_GB2312"/>
          <w:b w:val="0"/>
          <w:color w:val="auto"/>
          <w:kern w:val="2"/>
          <w:sz w:val="32"/>
          <w:szCs w:val="32"/>
          <w:highlight w:val="none"/>
          <w:lang w:val="en-US" w:eastAsia="zh-CN" w:bidi="ar"/>
        </w:rPr>
        <w:t>，定期组织学习、培训</w:t>
      </w:r>
      <w:r>
        <w:rPr>
          <w:rStyle w:val="10"/>
          <w:rFonts w:hint="default" w:ascii="仿宋_GB2312" w:hAnsi="仿宋_GB2312" w:eastAsia="仿宋_GB2312" w:cs="仿宋_GB2312"/>
          <w:b w:val="0"/>
          <w:color w:val="auto"/>
          <w:kern w:val="2"/>
          <w:sz w:val="32"/>
          <w:szCs w:val="32"/>
          <w:highlight w:val="none"/>
          <w:lang w:val="en-US" w:eastAsia="zh-CN" w:bidi="ar"/>
        </w:rPr>
        <w:t>、</w:t>
      </w:r>
      <w:r>
        <w:rPr>
          <w:rStyle w:val="10"/>
          <w:rFonts w:hint="eastAsia" w:ascii="仿宋_GB2312" w:hAnsi="仿宋_GB2312" w:eastAsia="仿宋_GB2312" w:cs="仿宋_GB2312"/>
          <w:b w:val="0"/>
          <w:color w:val="auto"/>
          <w:kern w:val="2"/>
          <w:sz w:val="32"/>
          <w:szCs w:val="32"/>
          <w:highlight w:val="none"/>
          <w:lang w:val="en-US" w:eastAsia="zh-Hans" w:bidi="ar"/>
        </w:rPr>
        <w:t>研讨</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CN" w:bidi="ar"/>
        </w:rPr>
        <w:t>提高演员、编导的专业</w:t>
      </w:r>
      <w:r>
        <w:rPr>
          <w:rStyle w:val="10"/>
          <w:rFonts w:hint="eastAsia" w:ascii="仿宋_GB2312" w:hAnsi="仿宋_GB2312" w:eastAsia="仿宋_GB2312" w:cs="仿宋_GB2312"/>
          <w:b w:val="0"/>
          <w:color w:val="auto"/>
          <w:kern w:val="2"/>
          <w:sz w:val="32"/>
          <w:szCs w:val="32"/>
          <w:highlight w:val="none"/>
          <w:lang w:val="en-US" w:eastAsia="zh-Hans" w:bidi="ar"/>
        </w:rPr>
        <w:t>编创</w:t>
      </w:r>
      <w:r>
        <w:rPr>
          <w:rStyle w:val="10"/>
          <w:rFonts w:hint="eastAsia" w:ascii="仿宋_GB2312" w:hAnsi="仿宋_GB2312" w:eastAsia="仿宋_GB2312" w:cs="仿宋_GB2312"/>
          <w:b w:val="0"/>
          <w:color w:val="auto"/>
          <w:kern w:val="2"/>
          <w:sz w:val="32"/>
          <w:szCs w:val="32"/>
          <w:highlight w:val="none"/>
          <w:lang w:val="en-US" w:eastAsia="zh-CN" w:bidi="ar"/>
        </w:rPr>
        <w:t>水平</w:t>
      </w:r>
      <w:r>
        <w:rPr>
          <w:rStyle w:val="10"/>
          <w:rFonts w:hint="default" w:ascii="仿宋_GB2312" w:hAnsi="仿宋_GB2312" w:eastAsia="仿宋_GB2312" w:cs="仿宋_GB2312"/>
          <w:b w:val="0"/>
          <w:color w:val="auto"/>
          <w:kern w:val="2"/>
          <w:sz w:val="32"/>
          <w:szCs w:val="32"/>
          <w:highlight w:val="none"/>
          <w:lang w:val="en-US" w:eastAsia="zh-CN" w:bidi="ar"/>
        </w:rPr>
        <w:t>，</w:t>
      </w:r>
      <w:r>
        <w:rPr>
          <w:rStyle w:val="10"/>
          <w:rFonts w:hint="eastAsia" w:ascii="仿宋_GB2312" w:hAnsi="仿宋_GB2312" w:eastAsia="仿宋_GB2312" w:cs="仿宋_GB2312"/>
          <w:b w:val="0"/>
          <w:color w:val="auto"/>
          <w:kern w:val="2"/>
          <w:sz w:val="32"/>
          <w:szCs w:val="32"/>
          <w:highlight w:val="none"/>
          <w:lang w:val="en-US" w:eastAsia="zh-Hans" w:bidi="ar"/>
        </w:rPr>
        <w:t>给个人发展空间</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加大投入更新换代乐器</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演出设备</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车辆</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演出剧场等</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充分发挥剧场坐落在城市中央黄金地带的优势</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开展常规化演出活动</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在全部是公益性岗位人员组成的旅游景点文艺小分队的基础上</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CN" w:bidi="ar"/>
        </w:rPr>
        <w:t>依托旅游公司成立</w:t>
      </w:r>
      <w:r>
        <w:rPr>
          <w:rStyle w:val="10"/>
          <w:rFonts w:hint="eastAsia" w:ascii="仿宋_GB2312" w:hAnsi="仿宋_GB2312" w:eastAsia="仿宋_GB2312" w:cs="仿宋_GB2312"/>
          <w:b w:val="0"/>
          <w:color w:val="auto"/>
          <w:kern w:val="2"/>
          <w:sz w:val="32"/>
          <w:szCs w:val="32"/>
          <w:highlight w:val="none"/>
          <w:lang w:val="en-US" w:eastAsia="zh-Hans" w:bidi="ar"/>
        </w:rPr>
        <w:t>专业</w:t>
      </w:r>
      <w:r>
        <w:rPr>
          <w:rStyle w:val="10"/>
          <w:rFonts w:hint="eastAsia" w:ascii="仿宋_GB2312" w:hAnsi="仿宋_GB2312" w:eastAsia="仿宋_GB2312" w:cs="仿宋_GB2312"/>
          <w:b w:val="0"/>
          <w:color w:val="auto"/>
          <w:kern w:val="2"/>
          <w:sz w:val="32"/>
          <w:szCs w:val="32"/>
          <w:highlight w:val="none"/>
          <w:lang w:val="en-US" w:eastAsia="zh-CN" w:bidi="ar"/>
        </w:rPr>
        <w:t>演出公司开始市场化运营，扩大文工团运营范围。不断充实新生力量，重点挖掘非遗传承项目和人才，</w:t>
      </w:r>
      <w:r>
        <w:rPr>
          <w:rStyle w:val="10"/>
          <w:rFonts w:hint="eastAsia" w:ascii="仿宋_GB2312" w:hAnsi="仿宋_GB2312" w:eastAsia="仿宋_GB2312" w:cs="仿宋_GB2312"/>
          <w:b w:val="0"/>
          <w:color w:val="auto"/>
          <w:kern w:val="2"/>
          <w:sz w:val="32"/>
          <w:szCs w:val="32"/>
          <w:highlight w:val="none"/>
          <w:lang w:val="en-US" w:eastAsia="zh-Hans" w:bidi="ar"/>
        </w:rPr>
        <w:t>为他们申报项目资金</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Hans" w:bidi="ar"/>
        </w:rPr>
        <w:t>组织人员学习非遗传承项目</w:t>
      </w:r>
      <w:r>
        <w:rPr>
          <w:rStyle w:val="10"/>
          <w:rFonts w:hint="default" w:ascii="仿宋_GB2312" w:hAnsi="仿宋_GB2312" w:eastAsia="仿宋_GB2312" w:cs="仿宋_GB2312"/>
          <w:b w:val="0"/>
          <w:color w:val="auto"/>
          <w:kern w:val="2"/>
          <w:sz w:val="32"/>
          <w:szCs w:val="32"/>
          <w:highlight w:val="none"/>
          <w:lang w:val="en-US" w:eastAsia="zh-Hans" w:bidi="ar"/>
        </w:rPr>
        <w:t>，</w:t>
      </w:r>
      <w:r>
        <w:rPr>
          <w:rStyle w:val="10"/>
          <w:rFonts w:hint="eastAsia" w:ascii="仿宋_GB2312" w:hAnsi="仿宋_GB2312" w:eastAsia="仿宋_GB2312" w:cs="仿宋_GB2312"/>
          <w:b w:val="0"/>
          <w:color w:val="auto"/>
          <w:kern w:val="2"/>
          <w:sz w:val="32"/>
          <w:szCs w:val="32"/>
          <w:highlight w:val="none"/>
          <w:lang w:val="en-US" w:eastAsia="zh-CN" w:bidi="ar"/>
        </w:rPr>
        <w:t>积极申报</w:t>
      </w:r>
      <w:r>
        <w:rPr>
          <w:rStyle w:val="10"/>
          <w:rFonts w:hint="eastAsia" w:ascii="仿宋_GB2312" w:hAnsi="仿宋_GB2312" w:eastAsia="仿宋_GB2312" w:cs="仿宋_GB2312"/>
          <w:b w:val="0"/>
          <w:color w:val="auto"/>
          <w:kern w:val="2"/>
          <w:sz w:val="32"/>
          <w:szCs w:val="32"/>
          <w:highlight w:val="none"/>
          <w:lang w:val="en-US" w:eastAsia="zh-Hans" w:bidi="ar"/>
        </w:rPr>
        <w:t>国家级</w:t>
      </w:r>
      <w:r>
        <w:rPr>
          <w:rStyle w:val="10"/>
          <w:rFonts w:hint="eastAsia" w:ascii="仿宋_GB2312" w:hAnsi="仿宋_GB2312" w:eastAsia="仿宋_GB2312" w:cs="仿宋_GB2312"/>
          <w:b w:val="0"/>
          <w:color w:val="auto"/>
          <w:kern w:val="2"/>
          <w:sz w:val="32"/>
          <w:szCs w:val="32"/>
          <w:highlight w:val="none"/>
          <w:lang w:val="en-US" w:eastAsia="zh-CN" w:bidi="ar"/>
        </w:rPr>
        <w:t>非遗保护项目，争取国家资金投入。</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（二）决策过程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决策机制根据行政事业单位内部控制体系建设相关要求，逐步完善《阿克陶县文化馆议事规则》、《三重一大会议制度》，根据制度规定，坚持全面贯彻落实中央八项规定、县党政部门相关要求，以科学决策、民主决策为目的，以落实党的民主集中制为原则，提高认识，明确责任，完善机制，推动落实。我单位党支部书记冯宏兵是领导班子实施“三重一大”事项集体决策制度的第一责任人，负有直接领导责任；党支部副书记陈军、组织委员图尔荪·斯迪克、宣传委员阿尔孜古丽·玉苏甫对分管工作负有向主要领导建议执行“三重一大”集体决策制度的重要领导责任。党支部书记冯宏兵依据本规定针对具体事项，决定集体研究决策方案，并分别主持召开相关会议，按要求把握好集体决策的程序进行单位事项决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基本支出根据人员工资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（2）预算批复的项目支出属于政府采购的，严格按照《中华人民共和国政府采购法》、自治区财政部门印发的《地方预算单位政府集中采购目录及标准指引（2021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年版））》规定及本单位内控制度，组织人员制定并申报采购计划，按批复采购方式进行；属于非政府采购的项目，按照“三重一大”制度规定重大项目支出上党组会研究决定。</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（3）本年度本单位预算安排的重点项目1个，预算安排的重点项目支出金额为9.67万元，部门项目总支出金额为13.01万元，则重点项目支出占项目总支出的比率为74.33%。</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yellow"/>
          <w:lang w:val="en-US" w:eastAsia="zh-CN" w:bidi="ar"/>
        </w:rPr>
      </w:pPr>
      <w:r>
        <w:rPr>
          <w:rStyle w:val="10"/>
          <w:rFonts w:hint="eastAsia" w:ascii="仿宋_GB2312" w:hAnsi="仿宋_GB2312" w:eastAsia="仿宋_GB2312" w:cs="仿宋_GB2312"/>
          <w:b w:val="0"/>
          <w:color w:val="333333"/>
          <w:sz w:val="32"/>
          <w:szCs w:val="32"/>
          <w:highlight w:val="none"/>
          <w:lang w:val="en-US" w:eastAsia="zh-Hans" w:bidi="ar"/>
        </w:rPr>
        <w:t>与绩效目标</w:t>
      </w:r>
      <w:r>
        <w:rPr>
          <w:rStyle w:val="10"/>
          <w:rFonts w:hint="eastAsia" w:ascii="仿宋_GB2312" w:hAnsi="仿宋_GB2312" w:eastAsia="仿宋_GB2312" w:cs="仿宋_GB2312"/>
          <w:b w:val="0"/>
          <w:color w:val="333333"/>
          <w:sz w:val="32"/>
          <w:szCs w:val="32"/>
          <w:highlight w:val="none"/>
          <w:lang w:val="en-US" w:eastAsia="zh-CN" w:bidi="ar"/>
        </w:rPr>
        <w:t>保持</w:t>
      </w:r>
      <w:r>
        <w:rPr>
          <w:rStyle w:val="10"/>
          <w:rFonts w:hint="eastAsia" w:ascii="仿宋_GB2312" w:hAnsi="仿宋_GB2312" w:eastAsia="仿宋_GB2312" w:cs="仿宋_GB2312"/>
          <w:b w:val="0"/>
          <w:color w:val="333333"/>
          <w:sz w:val="32"/>
          <w:szCs w:val="32"/>
          <w:highlight w:val="none"/>
          <w:lang w:val="en-US" w:eastAsia="zh-Hans" w:bidi="ar"/>
        </w:rPr>
        <w:t>一致性</w:t>
      </w:r>
      <w:r>
        <w:rPr>
          <w:rStyle w:val="10"/>
          <w:rFonts w:hint="default" w:ascii="仿宋_GB2312" w:hAnsi="仿宋_GB2312" w:eastAsia="仿宋_GB2312" w:cs="仿宋_GB2312"/>
          <w:b w:val="0"/>
          <w:color w:val="333333"/>
          <w:sz w:val="32"/>
          <w:szCs w:val="32"/>
          <w:highlight w:val="none"/>
          <w:lang w:eastAsia="zh-Hans" w:bidi="ar"/>
        </w:rPr>
        <w:t>，</w:t>
      </w:r>
      <w:r>
        <w:rPr>
          <w:rStyle w:val="10"/>
          <w:rFonts w:hint="eastAsia" w:ascii="仿宋_GB2312" w:hAnsi="仿宋_GB2312" w:eastAsia="仿宋_GB2312" w:cs="仿宋_GB2312"/>
          <w:b w:val="0"/>
          <w:color w:val="333333"/>
          <w:sz w:val="32"/>
          <w:szCs w:val="32"/>
          <w:highlight w:val="none"/>
          <w:lang w:val="en-US" w:eastAsia="zh-CN" w:bidi="ar"/>
        </w:rPr>
        <w:t>人员经费567.82万元，公用经费11.56万元，项目经费54.6万元，</w:t>
      </w:r>
      <w:r>
        <w:rPr>
          <w:rStyle w:val="10"/>
          <w:rFonts w:hint="eastAsia" w:ascii="仿宋_GB2312" w:hAnsi="仿宋_GB2312" w:eastAsia="仿宋_GB2312" w:cs="仿宋_GB2312"/>
          <w:b w:val="0"/>
          <w:color w:val="333333"/>
          <w:sz w:val="32"/>
          <w:szCs w:val="32"/>
          <w:highlight w:val="none"/>
          <w:lang w:val="en-US" w:eastAsia="zh-Hans" w:bidi="ar"/>
        </w:rPr>
        <w:t>分配结果合理</w:t>
      </w:r>
      <w:r>
        <w:rPr>
          <w:rStyle w:val="10"/>
          <w:rFonts w:hint="eastAsia" w:ascii="仿宋_GB2312" w:hAnsi="仿宋_GB2312" w:eastAsia="仿宋_GB2312" w:cs="仿宋_GB2312"/>
          <w:b w:val="0"/>
          <w:color w:val="333333"/>
          <w:sz w:val="32"/>
          <w:szCs w:val="32"/>
          <w:highlight w:val="none"/>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重点支出保障率用以反映和考核部门（单位）对履行主要职责或完成重点任务的保障程度。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我单位本年主要实施2021年公益性岗位演员下乡演出补助等重点项目，履行了挖掘、整理少数民族传统节目，组织文化艺术人才需求预测，制定文化艺术人才培养和在职教育的规划等主要职责。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本年度预算安排的重点项目支出9.67万元，项目总支出13.01万元，重点支出保障率为74.33%。</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我单位年初预算数为633.98万元，实际预算执行数579.08万元，预算执行率为91.34%。</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全年预算数为645.91万元，全年实际支出资金645.91万元，预算执行率为100%。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我单位年初批复预算数63</w:t>
      </w:r>
      <w:bookmarkStart w:id="8" w:name="_GoBack"/>
      <w:bookmarkEnd w:id="8"/>
      <w:r>
        <w:rPr>
          <w:rStyle w:val="10"/>
          <w:rFonts w:hint="eastAsia" w:ascii="仿宋_GB2312" w:hAnsi="仿宋_GB2312" w:eastAsia="仿宋_GB2312" w:cs="仿宋_GB2312"/>
          <w:b w:val="0"/>
          <w:color w:val="auto"/>
          <w:sz w:val="32"/>
          <w:szCs w:val="32"/>
          <w:highlight w:val="none"/>
          <w:lang w:val="en-US" w:eastAsia="zh-CN" w:bidi="ar"/>
        </w:rPr>
        <w:t>3.98万元，年中调整数11.93万元，调整后全年预算数645.91万元，预算调整率1.88%。</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bookmarkStart w:id="1" w:name="_Hlk49856735"/>
      <w:r>
        <w:rPr>
          <w:rStyle w:val="10"/>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w:t>
      </w:r>
      <w:r>
        <w:rPr>
          <w:rStyle w:val="10"/>
          <w:rFonts w:hint="eastAsia" w:ascii="仿宋_GB2312" w:hAnsi="仿宋_GB2312" w:eastAsia="仿宋_GB2312" w:cs="仿宋_GB2312"/>
          <w:b w:val="0"/>
          <w:color w:val="auto"/>
          <w:sz w:val="32"/>
          <w:szCs w:val="32"/>
          <w:highlight w:val="none"/>
          <w:lang w:val="en-US" w:eastAsia="zh-CN" w:bidi="ar"/>
        </w:rPr>
        <w:t>二是</w:t>
      </w:r>
      <w:r>
        <w:rPr>
          <w:rStyle w:val="10"/>
          <w:rFonts w:hint="eastAsia" w:ascii="仿宋_GB2312" w:hAnsi="仿宋_GB2312" w:eastAsia="仿宋_GB2312" w:cs="仿宋_GB2312"/>
          <w:b w:val="0"/>
          <w:color w:val="auto"/>
          <w:sz w:val="32"/>
          <w:szCs w:val="32"/>
          <w:highlight w:val="none"/>
          <w:lang w:val="en-US" w:eastAsia="zh-Hans" w:bidi="ar"/>
        </w:rPr>
        <w:t>公众评判法</w:t>
      </w:r>
      <w:r>
        <w:rPr>
          <w:rStyle w:val="10"/>
          <w:rFonts w:hint="eastAsia" w:ascii="仿宋_GB2312" w:hAnsi="仿宋_GB2312" w:eastAsia="仿宋_GB2312" w:cs="仿宋_GB2312"/>
          <w:b w:val="0"/>
          <w:color w:val="auto"/>
          <w:sz w:val="32"/>
          <w:szCs w:val="32"/>
          <w:lang w:val="en-US" w:eastAsia="zh-CN" w:bidi="ar"/>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评价的对象及主要内容为:</w:t>
      </w:r>
      <w:r>
        <w:rPr>
          <w:rStyle w:val="10"/>
          <w:rFonts w:hint="eastAsia" w:ascii="仿宋_GB2312" w:hAnsi="仿宋_GB2312" w:eastAsia="仿宋_GB2312" w:cs="仿宋_GB2312"/>
          <w:b/>
          <w:bCs w:val="0"/>
          <w:color w:val="333333"/>
          <w:sz w:val="32"/>
          <w:szCs w:val="32"/>
          <w:highlight w:val="none"/>
          <w:lang w:val="en-US" w:eastAsia="zh-CN" w:bidi="ar"/>
        </w:rPr>
        <w:t>一是</w:t>
      </w:r>
      <w:r>
        <w:rPr>
          <w:rStyle w:val="10"/>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0"/>
          <w:rFonts w:hint="eastAsia" w:ascii="仿宋_GB2312" w:hAnsi="仿宋_GB2312" w:eastAsia="仿宋_GB2312" w:cs="仿宋_GB2312"/>
          <w:b/>
          <w:bCs w:val="0"/>
          <w:color w:val="333333"/>
          <w:sz w:val="32"/>
          <w:szCs w:val="32"/>
          <w:highlight w:val="none"/>
          <w:lang w:val="en-US" w:eastAsia="zh-CN" w:bidi="ar"/>
        </w:rPr>
        <w:t>二是</w:t>
      </w:r>
      <w:r>
        <w:rPr>
          <w:rStyle w:val="10"/>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333333"/>
          <w:sz w:val="32"/>
          <w:szCs w:val="32"/>
          <w:highlight w:val="none"/>
          <w:lang w:val="en-US" w:eastAsia="zh-CN" w:bidi="ar"/>
        </w:rPr>
        <w:t>三是</w:t>
      </w:r>
      <w:r>
        <w:rPr>
          <w:rStyle w:val="10"/>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0"/>
          <w:rFonts w:hint="eastAsia" w:ascii="仿宋_GB2312" w:hAnsi="仿宋_GB2312" w:eastAsia="仿宋_GB2312" w:cs="仿宋_GB2312"/>
          <w:b/>
          <w:bCs w:val="0"/>
          <w:color w:val="333333"/>
          <w:sz w:val="32"/>
          <w:szCs w:val="32"/>
          <w:highlight w:val="none"/>
          <w:lang w:val="en-US" w:eastAsia="zh-CN" w:bidi="ar"/>
        </w:rPr>
        <w:t>四是</w:t>
      </w:r>
      <w:r>
        <w:rPr>
          <w:rStyle w:val="10"/>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0"/>
          <w:rFonts w:hint="eastAsia" w:ascii="仿宋_GB2312" w:hAnsi="仿宋_GB2312" w:eastAsia="仿宋_GB2312" w:cs="仿宋_GB2312"/>
          <w:b w:val="0"/>
          <w:color w:val="333333"/>
          <w:sz w:val="32"/>
          <w:szCs w:val="32"/>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本单位为加强预算管理，规范财务行为，已制定《部门单位预算绩效管理工作实施办法》，《单位财务管理制度》等健全完整的各项管理制度，有效保障了我单位高效的履行工作职能，较好的促进事业发展。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阿克陶县人民</w:t>
      </w:r>
      <w:r>
        <w:rPr>
          <w:rFonts w:hint="eastAsia" w:ascii="仿宋" w:hAnsi="仿宋" w:eastAsia="仿宋" w:cs="宋体"/>
          <w:bCs/>
          <w:color w:val="333333"/>
          <w:sz w:val="32"/>
          <w:szCs w:val="32"/>
          <w:lang w:eastAsia="zh-CN" w:bidi="ar"/>
        </w:rPr>
        <w:t>政府信息网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基本支出</w:t>
      </w:r>
      <w:r>
        <w:rPr>
          <w:rStyle w:val="10"/>
          <w:rFonts w:hint="eastAsia" w:ascii="仿宋_GB2312" w:hAnsi="仿宋_GB2312" w:eastAsia="仿宋_GB2312" w:cs="仿宋_GB2312"/>
          <w:b w:val="0"/>
          <w:color w:val="auto"/>
          <w:sz w:val="32"/>
          <w:szCs w:val="32"/>
          <w:highlight w:val="none"/>
          <w:lang w:val="en-US" w:eastAsia="zh-CN" w:bidi="ar"/>
        </w:rPr>
        <w:t>全年</w:t>
      </w:r>
      <w:r>
        <w:rPr>
          <w:rStyle w:val="10"/>
          <w:rFonts w:hint="eastAsia" w:ascii="仿宋_GB2312" w:hAnsi="仿宋_GB2312" w:eastAsia="仿宋_GB2312" w:cs="仿宋_GB2312"/>
          <w:b w:val="0"/>
          <w:color w:val="auto"/>
          <w:sz w:val="32"/>
          <w:szCs w:val="32"/>
          <w:highlight w:val="none"/>
          <w:lang w:bidi="ar"/>
        </w:rPr>
        <w:t>预算总额</w:t>
      </w:r>
      <w:r>
        <w:rPr>
          <w:rStyle w:val="10"/>
          <w:rFonts w:hint="eastAsia" w:ascii="仿宋_GB2312" w:hAnsi="仿宋_GB2312" w:eastAsia="仿宋_GB2312" w:cs="仿宋_GB2312"/>
          <w:b w:val="0"/>
          <w:color w:val="auto"/>
          <w:sz w:val="32"/>
          <w:szCs w:val="32"/>
          <w:highlight w:val="none"/>
          <w:lang w:val="en-US" w:eastAsia="zh-CN" w:bidi="ar"/>
        </w:rPr>
        <w:t>632.91</w:t>
      </w:r>
      <w:r>
        <w:rPr>
          <w:rStyle w:val="10"/>
          <w:rFonts w:hint="eastAsia" w:ascii="仿宋_GB2312" w:hAnsi="仿宋_GB2312" w:eastAsia="仿宋_GB2312" w:cs="仿宋_GB2312"/>
          <w:b w:val="0"/>
          <w:color w:val="auto"/>
          <w:sz w:val="32"/>
          <w:szCs w:val="32"/>
          <w:highlight w:val="none"/>
          <w:lang w:bidi="ar"/>
        </w:rPr>
        <w:t>万元，其中</w:t>
      </w:r>
      <w:r>
        <w:rPr>
          <w:rStyle w:val="10"/>
          <w:rFonts w:hint="eastAsia" w:ascii="仿宋_GB2312" w:hAnsi="仿宋_GB2312" w:eastAsia="仿宋_GB2312" w:cs="仿宋_GB2312"/>
          <w:b w:val="0"/>
          <w:color w:val="auto"/>
          <w:sz w:val="32"/>
          <w:szCs w:val="32"/>
          <w:highlight w:val="none"/>
          <w:lang w:eastAsia="zh-CN" w:bidi="ar"/>
        </w:rPr>
        <w:t>：</w:t>
      </w:r>
      <w:r>
        <w:rPr>
          <w:rStyle w:val="10"/>
          <w:rFonts w:hint="eastAsia" w:ascii="仿宋_GB2312" w:hAnsi="仿宋_GB2312" w:eastAsia="仿宋_GB2312" w:cs="仿宋_GB2312"/>
          <w:b w:val="0"/>
          <w:color w:val="auto"/>
          <w:sz w:val="32"/>
          <w:szCs w:val="32"/>
          <w:highlight w:val="none"/>
          <w:lang w:bidi="ar"/>
        </w:rPr>
        <w:t>人员经费</w:t>
      </w:r>
      <w:r>
        <w:rPr>
          <w:rStyle w:val="10"/>
          <w:rFonts w:hint="eastAsia" w:ascii="仿宋_GB2312" w:hAnsi="仿宋_GB2312" w:eastAsia="仿宋_GB2312" w:cs="仿宋_GB2312"/>
          <w:b w:val="0"/>
          <w:color w:val="auto"/>
          <w:sz w:val="32"/>
          <w:szCs w:val="32"/>
          <w:highlight w:val="none"/>
          <w:lang w:val="en-US" w:eastAsia="zh-CN" w:bidi="ar"/>
        </w:rPr>
        <w:t>631.92</w:t>
      </w:r>
      <w:r>
        <w:rPr>
          <w:rStyle w:val="10"/>
          <w:rFonts w:hint="eastAsia" w:ascii="仿宋_GB2312" w:hAnsi="仿宋_GB2312" w:eastAsia="仿宋_GB2312" w:cs="仿宋_GB2312"/>
          <w:b w:val="0"/>
          <w:color w:val="auto"/>
          <w:sz w:val="32"/>
          <w:szCs w:val="32"/>
          <w:highlight w:val="none"/>
          <w:lang w:bidi="ar"/>
        </w:rPr>
        <w:t>万元，公用经费</w:t>
      </w:r>
      <w:r>
        <w:rPr>
          <w:rStyle w:val="10"/>
          <w:rFonts w:hint="eastAsia" w:ascii="仿宋_GB2312" w:hAnsi="仿宋_GB2312" w:eastAsia="仿宋_GB2312" w:cs="仿宋_GB2312"/>
          <w:b w:val="0"/>
          <w:color w:val="auto"/>
          <w:sz w:val="32"/>
          <w:szCs w:val="32"/>
          <w:highlight w:val="none"/>
          <w:lang w:val="en-US" w:eastAsia="zh-CN" w:bidi="ar"/>
        </w:rPr>
        <w:t>0.99</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632.91</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基本支出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100%</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2.三公经费控制情况</w:t>
      </w:r>
    </w:p>
    <w:p>
      <w:pPr>
        <w:pStyle w:val="11"/>
        <w:snapToGrid w:val="0"/>
        <w:spacing w:line="540" w:lineRule="exact"/>
        <w:rPr>
          <w:rFonts w:hint="eastAsia" w:ascii="仿宋" w:hAnsi="仿宋" w:eastAsia="仿宋" w:cs="宋体"/>
          <w:bCs/>
          <w:color w:val="333333"/>
          <w:sz w:val="32"/>
          <w:szCs w:val="32"/>
          <w:lang w:eastAsia="zh-CN" w:bidi="ar"/>
        </w:rPr>
      </w:pPr>
      <w:r>
        <w:rPr>
          <w:rStyle w:val="10"/>
          <w:rFonts w:hint="eastAsia" w:ascii="仿宋_GB2312" w:hAnsi="仿宋_GB2312" w:eastAsia="仿宋_GB2312" w:cs="仿宋_GB2312"/>
          <w:b w:val="0"/>
          <w:color w:val="auto"/>
          <w:sz w:val="32"/>
          <w:szCs w:val="32"/>
          <w:highlight w:val="none"/>
          <w:lang w:eastAsia="zh-CN" w:bidi="ar"/>
        </w:rPr>
        <w:t>我单位坚决贯彻落实中央、自治区、</w:t>
      </w:r>
      <w:r>
        <w:rPr>
          <w:rStyle w:val="10"/>
          <w:rFonts w:hint="eastAsia" w:ascii="仿宋_GB2312" w:hAnsi="仿宋_GB2312" w:eastAsia="仿宋_GB2312" w:cs="仿宋_GB2312"/>
          <w:b w:val="0"/>
          <w:color w:val="auto"/>
          <w:sz w:val="32"/>
          <w:szCs w:val="32"/>
          <w:highlight w:val="none"/>
          <w:lang w:val="en-US" w:eastAsia="zh-CN" w:bidi="ar"/>
        </w:rPr>
        <w:t>阿克陶</w:t>
      </w:r>
      <w:r>
        <w:rPr>
          <w:rStyle w:val="10"/>
          <w:rFonts w:hint="eastAsia" w:ascii="仿宋_GB2312" w:hAnsi="仿宋_GB2312" w:eastAsia="仿宋_GB2312" w:cs="仿宋_GB2312"/>
          <w:b w:val="0"/>
          <w:color w:val="auto"/>
          <w:sz w:val="32"/>
          <w:szCs w:val="32"/>
          <w:highlight w:val="none"/>
          <w:lang w:val="en-US" w:eastAsia="zh-Hans" w:bidi="ar"/>
        </w:rPr>
        <w:t>县</w:t>
      </w:r>
      <w:r>
        <w:rPr>
          <w:rStyle w:val="10"/>
          <w:rFonts w:hint="eastAsia" w:ascii="仿宋_GB2312" w:hAnsi="仿宋_GB2312" w:eastAsia="仿宋_GB2312" w:cs="仿宋_GB2312"/>
          <w:b w:val="0"/>
          <w:color w:val="auto"/>
          <w:sz w:val="32"/>
          <w:szCs w:val="32"/>
          <w:highlight w:val="none"/>
          <w:lang w:eastAsia="zh-CN" w:bidi="ar"/>
        </w:rPr>
        <w:t>厉行勤俭办公的工作要求，提倡本单位全体干部职工，勤俭节约，切实降低行政运行成本，确保每年“三公经费”只减不增。202</w:t>
      </w:r>
      <w:r>
        <w:rPr>
          <w:rStyle w:val="10"/>
          <w:rFonts w:hint="eastAsia" w:ascii="仿宋_GB2312" w:hAnsi="仿宋_GB2312" w:eastAsia="仿宋_GB2312" w:cs="仿宋_GB2312"/>
          <w:b w:val="0"/>
          <w:color w:val="auto"/>
          <w:sz w:val="32"/>
          <w:szCs w:val="32"/>
          <w:highlight w:val="none"/>
          <w:lang w:val="en-US" w:eastAsia="zh-CN" w:bidi="ar"/>
        </w:rPr>
        <w:t>1</w:t>
      </w:r>
      <w:r>
        <w:rPr>
          <w:rStyle w:val="10"/>
          <w:rFonts w:hint="eastAsia" w:ascii="仿宋_GB2312" w:hAnsi="仿宋_GB2312" w:eastAsia="仿宋_GB2312" w:cs="仿宋_GB2312"/>
          <w:b w:val="0"/>
          <w:color w:val="auto"/>
          <w:sz w:val="32"/>
          <w:szCs w:val="32"/>
          <w:highlight w:val="none"/>
          <w:lang w:eastAsia="zh-CN" w:bidi="ar"/>
        </w:rPr>
        <w:t>年“三公经费”预算为</w:t>
      </w:r>
      <w:r>
        <w:rPr>
          <w:rStyle w:val="10"/>
          <w:rFonts w:hint="eastAsia" w:ascii="仿宋_GB2312" w:hAnsi="仿宋_GB2312" w:eastAsia="仿宋_GB2312" w:cs="仿宋_GB2312"/>
          <w:b w:val="0"/>
          <w:color w:val="auto"/>
          <w:sz w:val="32"/>
          <w:szCs w:val="32"/>
          <w:highlight w:val="none"/>
          <w:lang w:val="en-US" w:eastAsia="zh-CN" w:bidi="ar"/>
        </w:rPr>
        <w:t>2.29</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2</w:t>
      </w:r>
      <w:r>
        <w:rPr>
          <w:rStyle w:val="10"/>
          <w:rFonts w:hint="eastAsia" w:ascii="仿宋_GB2312" w:hAnsi="仿宋_GB2312" w:eastAsia="仿宋_GB2312" w:cs="仿宋_GB2312"/>
          <w:b w:val="0"/>
          <w:color w:val="auto"/>
          <w:sz w:val="32"/>
          <w:szCs w:val="32"/>
          <w:highlight w:val="none"/>
          <w:lang w:eastAsia="zh-CN" w:bidi="ar"/>
        </w:rPr>
        <w:t>万元，“三公经费”控制率为</w:t>
      </w:r>
      <w:r>
        <w:rPr>
          <w:rStyle w:val="10"/>
          <w:rFonts w:hint="eastAsia" w:ascii="仿宋_GB2312" w:hAnsi="仿宋_GB2312" w:eastAsia="仿宋_GB2312" w:cs="仿宋_GB2312"/>
          <w:b w:val="0"/>
          <w:color w:val="auto"/>
          <w:sz w:val="32"/>
          <w:szCs w:val="32"/>
          <w:highlight w:val="none"/>
          <w:lang w:val="en-US" w:eastAsia="zh-CN" w:bidi="ar"/>
        </w:rPr>
        <w:t>87.34</w:t>
      </w:r>
      <w:r>
        <w:rPr>
          <w:rStyle w:val="10"/>
          <w:rFonts w:hint="eastAsia" w:ascii="仿宋_GB2312" w:hAnsi="仿宋_GB2312" w:eastAsia="仿宋_GB2312" w:cs="仿宋_GB2312"/>
          <w:b w:val="0"/>
          <w:color w:val="auto"/>
          <w:sz w:val="32"/>
          <w:szCs w:val="32"/>
          <w:highlight w:val="none"/>
          <w:lang w:eastAsia="zh-CN" w:bidi="ar"/>
        </w:rPr>
        <w:t>%，其中：因公出国（境）费预算为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万元；公务接待费预算为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万元；公务用车购置费预算为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eastAsia="zh-CN" w:bidi="ar"/>
        </w:rPr>
        <w:t>万元；公务用车运行维护费预算为</w:t>
      </w:r>
      <w:r>
        <w:rPr>
          <w:rStyle w:val="10"/>
          <w:rFonts w:hint="eastAsia" w:ascii="仿宋_GB2312" w:hAnsi="仿宋_GB2312" w:eastAsia="仿宋_GB2312" w:cs="仿宋_GB2312"/>
          <w:b w:val="0"/>
          <w:color w:val="auto"/>
          <w:sz w:val="32"/>
          <w:szCs w:val="32"/>
          <w:highlight w:val="none"/>
          <w:lang w:val="en-US" w:eastAsia="zh-CN" w:bidi="ar"/>
        </w:rPr>
        <w:t>2.29</w:t>
      </w:r>
      <w:r>
        <w:rPr>
          <w:rStyle w:val="10"/>
          <w:rFonts w:hint="eastAsia" w:ascii="仿宋_GB2312" w:hAnsi="仿宋_GB2312" w:eastAsia="仿宋_GB2312" w:cs="仿宋_GB2312"/>
          <w:b w:val="0"/>
          <w:color w:val="auto"/>
          <w:sz w:val="32"/>
          <w:szCs w:val="32"/>
          <w:highlight w:val="none"/>
          <w:lang w:eastAsia="zh-CN" w:bidi="ar"/>
        </w:rPr>
        <w:t>万元，实际支出</w:t>
      </w:r>
      <w:r>
        <w:rPr>
          <w:rStyle w:val="10"/>
          <w:rFonts w:hint="eastAsia" w:ascii="仿宋_GB2312" w:hAnsi="仿宋_GB2312" w:eastAsia="仿宋_GB2312" w:cs="仿宋_GB2312"/>
          <w:b w:val="0"/>
          <w:color w:val="auto"/>
          <w:sz w:val="32"/>
          <w:szCs w:val="32"/>
          <w:highlight w:val="none"/>
          <w:lang w:val="en-US" w:eastAsia="zh-CN" w:bidi="ar"/>
        </w:rPr>
        <w:t>2</w:t>
      </w:r>
      <w:r>
        <w:rPr>
          <w:rStyle w:val="10"/>
          <w:rFonts w:hint="eastAsia" w:ascii="仿宋_GB2312" w:hAnsi="仿宋_GB2312" w:eastAsia="仿宋_GB2312" w:cs="仿宋_GB2312"/>
          <w:b w:val="0"/>
          <w:color w:val="auto"/>
          <w:sz w:val="32"/>
          <w:szCs w:val="32"/>
          <w:highlight w:val="none"/>
          <w:lang w:eastAsia="zh-CN" w:bidi="ar"/>
        </w:rPr>
        <w:t>万元，公务用车运行维护费控制率</w:t>
      </w:r>
      <w:r>
        <w:rPr>
          <w:rStyle w:val="10"/>
          <w:rFonts w:hint="eastAsia" w:ascii="仿宋_GB2312" w:hAnsi="仿宋_GB2312" w:eastAsia="仿宋_GB2312" w:cs="仿宋_GB2312"/>
          <w:b w:val="0"/>
          <w:color w:val="auto"/>
          <w:sz w:val="32"/>
          <w:szCs w:val="32"/>
          <w:highlight w:val="none"/>
          <w:lang w:val="en-US" w:eastAsia="zh-CN" w:bidi="ar"/>
        </w:rPr>
        <w:t>87.34</w:t>
      </w:r>
      <w:r>
        <w:rPr>
          <w:rStyle w:val="10"/>
          <w:rFonts w:hint="eastAsia" w:ascii="仿宋_GB2312" w:hAnsi="仿宋_GB2312" w:eastAsia="仿宋_GB2312" w:cs="仿宋_GB2312"/>
          <w:b w:val="0"/>
          <w:color w:val="auto"/>
          <w:sz w:val="32"/>
          <w:szCs w:val="32"/>
          <w:highlight w:val="none"/>
          <w:lang w:eastAsia="zh-CN" w:bidi="ar"/>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bidi="ar"/>
        </w:rPr>
      </w:pPr>
      <w:r>
        <w:rPr>
          <w:rStyle w:val="10"/>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本单位安排</w:t>
      </w:r>
      <w:r>
        <w:rPr>
          <w:rStyle w:val="10"/>
          <w:rFonts w:hint="eastAsia" w:ascii="仿宋_GB2312" w:hAnsi="仿宋_GB2312" w:eastAsia="仿宋_GB2312" w:cs="仿宋_GB2312"/>
          <w:b w:val="0"/>
          <w:color w:val="auto"/>
          <w:sz w:val="32"/>
          <w:szCs w:val="32"/>
          <w:highlight w:val="none"/>
          <w:lang w:bidi="ar"/>
        </w:rPr>
        <w:t>专项支出预算总额</w:t>
      </w:r>
      <w:r>
        <w:rPr>
          <w:rStyle w:val="10"/>
          <w:rFonts w:hint="eastAsia" w:ascii="仿宋_GB2312" w:hAnsi="仿宋_GB2312" w:eastAsia="仿宋_GB2312" w:cs="仿宋_GB2312"/>
          <w:b w:val="0"/>
          <w:color w:val="auto"/>
          <w:sz w:val="32"/>
          <w:szCs w:val="32"/>
          <w:highlight w:val="none"/>
          <w:lang w:val="en-US" w:eastAsia="zh-CN" w:bidi="ar"/>
        </w:rPr>
        <w:t>74.8</w:t>
      </w:r>
      <w:r>
        <w:rPr>
          <w:rStyle w:val="10"/>
          <w:rFonts w:hint="eastAsia" w:ascii="仿宋_GB2312" w:hAnsi="仿宋_GB2312" w:eastAsia="仿宋_GB2312" w:cs="仿宋_GB2312"/>
          <w:b w:val="0"/>
          <w:color w:val="auto"/>
          <w:sz w:val="32"/>
          <w:szCs w:val="32"/>
          <w:highlight w:val="none"/>
          <w:lang w:bidi="ar"/>
        </w:rPr>
        <w:t>万元，实际支出</w:t>
      </w:r>
      <w:r>
        <w:rPr>
          <w:rStyle w:val="10"/>
          <w:rFonts w:hint="eastAsia" w:ascii="仿宋_GB2312" w:hAnsi="仿宋_GB2312" w:eastAsia="仿宋_GB2312" w:cs="仿宋_GB2312"/>
          <w:b w:val="0"/>
          <w:color w:val="auto"/>
          <w:sz w:val="32"/>
          <w:szCs w:val="32"/>
          <w:highlight w:val="none"/>
          <w:lang w:val="en-US" w:eastAsia="zh-CN" w:bidi="ar"/>
        </w:rPr>
        <w:t>13.01</w:t>
      </w:r>
      <w:r>
        <w:rPr>
          <w:rStyle w:val="10"/>
          <w:rFonts w:hint="eastAsia" w:ascii="仿宋_GB2312" w:hAnsi="仿宋_GB2312" w:eastAsia="仿宋_GB2312" w:cs="仿宋_GB2312"/>
          <w:b w:val="0"/>
          <w:color w:val="auto"/>
          <w:sz w:val="32"/>
          <w:szCs w:val="32"/>
          <w:highlight w:val="none"/>
          <w:lang w:bidi="ar"/>
        </w:rPr>
        <w:t>万元，</w:t>
      </w:r>
      <w:r>
        <w:rPr>
          <w:rStyle w:val="10"/>
          <w:rFonts w:hint="eastAsia" w:ascii="仿宋_GB2312" w:hAnsi="仿宋_GB2312" w:eastAsia="仿宋_GB2312" w:cs="仿宋_GB2312"/>
          <w:b w:val="0"/>
          <w:color w:val="auto"/>
          <w:sz w:val="32"/>
          <w:szCs w:val="32"/>
          <w:highlight w:val="none"/>
          <w:lang w:val="en-US" w:eastAsia="zh-CN" w:bidi="ar"/>
        </w:rPr>
        <w:t>专项支出</w:t>
      </w:r>
      <w:r>
        <w:rPr>
          <w:rStyle w:val="10"/>
          <w:rFonts w:hint="eastAsia" w:ascii="仿宋_GB2312" w:hAnsi="仿宋_GB2312" w:eastAsia="仿宋_GB2312" w:cs="仿宋_GB2312"/>
          <w:b w:val="0"/>
          <w:color w:val="auto"/>
          <w:sz w:val="32"/>
          <w:szCs w:val="32"/>
          <w:highlight w:val="none"/>
          <w:lang w:bidi="ar"/>
        </w:rPr>
        <w:t>预算执行率</w:t>
      </w:r>
      <w:r>
        <w:rPr>
          <w:rStyle w:val="10"/>
          <w:rFonts w:hint="eastAsia" w:ascii="仿宋_GB2312" w:hAnsi="仿宋_GB2312" w:eastAsia="仿宋_GB2312" w:cs="仿宋_GB2312"/>
          <w:b w:val="0"/>
          <w:color w:val="auto"/>
          <w:sz w:val="32"/>
          <w:szCs w:val="32"/>
          <w:highlight w:val="none"/>
          <w:lang w:val="en-US" w:eastAsia="zh-CN" w:bidi="ar"/>
        </w:rPr>
        <w:t>17.39%</w:t>
      </w:r>
      <w:r>
        <w:rPr>
          <w:rStyle w:val="10"/>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eastAsia="zh-CN" w:bidi="ar"/>
        </w:rPr>
        <w:t>2021</w:t>
      </w:r>
      <w:r>
        <w:rPr>
          <w:rStyle w:val="10"/>
          <w:rFonts w:hint="eastAsia" w:ascii="仿宋_GB2312" w:hAnsi="仿宋_GB2312" w:eastAsia="仿宋_GB2312" w:cs="仿宋_GB2312"/>
          <w:b w:val="0"/>
          <w:color w:val="auto"/>
          <w:sz w:val="32"/>
          <w:szCs w:val="32"/>
          <w:highlight w:val="none"/>
          <w:lang w:bidi="ar"/>
        </w:rPr>
        <w:t>年</w:t>
      </w:r>
      <w:r>
        <w:rPr>
          <w:rStyle w:val="10"/>
          <w:rFonts w:hint="eastAsia" w:ascii="仿宋_GB2312" w:hAnsi="仿宋_GB2312" w:eastAsia="仿宋_GB2312" w:cs="仿宋_GB2312"/>
          <w:b w:val="0"/>
          <w:color w:val="auto"/>
          <w:sz w:val="32"/>
          <w:szCs w:val="32"/>
          <w:highlight w:val="none"/>
          <w:lang w:val="en-US" w:eastAsia="zh-CN" w:bidi="ar"/>
        </w:rPr>
        <w:t>本单位</w:t>
      </w:r>
      <w:r>
        <w:rPr>
          <w:rStyle w:val="10"/>
          <w:rFonts w:hint="eastAsia" w:ascii="仿宋_GB2312" w:hAnsi="仿宋_GB2312" w:eastAsia="仿宋_GB2312" w:cs="仿宋_GB2312"/>
          <w:b w:val="0"/>
          <w:color w:val="auto"/>
          <w:sz w:val="32"/>
          <w:szCs w:val="32"/>
          <w:highlight w:val="none"/>
          <w:lang w:bidi="ar"/>
        </w:rPr>
        <w:t>共有</w:t>
      </w:r>
      <w:r>
        <w:rPr>
          <w:rStyle w:val="10"/>
          <w:rFonts w:hint="eastAsia" w:ascii="仿宋_GB2312" w:hAnsi="仿宋_GB2312" w:eastAsia="仿宋_GB2312" w:cs="仿宋_GB2312"/>
          <w:b w:val="0"/>
          <w:color w:val="auto"/>
          <w:sz w:val="32"/>
          <w:szCs w:val="32"/>
          <w:highlight w:val="none"/>
          <w:lang w:val="en-US" w:eastAsia="zh-CN" w:bidi="ar"/>
        </w:rPr>
        <w:t>3</w:t>
      </w:r>
      <w:r>
        <w:rPr>
          <w:rStyle w:val="10"/>
          <w:rFonts w:hint="eastAsia" w:ascii="仿宋_GB2312" w:hAnsi="仿宋_GB2312" w:eastAsia="仿宋_GB2312" w:cs="仿宋_GB2312"/>
          <w:b w:val="0"/>
          <w:color w:val="auto"/>
          <w:sz w:val="32"/>
          <w:szCs w:val="32"/>
          <w:highlight w:val="none"/>
          <w:lang w:bidi="ar"/>
        </w:rPr>
        <w:t>个资金项目，其中</w:t>
      </w:r>
      <w:r>
        <w:rPr>
          <w:rStyle w:val="10"/>
          <w:rFonts w:hint="eastAsia" w:ascii="仿宋_GB2312" w:hAnsi="仿宋_GB2312" w:eastAsia="仿宋_GB2312" w:cs="仿宋_GB2312"/>
          <w:b w:val="0"/>
          <w:color w:val="auto"/>
          <w:sz w:val="32"/>
          <w:szCs w:val="32"/>
          <w:highlight w:val="none"/>
          <w:lang w:val="en-US" w:eastAsia="zh-CN" w:bidi="ar"/>
        </w:rPr>
        <w:t>3</w:t>
      </w:r>
      <w:r>
        <w:rPr>
          <w:rStyle w:val="10"/>
          <w:rFonts w:hint="eastAsia" w:ascii="仿宋_GB2312" w:hAnsi="仿宋_GB2312" w:eastAsia="仿宋_GB2312" w:cs="仿宋_GB2312"/>
          <w:b w:val="0"/>
          <w:color w:val="auto"/>
          <w:sz w:val="32"/>
          <w:szCs w:val="32"/>
          <w:highlight w:val="none"/>
          <w:lang w:bidi="ar"/>
        </w:rPr>
        <w:t>个属经常性项目、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个属当年度新增项目，已完成项目</w:t>
      </w:r>
      <w:r>
        <w:rPr>
          <w:rStyle w:val="10"/>
          <w:rFonts w:hint="eastAsia" w:ascii="仿宋_GB2312" w:hAnsi="仿宋_GB2312" w:eastAsia="仿宋_GB2312" w:cs="仿宋_GB2312"/>
          <w:b w:val="0"/>
          <w:color w:val="auto"/>
          <w:sz w:val="32"/>
          <w:szCs w:val="32"/>
          <w:highlight w:val="none"/>
          <w:lang w:val="en-US" w:eastAsia="zh-CN" w:bidi="ar"/>
        </w:rPr>
        <w:t>3</w:t>
      </w:r>
      <w:r>
        <w:rPr>
          <w:rStyle w:val="10"/>
          <w:rFonts w:hint="eastAsia" w:ascii="仿宋_GB2312" w:hAnsi="仿宋_GB2312" w:eastAsia="仿宋_GB2312" w:cs="仿宋_GB2312"/>
          <w:b w:val="0"/>
          <w:color w:val="auto"/>
          <w:sz w:val="32"/>
          <w:szCs w:val="32"/>
          <w:highlight w:val="none"/>
          <w:lang w:bidi="ar"/>
        </w:rPr>
        <w:t>个、未完成项目</w:t>
      </w:r>
      <w:r>
        <w:rPr>
          <w:rStyle w:val="10"/>
          <w:rFonts w:hint="eastAsia" w:ascii="仿宋_GB2312" w:hAnsi="仿宋_GB2312" w:eastAsia="仿宋_GB2312" w:cs="仿宋_GB2312"/>
          <w:b w:val="0"/>
          <w:color w:val="auto"/>
          <w:sz w:val="32"/>
          <w:szCs w:val="32"/>
          <w:highlight w:val="none"/>
          <w:lang w:val="en-US" w:eastAsia="zh-CN" w:bidi="ar"/>
        </w:rPr>
        <w:t>0</w:t>
      </w:r>
      <w:r>
        <w:rPr>
          <w:rStyle w:val="10"/>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3个以内的项目分项说明：本年我单位供实施3个项目，金额13.01万元，分别为2021年木卡姆·达斯坦民间艺人补助费项目，0.6万元；2021年公益性岗位演员下乡演出补助经费项目，9.67万元；中央补助地方公共文化服务体系建设专项资金(2019年戏曲进乡村补助资金)项目，2.74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（一）2021年木卡姆·达斯坦民间艺人补助费、2021年公益性岗位演员下乡演出补助经费项目专项组织情况分析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冯宏兵</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陈军</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（二）中央补助地方公共文化服务体系建设专项资金(2019年戏曲进乡村补助资金)项目专项组织情况分析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冯宏兵</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陈军</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该项目预算资金74.8万元，实际到位74.8万元（2021年度安排54.6万元，往年度结余结转20.2万元），实际支出13.01万元。到位足额及时，预算编制依据充分，预算编制准确，资金不存在截留、挪用，支付审批合规、不存在用途改变、范围超支和虚列项目支出等情况；本项目严格按照《单位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项目组织情况：</w:t>
      </w:r>
      <w:r>
        <w:rPr>
          <w:rStyle w:val="10"/>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项目管理情况：</w:t>
      </w:r>
      <w:r>
        <w:rPr>
          <w:rStyle w:val="10"/>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项目监管情况：</w:t>
      </w:r>
      <w:r>
        <w:rPr>
          <w:rStyle w:val="10"/>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成本控制情况：</w:t>
      </w:r>
      <w:r>
        <w:rPr>
          <w:rStyle w:val="10"/>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成本节约情况：</w:t>
      </w:r>
      <w:r>
        <w:rPr>
          <w:rStyle w:val="10"/>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项目实施进度：</w:t>
      </w:r>
      <w:r>
        <w:rPr>
          <w:rStyle w:val="10"/>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项目完成质量：</w:t>
      </w:r>
      <w:r>
        <w:rPr>
          <w:rStyle w:val="10"/>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预期目标完成程度：</w:t>
      </w:r>
      <w:r>
        <w:rPr>
          <w:rStyle w:val="10"/>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项目实施对效益的影响：</w:t>
      </w:r>
      <w:r>
        <w:rPr>
          <w:rStyle w:val="10"/>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4" w:name="_Toc27846_WPSOffice_Level1"/>
      <w:r>
        <w:rPr>
          <w:rStyle w:val="10"/>
          <w:rFonts w:hint="eastAsia" w:ascii="仿宋_GB2312" w:hAnsi="仿宋_GB2312" w:eastAsia="仿宋_GB2312" w:cs="仿宋_GB2312"/>
          <w:b/>
          <w:bCs/>
          <w:spacing w:val="-4"/>
          <w:sz w:val="32"/>
          <w:szCs w:val="32"/>
          <w:highlight w:val="none"/>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一）资产管理规范性</w:t>
      </w:r>
    </w:p>
    <w:p>
      <w:pPr>
        <w:pStyle w:val="11"/>
        <w:snapToGrid w:val="0"/>
        <w:spacing w:line="540" w:lineRule="exact"/>
        <w:rPr>
          <w:rFonts w:hint="default" w:ascii="仿宋" w:hAnsi="仿宋" w:eastAsia="仿宋" w:cs="宋体"/>
          <w:bCs/>
          <w:color w:val="auto"/>
          <w:sz w:val="32"/>
          <w:szCs w:val="32"/>
          <w:lang w:val="en-US" w:eastAsia="zh-CN" w:bidi="ar"/>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年资产合计数为</w:t>
      </w:r>
      <w:r>
        <w:rPr>
          <w:rFonts w:hint="eastAsia" w:ascii="仿宋" w:hAnsi="仿宋" w:eastAsia="仿宋" w:cs="宋体"/>
          <w:bCs/>
          <w:color w:val="333333"/>
          <w:sz w:val="32"/>
          <w:szCs w:val="32"/>
          <w:lang w:val="en-US" w:eastAsia="zh-CN" w:bidi="ar"/>
        </w:rPr>
        <w:t>99.75</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21.98</w:t>
      </w:r>
      <w:r>
        <w:rPr>
          <w:rFonts w:hint="eastAsia" w:ascii="仿宋" w:hAnsi="仿宋" w:eastAsia="仿宋" w:cs="宋体"/>
          <w:bCs/>
          <w:color w:val="333333"/>
          <w:sz w:val="32"/>
          <w:szCs w:val="32"/>
          <w:lang w:eastAsia="zh-CN" w:bidi="ar"/>
        </w:rPr>
        <w:t>万元，主要原</w:t>
      </w:r>
      <w:r>
        <w:rPr>
          <w:rFonts w:hint="eastAsia" w:ascii="仿宋" w:hAnsi="仿宋" w:eastAsia="仿宋" w:cs="宋体"/>
          <w:bCs/>
          <w:color w:val="auto"/>
          <w:sz w:val="32"/>
          <w:szCs w:val="32"/>
          <w:lang w:eastAsia="zh-CN" w:bidi="ar"/>
        </w:rPr>
        <w:t>因是</w:t>
      </w:r>
      <w:r>
        <w:rPr>
          <w:rFonts w:hint="eastAsia" w:ascii="仿宋" w:hAnsi="仿宋" w:eastAsia="仿宋" w:cs="宋体"/>
          <w:bCs/>
          <w:color w:val="auto"/>
          <w:sz w:val="32"/>
          <w:szCs w:val="32"/>
          <w:lang w:val="en-US" w:eastAsia="zh-CN" w:bidi="ar"/>
        </w:rPr>
        <w:t>固定资产累计折旧增加</w:t>
      </w:r>
      <w:r>
        <w:rPr>
          <w:rFonts w:hint="eastAsia" w:ascii="仿宋" w:hAnsi="仿宋" w:eastAsia="仿宋" w:cs="宋体"/>
          <w:bCs/>
          <w:color w:val="auto"/>
          <w:sz w:val="32"/>
          <w:szCs w:val="32"/>
          <w:lang w:eastAsia="zh-CN" w:bidi="ar"/>
        </w:rPr>
        <w:t>，</w:t>
      </w:r>
      <w:r>
        <w:rPr>
          <w:rFonts w:hint="eastAsia" w:ascii="仿宋" w:hAnsi="仿宋" w:eastAsia="仿宋" w:cs="宋体"/>
          <w:bCs/>
          <w:color w:val="auto"/>
          <w:sz w:val="32"/>
          <w:szCs w:val="32"/>
          <w:lang w:val="en-US" w:eastAsia="zh-CN" w:bidi="ar"/>
        </w:rPr>
        <w:t>发放2020年30%阳光工资，</w:t>
      </w:r>
      <w:r>
        <w:rPr>
          <w:rFonts w:hint="eastAsia" w:ascii="仿宋" w:hAnsi="仿宋" w:eastAsia="仿宋" w:cs="宋体"/>
          <w:bCs/>
          <w:color w:val="auto"/>
          <w:sz w:val="32"/>
          <w:szCs w:val="32"/>
          <w:lang w:eastAsia="zh-CN" w:bidi="ar"/>
        </w:rPr>
        <w:t>货币资金减少，其中：货币资金</w:t>
      </w:r>
      <w:r>
        <w:rPr>
          <w:rFonts w:hint="eastAsia" w:ascii="仿宋" w:hAnsi="仿宋" w:eastAsia="仿宋" w:cs="宋体"/>
          <w:bCs/>
          <w:color w:val="auto"/>
          <w:sz w:val="32"/>
          <w:szCs w:val="32"/>
          <w:lang w:val="en-US" w:eastAsia="zh-CN" w:bidi="ar"/>
        </w:rPr>
        <w:t>47.03</w:t>
      </w:r>
      <w:r>
        <w:rPr>
          <w:rFonts w:hint="eastAsia" w:ascii="仿宋" w:hAnsi="仿宋" w:eastAsia="仿宋" w:cs="宋体"/>
          <w:bCs/>
          <w:color w:val="auto"/>
          <w:sz w:val="32"/>
          <w:szCs w:val="32"/>
          <w:lang w:eastAsia="zh-CN" w:bidi="ar"/>
        </w:rPr>
        <w:t>万元，比上年</w:t>
      </w:r>
      <w:r>
        <w:rPr>
          <w:rFonts w:hint="eastAsia" w:ascii="仿宋" w:hAnsi="仿宋" w:eastAsia="仿宋" w:cs="宋体"/>
          <w:bCs/>
          <w:color w:val="auto"/>
          <w:sz w:val="32"/>
          <w:szCs w:val="32"/>
          <w:lang w:val="en-US" w:eastAsia="zh-CN" w:bidi="ar"/>
        </w:rPr>
        <w:t>增加1.83</w:t>
      </w:r>
      <w:r>
        <w:rPr>
          <w:rFonts w:hint="eastAsia" w:ascii="仿宋" w:hAnsi="仿宋" w:eastAsia="仿宋" w:cs="宋体"/>
          <w:bCs/>
          <w:color w:val="auto"/>
          <w:sz w:val="32"/>
          <w:szCs w:val="32"/>
          <w:lang w:eastAsia="zh-CN" w:bidi="ar"/>
        </w:rPr>
        <w:t>万元；财政应返还额度</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万元，比上年相比无变化；房屋</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平方米</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万元，比上年减少</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万元；车辆</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辆</w:t>
      </w:r>
      <w:r>
        <w:rPr>
          <w:rFonts w:hint="eastAsia" w:ascii="仿宋" w:hAnsi="仿宋" w:eastAsia="仿宋" w:cs="宋体"/>
          <w:bCs/>
          <w:color w:val="auto"/>
          <w:sz w:val="32"/>
          <w:szCs w:val="32"/>
          <w:lang w:val="en-US" w:eastAsia="zh-CN" w:bidi="ar"/>
        </w:rPr>
        <w:t>原值36.6</w:t>
      </w:r>
      <w:r>
        <w:rPr>
          <w:rFonts w:hint="eastAsia" w:ascii="仿宋" w:hAnsi="仿宋" w:eastAsia="仿宋" w:cs="宋体"/>
          <w:bCs/>
          <w:color w:val="auto"/>
          <w:sz w:val="32"/>
          <w:szCs w:val="32"/>
          <w:lang w:eastAsia="zh-CN" w:bidi="ar"/>
        </w:rPr>
        <w:t>万元，</w:t>
      </w:r>
      <w:r>
        <w:rPr>
          <w:rFonts w:hint="eastAsia" w:ascii="仿宋" w:hAnsi="仿宋" w:eastAsia="仿宋" w:cs="宋体"/>
          <w:bCs/>
          <w:color w:val="auto"/>
          <w:sz w:val="32"/>
          <w:szCs w:val="32"/>
          <w:lang w:val="en-US" w:eastAsia="zh-CN" w:bidi="ar"/>
        </w:rPr>
        <w:t>净值22.11万元</w:t>
      </w:r>
      <w:r>
        <w:rPr>
          <w:rFonts w:hint="eastAsia" w:ascii="仿宋" w:hAnsi="仿宋" w:eastAsia="仿宋" w:cs="宋体"/>
          <w:bCs/>
          <w:color w:val="auto"/>
          <w:sz w:val="32"/>
          <w:szCs w:val="32"/>
          <w:lang w:eastAsia="zh-CN" w:bidi="ar"/>
        </w:rPr>
        <w:t>，与上年相比无变化；在建工程</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万元，与上年持平；办公设备及家具</w:t>
      </w:r>
      <w:r>
        <w:rPr>
          <w:rFonts w:hint="eastAsia" w:ascii="仿宋" w:hAnsi="仿宋" w:eastAsia="仿宋" w:cs="宋体"/>
          <w:bCs/>
          <w:color w:val="auto"/>
          <w:sz w:val="32"/>
          <w:szCs w:val="32"/>
          <w:lang w:val="en-US" w:eastAsia="zh-CN" w:bidi="ar"/>
        </w:rPr>
        <w:t>原值239.64</w:t>
      </w:r>
      <w:r>
        <w:rPr>
          <w:rFonts w:hint="eastAsia" w:ascii="仿宋" w:hAnsi="仿宋" w:eastAsia="仿宋" w:cs="宋体"/>
          <w:bCs/>
          <w:color w:val="auto"/>
          <w:sz w:val="32"/>
          <w:szCs w:val="32"/>
          <w:lang w:eastAsia="zh-CN" w:bidi="ar"/>
        </w:rPr>
        <w:t>万元，</w:t>
      </w:r>
      <w:r>
        <w:rPr>
          <w:rFonts w:hint="eastAsia" w:ascii="仿宋" w:hAnsi="仿宋" w:eastAsia="仿宋" w:cs="宋体"/>
          <w:bCs/>
          <w:color w:val="auto"/>
          <w:sz w:val="32"/>
          <w:szCs w:val="32"/>
          <w:lang w:val="en-US" w:eastAsia="zh-CN" w:bidi="ar"/>
        </w:rPr>
        <w:t>净值30.61万元</w:t>
      </w:r>
      <w:r>
        <w:rPr>
          <w:rFonts w:hint="eastAsia" w:ascii="仿宋" w:hAnsi="仿宋" w:eastAsia="仿宋" w:cs="宋体"/>
          <w:bCs/>
          <w:color w:val="auto"/>
          <w:sz w:val="32"/>
          <w:szCs w:val="32"/>
          <w:lang w:eastAsia="zh-CN" w:bidi="ar"/>
        </w:rPr>
        <w:t>。我单位本年无资产处置情况，资产配置合理，使用规范，安全完整。</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276.24</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套房屋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36.6</w:t>
      </w:r>
      <w:r>
        <w:rPr>
          <w:rFonts w:hint="eastAsia" w:ascii="仿宋" w:hAnsi="仿宋" w:eastAsia="仿宋" w:cs="宋体"/>
          <w:bCs/>
          <w:color w:val="333333"/>
          <w:sz w:val="32"/>
          <w:szCs w:val="32"/>
          <w:lang w:eastAsia="zh-CN" w:bidi="ar"/>
        </w:rPr>
        <w:t>万元，办公设备</w:t>
      </w:r>
      <w:r>
        <w:rPr>
          <w:rFonts w:hint="eastAsia" w:ascii="仿宋" w:hAnsi="仿宋" w:eastAsia="仿宋" w:cs="宋体"/>
          <w:bCs/>
          <w:color w:val="333333"/>
          <w:sz w:val="32"/>
          <w:szCs w:val="32"/>
          <w:lang w:val="en-US" w:eastAsia="zh-CN" w:bidi="ar"/>
        </w:rPr>
        <w:t>239.64</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276.24</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1"/>
        <w:snapToGrid w:val="0"/>
        <w:spacing w:line="540" w:lineRule="exact"/>
        <w:rPr>
          <w:rStyle w:val="10"/>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0"/>
          <w:rFonts w:hint="eastAsia" w:ascii="仿宋" w:hAnsi="仿宋" w:eastAsia="仿宋"/>
          <w:b w:val="0"/>
          <w:bCs w:val="0"/>
          <w:spacing w:val="-4"/>
          <w:sz w:val="32"/>
          <w:szCs w:val="32"/>
          <w:lang w:val="en-US" w:eastAsia="zh-CN"/>
        </w:rPr>
        <w:t>3.</w:t>
      </w:r>
      <w:r>
        <w:rPr>
          <w:rStyle w:val="10"/>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auto"/>
          <w:spacing w:val="-4"/>
          <w:sz w:val="32"/>
          <w:szCs w:val="32"/>
          <w:highlight w:val="none"/>
        </w:rPr>
      </w:pPr>
      <w:r>
        <w:rPr>
          <w:rStyle w:val="10"/>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eastAsia="zh-CN"/>
        </w:rPr>
        <w:t>（</w:t>
      </w:r>
      <w:r>
        <w:rPr>
          <w:rStyle w:val="10"/>
          <w:rFonts w:hint="eastAsia" w:ascii="仿宋_GB2312" w:hAnsi="仿宋_GB2312" w:eastAsia="仿宋_GB2312" w:cs="仿宋_GB2312"/>
          <w:b/>
          <w:bCs/>
          <w:color w:val="auto"/>
          <w:spacing w:val="-4"/>
          <w:sz w:val="32"/>
          <w:szCs w:val="32"/>
          <w:highlight w:val="none"/>
          <w:lang w:val="en-US" w:eastAsia="zh-CN"/>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截止本年度固定资产账面净值52.72万元，年末实际在用固定资产52.72万元，固定资产利用率为100%。</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5" w:name="_Toc13582_WPSOffice_Level1"/>
      <w:r>
        <w:rPr>
          <w:rStyle w:val="10"/>
          <w:rFonts w:hint="eastAsia" w:ascii="仿宋_GB2312" w:hAnsi="仿宋_GB2312" w:eastAsia="仿宋_GB2312" w:cs="仿宋_GB2312"/>
          <w:b/>
          <w:bCs/>
          <w:spacing w:val="-4"/>
          <w:sz w:val="32"/>
          <w:szCs w:val="32"/>
          <w:highlight w:val="none"/>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部门单位整体支出</w:t>
      </w:r>
      <w:r>
        <w:rPr>
          <w:rStyle w:val="10"/>
          <w:rFonts w:hint="eastAsia" w:ascii="仿宋_GB2312" w:hAnsi="仿宋_GB2312" w:eastAsia="仿宋_GB2312" w:cs="仿宋_GB2312"/>
          <w:b w:val="0"/>
          <w:bCs w:val="0"/>
          <w:color w:val="auto"/>
          <w:spacing w:val="-4"/>
          <w:sz w:val="32"/>
          <w:szCs w:val="32"/>
          <w:highlight w:val="none"/>
          <w:lang w:eastAsia="zh-CN"/>
        </w:rPr>
        <w:t>自评表，</w:t>
      </w:r>
      <w:r>
        <w:rPr>
          <w:rStyle w:val="10"/>
          <w:rFonts w:hint="eastAsia" w:ascii="仿宋_GB2312" w:hAnsi="仿宋_GB2312" w:eastAsia="仿宋_GB2312" w:cs="仿宋_GB2312"/>
          <w:b w:val="0"/>
          <w:bCs w:val="0"/>
          <w:color w:val="auto"/>
          <w:spacing w:val="-4"/>
          <w:sz w:val="32"/>
          <w:szCs w:val="32"/>
          <w:highlight w:val="none"/>
        </w:rPr>
        <w:t>共设置一级指标3个，二级指标</w:t>
      </w:r>
      <w:r>
        <w:rPr>
          <w:rStyle w:val="10"/>
          <w:rFonts w:hint="eastAsia" w:ascii="仿宋_GB2312" w:hAnsi="仿宋_GB2312" w:eastAsia="仿宋_GB2312" w:cs="仿宋_GB2312"/>
          <w:b w:val="0"/>
          <w:bCs w:val="0"/>
          <w:color w:val="auto"/>
          <w:spacing w:val="-4"/>
          <w:sz w:val="32"/>
          <w:szCs w:val="32"/>
          <w:highlight w:val="none"/>
          <w:lang w:val="en-US" w:eastAsia="zh-CN"/>
        </w:rPr>
        <w:t>7</w:t>
      </w:r>
      <w:r>
        <w:rPr>
          <w:rStyle w:val="10"/>
          <w:rFonts w:hint="eastAsia" w:ascii="仿宋_GB2312" w:hAnsi="仿宋_GB2312" w:eastAsia="仿宋_GB2312" w:cs="仿宋_GB2312"/>
          <w:b w:val="0"/>
          <w:bCs w:val="0"/>
          <w:color w:val="auto"/>
          <w:spacing w:val="-4"/>
          <w:sz w:val="32"/>
          <w:szCs w:val="32"/>
          <w:highlight w:val="none"/>
        </w:rPr>
        <w:t>个，三级指标</w:t>
      </w:r>
      <w:r>
        <w:rPr>
          <w:rStyle w:val="10"/>
          <w:rFonts w:hint="eastAsia" w:ascii="仿宋_GB2312" w:hAnsi="仿宋_GB2312" w:eastAsia="仿宋_GB2312" w:cs="仿宋_GB2312"/>
          <w:b w:val="0"/>
          <w:bCs w:val="0"/>
          <w:color w:val="auto"/>
          <w:spacing w:val="-4"/>
          <w:sz w:val="32"/>
          <w:szCs w:val="32"/>
          <w:highlight w:val="none"/>
          <w:lang w:val="en-US" w:eastAsia="zh-CN"/>
        </w:rPr>
        <w:t>22</w:t>
      </w:r>
      <w:r>
        <w:rPr>
          <w:rStyle w:val="10"/>
          <w:rFonts w:hint="eastAsia" w:ascii="仿宋_GB2312" w:hAnsi="仿宋_GB2312" w:eastAsia="仿宋_GB2312" w:cs="仿宋_GB2312"/>
          <w:b w:val="0"/>
          <w:bCs w:val="0"/>
          <w:color w:val="auto"/>
          <w:spacing w:val="-4"/>
          <w:sz w:val="32"/>
          <w:szCs w:val="32"/>
          <w:highlight w:val="none"/>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eastAsia="zh-CN"/>
        </w:rPr>
        <w:t>（</w:t>
      </w:r>
      <w:r>
        <w:rPr>
          <w:rStyle w:val="10"/>
          <w:rFonts w:hint="eastAsia" w:ascii="仿宋_GB2312" w:hAnsi="仿宋_GB2312" w:eastAsia="仿宋_GB2312" w:cs="仿宋_GB2312"/>
          <w:b/>
          <w:bCs/>
          <w:color w:val="auto"/>
          <w:spacing w:val="-4"/>
          <w:sz w:val="32"/>
          <w:szCs w:val="32"/>
          <w:highlight w:val="none"/>
          <w:lang w:val="en-US" w:eastAsia="zh-CN"/>
        </w:rPr>
        <w:t>一）</w:t>
      </w:r>
      <w:r>
        <w:rPr>
          <w:rStyle w:val="10"/>
          <w:rFonts w:hint="eastAsia" w:ascii="仿宋_GB2312" w:hAnsi="仿宋_GB2312" w:eastAsia="仿宋_GB2312" w:cs="仿宋_GB2312"/>
          <w:b/>
          <w:bCs/>
          <w:color w:val="auto"/>
          <w:spacing w:val="-4"/>
          <w:sz w:val="32"/>
          <w:szCs w:val="32"/>
          <w:highlight w:val="none"/>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val="en-US" w:eastAsia="zh-CN"/>
        </w:rPr>
        <w:t>1.产出</w:t>
      </w:r>
      <w:r>
        <w:rPr>
          <w:rStyle w:val="10"/>
          <w:rFonts w:hint="eastAsia" w:ascii="仿宋_GB2312" w:hAnsi="仿宋_GB2312" w:eastAsia="仿宋_GB2312" w:cs="仿宋_GB2312"/>
          <w:b/>
          <w:bCs/>
          <w:color w:val="auto"/>
          <w:spacing w:val="-4"/>
          <w:sz w:val="32"/>
          <w:szCs w:val="32"/>
          <w:highlight w:val="none"/>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保障职工人数（人）指标，预期指标是53人，实际完成值是</w:t>
      </w:r>
      <w:r>
        <w:rPr>
          <w:rFonts w:hint="eastAsia" w:ascii="仿宋" w:hAnsi="仿宋" w:eastAsia="仿宋" w:cs="宋体"/>
          <w:bCs/>
          <w:color w:val="auto"/>
          <w:sz w:val="32"/>
          <w:szCs w:val="32"/>
          <w:lang w:val="en-US" w:eastAsia="zh-CN" w:bidi="ar"/>
        </w:rPr>
        <w:t>53</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办公费支付次数（次/年）指标，预期指标是3次/年，实际完成值是3次/年，指标完成率是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印刷费支付次数（次/年）指标，预期指标是1次/年，实际完成值是</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lang w:val="en-US" w:eastAsia="zh-CN"/>
        </w:rPr>
        <w:t>次/年，指标完成率是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优秀约隆传承人人数（人）指标，预期指标是4人，实际完成值是</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木卡姆·达斯坦民间艺人人数（人）指标，预期指标是4人，实际完成值是</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公益性岗位演员送戏下乡演出场次（场/年）指标，预期指标是150人，实际完成值是</w:t>
      </w:r>
      <w:r>
        <w:rPr>
          <w:rFonts w:hint="eastAsia" w:ascii="仿宋" w:hAnsi="仿宋" w:eastAsia="仿宋" w:cs="宋体"/>
          <w:bCs/>
          <w:color w:val="auto"/>
          <w:sz w:val="32"/>
          <w:szCs w:val="32"/>
          <w:lang w:val="en-US" w:eastAsia="zh-CN" w:bidi="ar"/>
        </w:rPr>
        <w:t>150</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保障车辆数（辆）指标，预期指标是1辆，实际完成值是</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lang w:val="en-US" w:eastAsia="zh-CN"/>
        </w:rPr>
        <w:t>辆，指标完成率是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数量指标共计</w:t>
      </w:r>
      <w:r>
        <w:rPr>
          <w:rFonts w:hint="eastAsia" w:ascii="仿宋" w:hAnsi="仿宋" w:eastAsia="仿宋" w:cs="宋体"/>
          <w:bCs/>
          <w:color w:val="auto"/>
          <w:sz w:val="32"/>
          <w:szCs w:val="32"/>
          <w:lang w:val="en-US" w:eastAsia="zh-CN" w:bidi="ar"/>
        </w:rPr>
        <w:t>7</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7</w:t>
      </w:r>
      <w:r>
        <w:rPr>
          <w:rStyle w:val="10"/>
          <w:rFonts w:hint="eastAsia" w:ascii="仿宋_GB2312" w:hAnsi="仿宋_GB2312" w:eastAsia="仿宋_GB2312" w:cs="仿宋_GB2312"/>
          <w:b w:val="0"/>
          <w:bCs w:val="0"/>
          <w:color w:val="auto"/>
          <w:spacing w:val="-4"/>
          <w:sz w:val="32"/>
          <w:szCs w:val="32"/>
          <w:highlight w:val="none"/>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2.产出</w:t>
      </w:r>
      <w:r>
        <w:rPr>
          <w:rStyle w:val="10"/>
          <w:rFonts w:hint="eastAsia" w:ascii="仿宋_GB2312" w:hAnsi="仿宋_GB2312" w:eastAsia="仿宋_GB2312" w:cs="仿宋_GB2312"/>
          <w:b/>
          <w:bCs/>
          <w:spacing w:val="-4"/>
          <w:sz w:val="32"/>
          <w:szCs w:val="32"/>
          <w:highlight w:val="none"/>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工资足额发放率（%）指标，预期指标是等于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车辆保险及时购买率（%）指标，预期指标是等于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车辆维修及时率（%）指标，预期指标是等于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公益性岗位演员送戏下乡演出场次完成率（%）指标，预期指标是等于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4</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0"/>
          <w:rFonts w:hint="eastAsia" w:ascii="仿宋_GB2312" w:hAnsi="仿宋_GB2312" w:eastAsia="仿宋_GB2312" w:cs="仿宋_GB2312"/>
          <w:b w:val="0"/>
          <w:bCs w:val="0"/>
          <w:color w:val="auto"/>
          <w:spacing w:val="-4"/>
          <w:sz w:val="32"/>
          <w:szCs w:val="32"/>
          <w:highlight w:val="none"/>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rPr>
      </w:pPr>
      <w:r>
        <w:rPr>
          <w:rStyle w:val="10"/>
          <w:rFonts w:hint="eastAsia" w:ascii="仿宋_GB2312" w:hAnsi="仿宋_GB2312" w:eastAsia="仿宋_GB2312" w:cs="仿宋_GB2312"/>
          <w:b/>
          <w:bCs/>
          <w:i w:val="0"/>
          <w:iCs w:val="0"/>
          <w:spacing w:val="-4"/>
          <w:sz w:val="32"/>
          <w:szCs w:val="32"/>
          <w:highlight w:val="none"/>
          <w:lang w:val="en-US" w:eastAsia="zh-CN"/>
        </w:rPr>
        <w:t>3.产出进</w:t>
      </w:r>
      <w:r>
        <w:rPr>
          <w:rStyle w:val="10"/>
          <w:rFonts w:hint="eastAsia" w:ascii="仿宋_GB2312" w:hAnsi="仿宋_GB2312" w:eastAsia="仿宋_GB2312" w:cs="仿宋_GB2312"/>
          <w:b/>
          <w:bCs/>
          <w:i w:val="0"/>
          <w:iCs w:val="0"/>
          <w:spacing w:val="-4"/>
          <w:sz w:val="32"/>
          <w:szCs w:val="32"/>
          <w:highlight w:val="none"/>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项目开展时限（年）指标，预期指标是等于1年，实际完成值是1年，指标完成率是100%，达到预期目标。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2</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2</w:t>
      </w:r>
      <w:r>
        <w:rPr>
          <w:rStyle w:val="10"/>
          <w:rFonts w:hint="eastAsia" w:ascii="仿宋_GB2312" w:hAnsi="仿宋_GB2312" w:eastAsia="仿宋_GB2312" w:cs="仿宋_GB2312"/>
          <w:b w:val="0"/>
          <w:bCs w:val="0"/>
          <w:color w:val="auto"/>
          <w:spacing w:val="-4"/>
          <w:sz w:val="32"/>
          <w:szCs w:val="32"/>
          <w:highlight w:val="none"/>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人员经费（万元）指标，预期指标是小于等于</w:t>
      </w:r>
      <w:r>
        <w:rPr>
          <w:rStyle w:val="10"/>
          <w:rFonts w:hint="eastAsia" w:ascii="仿宋_GB2312" w:hAnsi="仿宋_GB2312" w:eastAsia="仿宋_GB2312" w:cs="仿宋_GB2312"/>
          <w:b w:val="0"/>
          <w:bCs w:val="0"/>
          <w:color w:val="auto"/>
          <w:spacing w:val="-4"/>
          <w:sz w:val="32"/>
          <w:szCs w:val="32"/>
          <w:highlight w:val="none"/>
          <w:lang w:val="en-US" w:eastAsia="zh-CN"/>
        </w:rPr>
        <w:t>567.82</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567.82</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公用经费</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lang w:val="en-US" w:eastAsia="zh-CN"/>
        </w:rPr>
        <w:t>万元）</w:t>
      </w:r>
      <w:r>
        <w:rPr>
          <w:rStyle w:val="10"/>
          <w:rFonts w:hint="eastAsia" w:ascii="仿宋_GB2312" w:hAnsi="仿宋_GB2312" w:eastAsia="仿宋_GB2312" w:cs="仿宋_GB2312"/>
          <w:b w:val="0"/>
          <w:bCs w:val="0"/>
          <w:color w:val="auto"/>
          <w:spacing w:val="-4"/>
          <w:sz w:val="32"/>
          <w:szCs w:val="32"/>
          <w:highlight w:val="none"/>
        </w:rPr>
        <w:t>指标，预期指标是小于等于</w:t>
      </w:r>
      <w:r>
        <w:rPr>
          <w:rStyle w:val="10"/>
          <w:rFonts w:hint="eastAsia" w:ascii="仿宋_GB2312" w:hAnsi="仿宋_GB2312" w:eastAsia="仿宋_GB2312" w:cs="仿宋_GB2312"/>
          <w:b w:val="0"/>
          <w:bCs w:val="0"/>
          <w:color w:val="auto"/>
          <w:spacing w:val="-4"/>
          <w:sz w:val="32"/>
          <w:szCs w:val="32"/>
          <w:highlight w:val="none"/>
          <w:lang w:val="en-US" w:eastAsia="zh-CN"/>
        </w:rPr>
        <w:t>11.56</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0.99</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8.56</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w:t>
      </w:r>
      <w:r>
        <w:rPr>
          <w:rStyle w:val="10"/>
          <w:rFonts w:hint="eastAsia" w:ascii="仿宋_GB2312" w:hAnsi="仿宋_GB2312" w:eastAsia="仿宋_GB2312" w:cs="仿宋_GB2312"/>
          <w:b w:val="0"/>
          <w:bCs w:val="0"/>
          <w:color w:val="auto"/>
          <w:spacing w:val="-4"/>
          <w:sz w:val="32"/>
          <w:szCs w:val="32"/>
          <w:highlight w:val="none"/>
          <w:lang w:val="en-US" w:eastAsia="zh-CN"/>
        </w:rPr>
        <w:t>未超过预期指标值，</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优秀约隆传承人补助费（万元）指标，预期指标是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4.8</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0</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lang w:val="en-US" w:eastAsia="zh-CN"/>
        </w:rPr>
        <w:t>未完成原因：项目已完成，因资金支付手续不齐全及年终决算，资金支出进度缓慢，资金未完全支付，改进措施：</w:t>
      </w:r>
      <w:r>
        <w:rPr>
          <w:rStyle w:val="10"/>
          <w:rFonts w:hint="eastAsia" w:ascii="仿宋_GB2312" w:hAnsi="仿宋_GB2312" w:eastAsia="仿宋_GB2312" w:cs="仿宋_GB2312"/>
          <w:b w:val="0"/>
          <w:bCs w:val="0"/>
          <w:color w:val="auto"/>
          <w:spacing w:val="-4"/>
          <w:sz w:val="32"/>
          <w:szCs w:val="32"/>
          <w:highlight w:val="none"/>
        </w:rPr>
        <w:t>待资金支付手续齐全按流程办理相关手续。</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木卡姆·达斯坦民间艺人补助费（万元）指标，预期指标是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4.8</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0.6</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12.5</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lang w:val="en-US" w:eastAsia="zh-CN"/>
        </w:rPr>
        <w:t>未完成原因：项目已完成，因资金支付手续不齐全及年终决算，资金支出进度缓慢，资金未完全支付，改进措施：</w:t>
      </w:r>
      <w:r>
        <w:rPr>
          <w:rStyle w:val="10"/>
          <w:rFonts w:hint="eastAsia" w:ascii="仿宋_GB2312" w:hAnsi="仿宋_GB2312" w:eastAsia="仿宋_GB2312" w:cs="仿宋_GB2312"/>
          <w:b w:val="0"/>
          <w:bCs w:val="0"/>
          <w:color w:val="auto"/>
          <w:spacing w:val="-4"/>
          <w:sz w:val="32"/>
          <w:szCs w:val="32"/>
          <w:highlight w:val="none"/>
        </w:rPr>
        <w:t>待资金支付手续齐全按流程办理相关手续。</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eastAsia="zh-CN"/>
        </w:rPr>
      </w:pPr>
      <w:r>
        <w:rPr>
          <w:rStyle w:val="10"/>
          <w:rFonts w:hint="eastAsia" w:ascii="仿宋_GB2312" w:hAnsi="仿宋_GB2312" w:eastAsia="仿宋_GB2312" w:cs="仿宋_GB2312"/>
          <w:b w:val="0"/>
          <w:bCs w:val="0"/>
          <w:color w:val="auto"/>
          <w:spacing w:val="-4"/>
          <w:sz w:val="32"/>
          <w:szCs w:val="32"/>
          <w:highlight w:val="none"/>
        </w:rPr>
        <w:t>公益性岗位演员补助费（万元）指标，预期指标是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45</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9.67</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21.49</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lang w:val="en-US" w:eastAsia="zh-CN"/>
        </w:rPr>
        <w:t>未完成原因：项目已完成，因资金支付手续不齐全及年终决算，资金支出进度缓慢，资金未完全支付，改进措施：</w:t>
      </w:r>
      <w:r>
        <w:rPr>
          <w:rStyle w:val="10"/>
          <w:rFonts w:hint="eastAsia" w:ascii="仿宋_GB2312" w:hAnsi="仿宋_GB2312" w:eastAsia="仿宋_GB2312" w:cs="仿宋_GB2312"/>
          <w:b w:val="0"/>
          <w:bCs w:val="0"/>
          <w:color w:val="auto"/>
          <w:spacing w:val="-4"/>
          <w:sz w:val="32"/>
          <w:szCs w:val="32"/>
          <w:highlight w:val="none"/>
        </w:rPr>
        <w:t>待资金支付手续齐全按流程办理相关手续</w:t>
      </w:r>
      <w:r>
        <w:rPr>
          <w:rStyle w:val="10"/>
          <w:rFonts w:hint="eastAsia" w:ascii="仿宋_GB2312" w:hAnsi="仿宋_GB2312" w:eastAsia="仿宋_GB2312" w:cs="仿宋_GB2312"/>
          <w:b w:val="0"/>
          <w:bCs w:val="0"/>
          <w:color w:val="auto"/>
          <w:spacing w:val="-4"/>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成本指标共计</w:t>
      </w:r>
      <w:r>
        <w:rPr>
          <w:rStyle w:val="10"/>
          <w:rFonts w:hint="eastAsia" w:ascii="仿宋_GB2312" w:hAnsi="仿宋_GB2312" w:eastAsia="仿宋_GB2312" w:cs="仿宋_GB2312"/>
          <w:b w:val="0"/>
          <w:bCs w:val="0"/>
          <w:color w:val="auto"/>
          <w:spacing w:val="-4"/>
          <w:sz w:val="32"/>
          <w:szCs w:val="32"/>
          <w:highlight w:val="none"/>
          <w:lang w:val="en-US" w:eastAsia="zh-CN"/>
        </w:rPr>
        <w:t>5</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指标完成率40%，未完成原因：项目已完成，因资金支付手续不齐全及年终决算，资金支出进度缓慢，资金未完全支付，改进措施：</w:t>
      </w:r>
      <w:r>
        <w:rPr>
          <w:rStyle w:val="10"/>
          <w:rFonts w:hint="eastAsia" w:ascii="仿宋_GB2312" w:hAnsi="仿宋_GB2312" w:eastAsia="仿宋_GB2312" w:cs="仿宋_GB2312"/>
          <w:b w:val="0"/>
          <w:bCs w:val="0"/>
          <w:color w:val="auto"/>
          <w:spacing w:val="-4"/>
          <w:sz w:val="32"/>
          <w:szCs w:val="32"/>
          <w:highlight w:val="none"/>
        </w:rPr>
        <w:t>待资金支付手续齐全按流程办理相关手续。</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提升业务保障能力指标，预期指标是有效提升，实际完成值是有效提升，指标完成率是100%，达到单位履职能力对社会带来的影响预期目标。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运用各种文艺形式，宣传党的各项惠民政策情况指标，预期指标是效果显著，实际完成值是效果显著，指标完成率是100%，达到单位履职能力对社会带来的影响预期目标。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0"/>
          <w:rFonts w:hint="eastAsia" w:ascii="仿宋_GB2312" w:hAnsi="仿宋_GB2312" w:eastAsia="仿宋_GB2312" w:cs="仿宋_GB2312"/>
          <w:b w:val="0"/>
          <w:bCs w:val="0"/>
          <w:color w:val="auto"/>
          <w:spacing w:val="-4"/>
          <w:sz w:val="32"/>
          <w:szCs w:val="32"/>
          <w:highlight w:val="none"/>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FF0000"/>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 xml:space="preserve"> 提高职工工作积极性指标，预期指标是有效提高，实际完成值是有效提高，指标完成率是100%，实现部门绩效长效机制建设，提高工作效率目标。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个，达到预期目标，</w:t>
      </w: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受益群众满意度（%）指标，预期指标是大于等于95%，实际完成值是100%，指标完成率是100%，达到部门（单位）服务对象对部门履职效果的满意度。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满意度指标共计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0"/>
          <w:rFonts w:hint="eastAsia" w:ascii="仿宋_GB2312" w:hAnsi="仿宋_GB2312" w:eastAsia="仿宋_GB2312" w:cs="仿宋_GB2312"/>
          <w:b w:val="0"/>
          <w:bCs w:val="0"/>
          <w:color w:val="auto"/>
          <w:spacing w:val="-4"/>
          <w:sz w:val="32"/>
          <w:szCs w:val="32"/>
          <w:highlight w:val="none"/>
        </w:rPr>
        <w:t>，服务对象满意度指标完成。</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auto"/>
          <w:spacing w:val="-4"/>
          <w:sz w:val="32"/>
          <w:szCs w:val="32"/>
          <w:highlight w:val="none"/>
        </w:rPr>
      </w:pPr>
      <w:bookmarkStart w:id="6" w:name="_Toc22800_WPSOffice_Level1"/>
      <w:r>
        <w:rPr>
          <w:rStyle w:val="10"/>
          <w:rFonts w:hint="eastAsia" w:ascii="仿宋_GB2312" w:hAnsi="仿宋_GB2312" w:eastAsia="仿宋_GB2312" w:cs="仿宋_GB2312"/>
          <w:b/>
          <w:bCs/>
          <w:color w:val="auto"/>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auto"/>
          <w:spacing w:val="-4"/>
          <w:sz w:val="32"/>
          <w:szCs w:val="32"/>
          <w:highlight w:val="none"/>
        </w:rPr>
      </w:pPr>
      <w:bookmarkStart w:id="7" w:name="_Toc29546_WPSOffice_Level1"/>
      <w:r>
        <w:rPr>
          <w:rStyle w:val="10"/>
          <w:rFonts w:hint="eastAsia" w:ascii="仿宋_GB2312" w:hAnsi="仿宋_GB2312" w:eastAsia="仿宋_GB2312" w:cs="仿宋_GB2312"/>
          <w:b/>
          <w:bCs/>
          <w:color w:val="auto"/>
          <w:spacing w:val="-4"/>
          <w:sz w:val="32"/>
          <w:szCs w:val="32"/>
          <w:highlight w:val="none"/>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进一步完善绩效指标，提高整体绩效目标质量，提升预算精细化管理水平。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val="0"/>
          <w:bCs w:val="0"/>
          <w:spacing w:val="-4"/>
          <w:sz w:val="32"/>
          <w:szCs w:val="32"/>
          <w:highlight w:val="none"/>
          <w:lang w:val="en-US" w:eastAsia="zh-CN"/>
        </w:rPr>
        <w:t>（</w:t>
      </w:r>
      <w:r>
        <w:rPr>
          <w:rStyle w:val="10"/>
          <w:rFonts w:hint="eastAsia" w:ascii="仿宋_GB2312" w:hAnsi="仿宋_GB2312" w:eastAsia="仿宋_GB2312" w:cs="仿宋_GB2312"/>
          <w:b/>
          <w:bCs/>
          <w:spacing w:val="-4"/>
          <w:sz w:val="32"/>
          <w:szCs w:val="32"/>
          <w:highlight w:val="none"/>
          <w:lang w:val="en-US" w:eastAsia="zh-CN"/>
        </w:rPr>
        <w:t>二）建议</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加强绩效业务学习及培训，提高财务人员绩效管理意识，进一步加强预算绩效管理工作，优化项目支出绩效指标体系，完善预算绩效管理制度，有效推动我单位下一年度预算绩效管理工作常态化、规范化。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借助第三方专业机构力量，提高绩效管理业务水平、实际工作能力，贯彻落实全面预算绩效管理工作，建立全过程预算绩效管理链条，将绩效各个环节紧密贯通。</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2B066AD"/>
    <w:rsid w:val="04FF0482"/>
    <w:rsid w:val="05062887"/>
    <w:rsid w:val="05F70F85"/>
    <w:rsid w:val="07BF269D"/>
    <w:rsid w:val="084208C4"/>
    <w:rsid w:val="098A3C0A"/>
    <w:rsid w:val="0A9A7091"/>
    <w:rsid w:val="0DCD183B"/>
    <w:rsid w:val="0F525FD9"/>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A60261B"/>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6714A3D"/>
    <w:rsid w:val="56FB069D"/>
    <w:rsid w:val="57232FC4"/>
    <w:rsid w:val="572D2326"/>
    <w:rsid w:val="57365691"/>
    <w:rsid w:val="59EE1E48"/>
    <w:rsid w:val="5A490F5C"/>
    <w:rsid w:val="5BD21464"/>
    <w:rsid w:val="5BDE2B83"/>
    <w:rsid w:val="61635F72"/>
    <w:rsid w:val="618606C5"/>
    <w:rsid w:val="63E114D3"/>
    <w:rsid w:val="6AD46D46"/>
    <w:rsid w:val="6B471F4C"/>
    <w:rsid w:val="6DE07909"/>
    <w:rsid w:val="6E58438A"/>
    <w:rsid w:val="6E9D5508"/>
    <w:rsid w:val="71870085"/>
    <w:rsid w:val="71EB22B3"/>
    <w:rsid w:val="72010FA6"/>
    <w:rsid w:val="748A4F72"/>
    <w:rsid w:val="74C11B37"/>
    <w:rsid w:val="75664078"/>
    <w:rsid w:val="761E4132"/>
    <w:rsid w:val="78061A79"/>
    <w:rsid w:val="78A20164"/>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8</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2022-03-24T05:16:14Z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1F2F229405F144E9989176A54EC3FC6A</vt:lpwstr>
  </property>
</Properties>
</file>