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仿宋_GB2312" w:hAnsi="仿宋_GB2312" w:eastAsia="仿宋_GB2312" w:cs="仿宋_GB2312"/>
          <w:color w:val="333333"/>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rPr>
          <w:rFonts w:ascii="仿宋_GB2312" w:hAnsi="仿宋_GB2312" w:eastAsia="仿宋_GB2312" w:cs="仿宋_GB2312"/>
          <w:b/>
          <w:kern w:val="0"/>
          <w:sz w:val="32"/>
          <w:szCs w:val="32"/>
        </w:rPr>
      </w:pPr>
    </w:p>
    <w:p>
      <w:pPr>
        <w:spacing w:line="540" w:lineRule="exact"/>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jc w:val="center"/>
        <w:outlineLvl w:val="0"/>
        <w:rPr>
          <w:rFonts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rPr>
        <w:t>玉麦镇整体支出绩效</w:t>
      </w:r>
    </w:p>
    <w:p>
      <w:pPr>
        <w:spacing w:line="540" w:lineRule="exact"/>
        <w:jc w:val="center"/>
        <w:outlineLvl w:val="0"/>
        <w:rPr>
          <w:rFonts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rPr>
        <w:t>自评报告</w:t>
      </w:r>
    </w:p>
    <w:p>
      <w:pPr>
        <w:spacing w:line="540" w:lineRule="exact"/>
        <w:jc w:val="center"/>
        <w:rPr>
          <w:rFonts w:ascii="仿宋_GB2312" w:hAnsi="仿宋_GB2312" w:eastAsia="仿宋_GB2312" w:cs="仿宋_GB2312"/>
          <w:b/>
          <w:kern w:val="0"/>
          <w:sz w:val="32"/>
          <w:szCs w:val="32"/>
        </w:rPr>
      </w:pPr>
    </w:p>
    <w:p>
      <w:pPr>
        <w:spacing w:line="540" w:lineRule="exact"/>
        <w:jc w:val="center"/>
        <w:outlineLvl w:val="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（2021年度）</w:t>
      </w: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rPr>
          <w:rFonts w:ascii="仿宋_GB2312" w:hAnsi="仿宋_GB2312" w:eastAsia="仿宋_GB2312" w:cs="仿宋_GB2312"/>
          <w:kern w:val="0"/>
          <w:sz w:val="32"/>
          <w:szCs w:val="32"/>
        </w:rPr>
      </w:pP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spacing w:line="70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部门单位名称（公章）：阿克陶县玉麦镇人民政府</w:t>
      </w:r>
    </w:p>
    <w:p>
      <w:pPr>
        <w:spacing w:line="70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填报时间：   2022 年 3 月 10日</w:t>
      </w:r>
    </w:p>
    <w:p>
      <w:pPr>
        <w:pStyle w:val="15"/>
        <w:snapToGrid w:val="0"/>
        <w:spacing w:line="540" w:lineRule="exact"/>
        <w:ind w:firstLineChars="0"/>
        <w:outlineLvl w:val="0"/>
        <w:rPr>
          <w:rFonts w:ascii="仿宋_GB2312" w:hAnsi="仿宋_GB2312" w:eastAsia="仿宋_GB2312" w:cs="仿宋_GB2312"/>
          <w:b/>
          <w:color w:val="333333"/>
          <w:sz w:val="32"/>
          <w:szCs w:val="32"/>
        </w:rPr>
      </w:pPr>
      <w:bookmarkStart w:id="0" w:name="_Toc23945_WPSOffice_Level1"/>
    </w:p>
    <w:p>
      <w:pPr>
        <w:pStyle w:val="15"/>
        <w:snapToGrid w:val="0"/>
        <w:spacing w:line="540" w:lineRule="exact"/>
        <w:ind w:firstLineChars="0"/>
        <w:outlineLvl w:val="0"/>
        <w:rPr>
          <w:rFonts w:ascii="仿宋_GB2312" w:hAnsi="仿宋_GB2312" w:eastAsia="仿宋_GB2312" w:cs="仿宋_GB2312"/>
          <w:b/>
          <w:color w:val="333333"/>
          <w:sz w:val="32"/>
          <w:szCs w:val="32"/>
        </w:rPr>
      </w:pPr>
    </w:p>
    <w:p>
      <w:pPr>
        <w:pStyle w:val="15"/>
        <w:snapToGrid w:val="0"/>
        <w:spacing w:line="540" w:lineRule="exact"/>
        <w:ind w:firstLineChars="0"/>
        <w:outlineLvl w:val="0"/>
        <w:rPr>
          <w:rFonts w:ascii="仿宋_GB2312" w:hAnsi="仿宋_GB2312" w:eastAsia="仿宋_GB2312" w:cs="仿宋_GB2312"/>
          <w:b/>
          <w:color w:val="333333"/>
          <w:sz w:val="32"/>
          <w:szCs w:val="32"/>
        </w:rPr>
      </w:pPr>
    </w:p>
    <w:p>
      <w:pPr>
        <w:pStyle w:val="15"/>
        <w:numPr>
          <w:ilvl w:val="0"/>
          <w:numId w:val="1"/>
        </w:numPr>
        <w:snapToGrid w:val="0"/>
        <w:spacing w:line="540" w:lineRule="exact"/>
        <w:ind w:firstLineChars="0"/>
        <w:outlineLvl w:val="0"/>
        <w:rPr>
          <w:rFonts w:ascii="仿宋_GB2312" w:hAnsi="仿宋_GB2312" w:eastAsia="仿宋_GB2312" w:cs="仿宋_GB2312"/>
          <w:b/>
          <w:color w:val="333333"/>
          <w:sz w:val="32"/>
          <w:szCs w:val="32"/>
        </w:rPr>
      </w:pPr>
      <w:r>
        <w:rPr>
          <w:rFonts w:hint="eastAsia" w:ascii="仿宋_GB2312" w:hAnsi="仿宋_GB2312" w:eastAsia="仿宋_GB2312" w:cs="仿宋_GB2312"/>
          <w:b/>
          <w:color w:val="333333"/>
          <w:sz w:val="32"/>
          <w:szCs w:val="32"/>
        </w:rPr>
        <w:t>基本概况</w:t>
      </w:r>
    </w:p>
    <w:bookmarkEnd w:id="0"/>
    <w:p>
      <w:pPr>
        <w:pStyle w:val="15"/>
        <w:snapToGrid w:val="0"/>
        <w:spacing w:line="540" w:lineRule="exact"/>
        <w:ind w:firstLine="643"/>
        <w:outlineLvl w:val="1"/>
        <w:rPr>
          <w:rStyle w:val="11"/>
          <w:rFonts w:ascii="仿宋_GB2312" w:hAnsi="仿宋_GB2312" w:eastAsia="仿宋_GB2312" w:cs="仿宋_GB2312"/>
          <w:bCs w:val="0"/>
          <w:color w:val="333333"/>
          <w:sz w:val="32"/>
          <w:szCs w:val="32"/>
        </w:rPr>
      </w:pPr>
      <w:r>
        <w:rPr>
          <w:rStyle w:val="11"/>
          <w:rFonts w:hint="eastAsia" w:ascii="仿宋_GB2312" w:hAnsi="仿宋_GB2312" w:eastAsia="仿宋_GB2312" w:cs="仿宋_GB2312"/>
          <w:bCs w:val="0"/>
          <w:color w:val="333333"/>
          <w:sz w:val="32"/>
          <w:szCs w:val="32"/>
        </w:rPr>
        <w:t>（一）单位基本情况</w:t>
      </w:r>
    </w:p>
    <w:p>
      <w:pPr>
        <w:pStyle w:val="9"/>
        <w:spacing w:before="0" w:beforeAutospacing="0" w:after="0" w:afterAutospacing="0"/>
        <w:ind w:firstLine="640"/>
        <w:rPr>
          <w:rFonts w:ascii="Times New Roman" w:hAnsi="Times New Roman"/>
          <w:sz w:val="32"/>
          <w:szCs w:val="28"/>
        </w:rPr>
      </w:pPr>
      <w:r>
        <w:rPr>
          <w:rFonts w:hint="eastAsia" w:ascii="Times New Roman" w:hAnsi="Times New Roman"/>
          <w:sz w:val="32"/>
          <w:szCs w:val="28"/>
        </w:rPr>
        <w:t>（1）贯彻执行党的路线、方针、政策，讨论决定本镇基本经济建设和社会发展中等重大问题，领导镇党政机关和站所和群众组织，加强镇党委自身建设和以党支部为核心的村级组织建设；</w:t>
      </w:r>
    </w:p>
    <w:p>
      <w:pPr>
        <w:pStyle w:val="9"/>
        <w:spacing w:before="0" w:beforeAutospacing="0" w:after="0" w:afterAutospacing="0"/>
        <w:ind w:firstLine="640"/>
        <w:rPr>
          <w:rFonts w:ascii="Times New Roman" w:hAnsi="Times New Roman"/>
          <w:sz w:val="32"/>
          <w:szCs w:val="28"/>
        </w:rPr>
      </w:pPr>
      <w:r>
        <w:rPr>
          <w:rFonts w:hint="eastAsia" w:ascii="Times New Roman" w:hAnsi="Times New Roman"/>
          <w:sz w:val="32"/>
          <w:szCs w:val="28"/>
        </w:rPr>
        <w:t>（2）加强全镇社会主义民主法治建设和精神文明建设；</w:t>
      </w:r>
    </w:p>
    <w:p>
      <w:pPr>
        <w:pStyle w:val="9"/>
        <w:spacing w:before="0" w:beforeAutospacing="0" w:after="0" w:afterAutospacing="0"/>
        <w:ind w:firstLine="640"/>
        <w:rPr>
          <w:rFonts w:ascii="Times New Roman" w:hAnsi="Times New Roman"/>
          <w:sz w:val="32"/>
          <w:szCs w:val="28"/>
        </w:rPr>
      </w:pPr>
      <w:r>
        <w:rPr>
          <w:rFonts w:hint="eastAsia" w:ascii="Times New Roman" w:hAnsi="Times New Roman"/>
          <w:sz w:val="32"/>
          <w:szCs w:val="28"/>
        </w:rPr>
        <w:t>（3）加强民族团结和维护社会稳定；</w:t>
      </w:r>
    </w:p>
    <w:p>
      <w:pPr>
        <w:pStyle w:val="9"/>
        <w:spacing w:before="0" w:beforeAutospacing="0" w:after="0" w:afterAutospacing="0"/>
        <w:ind w:firstLine="640"/>
        <w:rPr>
          <w:rFonts w:ascii="Times New Roman" w:hAnsi="Times New Roman"/>
          <w:sz w:val="32"/>
          <w:szCs w:val="28"/>
        </w:rPr>
      </w:pPr>
      <w:r>
        <w:rPr>
          <w:rFonts w:hint="eastAsia" w:ascii="Times New Roman" w:hAnsi="Times New Roman"/>
          <w:sz w:val="32"/>
          <w:szCs w:val="28"/>
        </w:rPr>
        <w:t>（4）领导和管理全镇的经济工作和城镇建设；</w:t>
      </w:r>
    </w:p>
    <w:p>
      <w:pPr>
        <w:ind w:firstLine="560"/>
        <w:rPr>
          <w:sz w:val="22"/>
          <w:szCs w:val="28"/>
        </w:rPr>
      </w:pPr>
      <w:r>
        <w:rPr>
          <w:rFonts w:hint="eastAsia" w:ascii="Times New Roman" w:hAnsi="Times New Roman" w:eastAsia="仿宋" w:cs="Times New Roman"/>
          <w:sz w:val="32"/>
          <w:szCs w:val="28"/>
        </w:rPr>
        <w:t>（5）领导和管理本镇民政、财政、司法、教育、科技、文化、卫生、体育、计划生育、扶贫开发、电力、防病改水，减轻农民负担以及</w:t>
      </w:r>
      <w:r>
        <w:rPr>
          <w:rFonts w:hint="eastAsia" w:ascii="Times New Roman" w:hAnsi="Times New Roman" w:eastAsia="仿宋" w:cs="Times New Roman"/>
          <w:sz w:val="32"/>
          <w:szCs w:val="28"/>
          <w:lang w:eastAsia="zh-CN"/>
        </w:rPr>
        <w:t>民</w:t>
      </w:r>
      <w:r>
        <w:rPr>
          <w:rFonts w:hint="eastAsia" w:ascii="Times New Roman" w:hAnsi="Times New Roman" w:eastAsia="仿宋" w:cs="Times New Roman"/>
          <w:sz w:val="32"/>
          <w:szCs w:val="28"/>
        </w:rPr>
        <w:t xml:space="preserve">族宗教事务等工作。 </w:t>
      </w:r>
    </w:p>
    <w:p>
      <w:pPr>
        <w:pStyle w:val="15"/>
        <w:snapToGrid w:val="0"/>
        <w:spacing w:line="540" w:lineRule="exact"/>
        <w:ind w:firstLine="643"/>
        <w:outlineLvl w:val="2"/>
        <w:rPr>
          <w:rStyle w:val="11"/>
          <w:rFonts w:ascii="仿宋_GB2312" w:hAnsi="仿宋_GB2312" w:eastAsia="仿宋_GB2312" w:cs="仿宋_GB2312"/>
          <w:bCs w:val="0"/>
          <w:color w:val="333333"/>
          <w:sz w:val="32"/>
          <w:szCs w:val="32"/>
        </w:rPr>
      </w:pPr>
      <w:r>
        <w:rPr>
          <w:rStyle w:val="11"/>
          <w:rFonts w:hint="eastAsia" w:ascii="仿宋_GB2312" w:hAnsi="仿宋_GB2312" w:eastAsia="仿宋_GB2312" w:cs="仿宋_GB2312"/>
          <w:bCs w:val="0"/>
          <w:color w:val="333333"/>
          <w:sz w:val="32"/>
          <w:szCs w:val="32"/>
        </w:rPr>
        <w:t>2.部门机构设置及人员构成</w:t>
      </w:r>
      <w:bookmarkStart w:id="8" w:name="_GoBack"/>
      <w:bookmarkEnd w:id="8"/>
    </w:p>
    <w:p>
      <w:pPr>
        <w:pStyle w:val="2"/>
        <w:ind w:firstLine="560"/>
        <w:rPr>
          <w:rFonts w:ascii="Times New Roman" w:hAnsi="Times New Roman" w:eastAsia="仿宋" w:cs="Times New Roman"/>
          <w:b w:val="0"/>
          <w:bCs w:val="0"/>
          <w:szCs w:val="28"/>
        </w:rPr>
      </w:pPr>
      <w:r>
        <w:rPr>
          <w:rFonts w:hint="eastAsia" w:ascii="Times New Roman" w:hAnsi="Times New Roman" w:eastAsia="仿宋" w:cs="Times New Roman"/>
          <w:b w:val="0"/>
          <w:bCs w:val="0"/>
          <w:szCs w:val="28"/>
        </w:rPr>
        <w:t>玉麦镇人民政府是一级预算单位，单位内部包含9个单独编制机构，分别为玉麦镇人民政府、中共玉麦镇委员会、玉麦镇财政所农村合作经济经营管理服务站、玉麦镇人口和计划生育生殖健康服务站、玉麦镇文体广电服务中心、玉麦镇农业发展服务中心、玉麦镇食品药品监督管理站、玉麦镇社会保障服务中心、玉麦镇村镇规划建设发展服务中心；玉麦镇编制数150人，2021年末实有人数255 人，其中：行政编164人，事业编91人。</w:t>
      </w:r>
    </w:p>
    <w:p>
      <w:pPr>
        <w:pStyle w:val="15"/>
        <w:snapToGrid w:val="0"/>
        <w:spacing w:line="540" w:lineRule="exact"/>
        <w:ind w:firstLine="643"/>
        <w:outlineLvl w:val="2"/>
        <w:rPr>
          <w:rStyle w:val="11"/>
          <w:rFonts w:ascii="仿宋_GB2312" w:hAnsi="仿宋_GB2312" w:eastAsia="仿宋_GB2312" w:cs="仿宋_GB2312"/>
          <w:bCs w:val="0"/>
          <w:color w:val="333333"/>
          <w:sz w:val="32"/>
          <w:szCs w:val="32"/>
        </w:rPr>
      </w:pPr>
      <w:r>
        <w:rPr>
          <w:rStyle w:val="11"/>
          <w:rFonts w:hint="eastAsia" w:ascii="仿宋_GB2312" w:hAnsi="仿宋_GB2312" w:eastAsia="仿宋_GB2312" w:cs="仿宋_GB2312"/>
          <w:bCs w:val="0"/>
          <w:color w:val="333333"/>
          <w:sz w:val="32"/>
          <w:szCs w:val="32"/>
        </w:rPr>
        <w:t>3.年度重点工作</w:t>
      </w:r>
    </w:p>
    <w:p>
      <w:pPr>
        <w:pStyle w:val="15"/>
        <w:snapToGrid w:val="0"/>
        <w:spacing w:line="540" w:lineRule="exact"/>
        <w:ind w:firstLine="640"/>
        <w:rPr>
          <w:rFonts w:ascii="Times New Roman" w:hAnsi="Times New Roman" w:eastAsia="仿宋_GB2312" w:cs="Times New Roman"/>
          <w:sz w:val="32"/>
          <w:szCs w:val="28"/>
        </w:rPr>
      </w:pPr>
      <w:r>
        <w:rPr>
          <w:rFonts w:hint="eastAsia" w:ascii="Times New Roman" w:hAnsi="Times New Roman" w:eastAsia="仿宋" w:cs="Times New Roman"/>
          <w:sz w:val="32"/>
          <w:szCs w:val="28"/>
        </w:rPr>
        <w:t>1.保障人员工资，按时足额发放</w:t>
      </w:r>
      <w:r>
        <w:rPr>
          <w:rFonts w:hint="eastAsia" w:ascii="Times New Roman" w:hAnsi="Times New Roman" w:eastAsia="仿宋_GB2312" w:cs="Times New Roman"/>
          <w:sz w:val="32"/>
          <w:szCs w:val="28"/>
        </w:rPr>
        <w:t>。</w:t>
      </w:r>
    </w:p>
    <w:p>
      <w:pPr>
        <w:pStyle w:val="9"/>
        <w:spacing w:before="0" w:beforeAutospacing="0" w:after="0" w:afterAutospacing="0"/>
        <w:ind w:left="400" w:firstLine="0" w:firstLineChars="0"/>
        <w:rPr>
          <w:rFonts w:ascii="Times New Roman" w:hAnsi="Times New Roman"/>
          <w:sz w:val="32"/>
          <w:szCs w:val="28"/>
        </w:rPr>
      </w:pPr>
      <w:r>
        <w:rPr>
          <w:rFonts w:hint="eastAsia" w:ascii="Times New Roman" w:hAnsi="Times New Roman"/>
          <w:sz w:val="32"/>
          <w:szCs w:val="28"/>
        </w:rPr>
        <w:t>保障单位各项工作正常运转。执行本乡经济和社会发展计划、预算，管理本乡经济、教育、文化、卫生体育事业和财政、民政、国土、计划生育等工作。维护正当经济权益，取缔非法经济活动，维护社会稳定。</w:t>
      </w:r>
    </w:p>
    <w:p>
      <w:pPr>
        <w:pStyle w:val="9"/>
        <w:spacing w:before="0" w:beforeAutospacing="0" w:after="0" w:afterAutospacing="0"/>
        <w:ind w:left="399" w:leftChars="190" w:firstLine="160" w:firstLineChars="50"/>
        <w:rPr>
          <w:rFonts w:ascii="Times New Roman" w:hAnsi="Times New Roman"/>
          <w:sz w:val="32"/>
          <w:szCs w:val="28"/>
        </w:rPr>
      </w:pPr>
      <w:r>
        <w:rPr>
          <w:rFonts w:hint="eastAsia" w:ascii="Times New Roman" w:hAnsi="Times New Roman"/>
          <w:sz w:val="32"/>
          <w:szCs w:val="28"/>
        </w:rPr>
        <w:t>2. 保障纪检办案工作顺利进行和开支。</w:t>
      </w:r>
    </w:p>
    <w:p>
      <w:pPr>
        <w:pStyle w:val="15"/>
        <w:snapToGrid w:val="0"/>
        <w:spacing w:line="540" w:lineRule="exact"/>
        <w:ind w:firstLine="640"/>
        <w:rPr>
          <w:rFonts w:ascii="Times New Roman" w:hAnsi="Times New Roman" w:eastAsia="仿宋" w:cs="Times New Roman"/>
          <w:bCs/>
          <w:sz w:val="32"/>
          <w:szCs w:val="28"/>
        </w:rPr>
      </w:pPr>
      <w:r>
        <w:rPr>
          <w:rFonts w:hint="eastAsia" w:ascii="Times New Roman" w:hAnsi="Times New Roman" w:eastAsia="仿宋" w:cs="Times New Roman"/>
          <w:sz w:val="32"/>
          <w:szCs w:val="28"/>
        </w:rPr>
        <w:t>3.保障公务用车车辆维护。</w:t>
      </w:r>
    </w:p>
    <w:p>
      <w:pPr>
        <w:pStyle w:val="9"/>
        <w:spacing w:before="0" w:beforeAutospacing="0" w:after="0" w:afterAutospacing="0"/>
        <w:ind w:left="420" w:leftChars="200" w:firstLine="0" w:firstLineChars="0"/>
        <w:rPr>
          <w:rFonts w:ascii="Times New Roman" w:hAnsi="Times New Roman"/>
          <w:sz w:val="32"/>
          <w:szCs w:val="28"/>
        </w:rPr>
      </w:pPr>
      <w:r>
        <w:rPr>
          <w:rFonts w:hint="eastAsia" w:ascii="Times New Roman" w:hAnsi="Times New Roman"/>
          <w:sz w:val="32"/>
          <w:szCs w:val="28"/>
        </w:rPr>
        <w:t>4.计划实施情况：完成全年干部工资发放，保证单位各项工作正常运转。</w:t>
      </w:r>
    </w:p>
    <w:p>
      <w:pPr>
        <w:ind w:left="400"/>
        <w:rPr>
          <w:rFonts w:ascii="Times New Roman" w:hAnsi="Times New Roman" w:eastAsia="仿宋" w:cs="Times New Roman"/>
          <w:sz w:val="32"/>
          <w:szCs w:val="28"/>
        </w:rPr>
      </w:pPr>
      <w:r>
        <w:rPr>
          <w:rFonts w:hint="eastAsia" w:ascii="Times New Roman" w:hAnsi="Times New Roman" w:eastAsia="仿宋" w:cs="Times New Roman"/>
          <w:sz w:val="32"/>
          <w:szCs w:val="28"/>
        </w:rPr>
        <w:t>5.贯彻落实党中央的扶贫、稳定、安全生产的工作部署，农业方面：带动全民共同进步，推动和促进广大群众掌握新技能，就业，发展生产，稳定脱贫；财政方面：全力强化财政资金的支持力度，开拓新视界，落实好财政扶贫资金的到位、使用、效益等关键点；社保方面：实现百分之98的城镇居民参加医疗保险，做好60岁以上老人享受养老保险待遇，让农民感觉到党的温暖；民政工作方面：把民政资金按月发放到农民手里，给家庭突发困难群众提供基本生活保障；</w:t>
      </w:r>
    </w:p>
    <w:p>
      <w:pPr>
        <w:pStyle w:val="15"/>
        <w:snapToGrid w:val="0"/>
        <w:spacing w:line="540" w:lineRule="exact"/>
        <w:ind w:firstLine="643"/>
        <w:outlineLvl w:val="1"/>
        <w:rPr>
          <w:rStyle w:val="11"/>
          <w:rFonts w:ascii="仿宋_GB2312" w:hAnsi="仿宋_GB2312" w:eastAsia="仿宋_GB2312" w:cs="仿宋_GB2312"/>
          <w:bCs w:val="0"/>
          <w:color w:val="333333"/>
          <w:sz w:val="32"/>
          <w:szCs w:val="32"/>
        </w:rPr>
      </w:pPr>
      <w:r>
        <w:rPr>
          <w:rStyle w:val="11"/>
          <w:rFonts w:hint="eastAsia" w:ascii="仿宋_GB2312" w:hAnsi="仿宋_GB2312" w:eastAsia="仿宋_GB2312" w:cs="仿宋_GB2312"/>
          <w:bCs w:val="0"/>
          <w:color w:val="333333"/>
          <w:sz w:val="32"/>
          <w:szCs w:val="32"/>
        </w:rPr>
        <w:t>（二）决策过程</w:t>
      </w:r>
    </w:p>
    <w:p>
      <w:pPr>
        <w:ind w:firstLine="560"/>
        <w:rPr>
          <w:rFonts w:ascii="Times New Roman" w:hAnsi="Times New Roman" w:eastAsia="仿宋" w:cs="Times New Roman"/>
          <w:sz w:val="32"/>
          <w:szCs w:val="28"/>
        </w:rPr>
      </w:pPr>
      <w:r>
        <w:rPr>
          <w:rFonts w:hint="eastAsia" w:ascii="Times New Roman" w:hAnsi="Times New Roman" w:eastAsia="仿宋" w:cs="Times New Roman"/>
          <w:sz w:val="32"/>
          <w:szCs w:val="28"/>
        </w:rPr>
        <w:t>我单位决策机制根据行政事业单位内部控制体系建设相关要求，逐步完善《玉麦镇财经领导小组会议》、《玉麦镇内部控制领导小组工作会》等会议；《玉麦镇财务管理制度》、《三重一大会议制度》、《玉麦镇镇预决算编制制度》等规章制度，根据以上制度规定进行单位事项决策。</w:t>
      </w:r>
    </w:p>
    <w:p>
      <w:pPr>
        <w:ind w:firstLine="560"/>
        <w:rPr>
          <w:rStyle w:val="11"/>
          <w:rFonts w:ascii="仿宋_GB2312" w:hAnsi="仿宋_GB2312" w:eastAsia="仿宋_GB2312" w:cs="仿宋_GB2312"/>
          <w:bCs w:val="0"/>
          <w:color w:val="333333"/>
          <w:sz w:val="32"/>
          <w:szCs w:val="32"/>
        </w:rPr>
      </w:pPr>
      <w:r>
        <w:rPr>
          <w:rStyle w:val="11"/>
          <w:rFonts w:hint="eastAsia" w:ascii="仿宋_GB2312" w:hAnsi="仿宋_GB2312" w:eastAsia="仿宋_GB2312" w:cs="仿宋_GB2312"/>
          <w:bCs w:val="0"/>
          <w:color w:val="333333"/>
          <w:sz w:val="32"/>
          <w:szCs w:val="32"/>
        </w:rPr>
        <w:t>（三）项目资金分配</w:t>
      </w:r>
    </w:p>
    <w:p>
      <w:pPr>
        <w:pStyle w:val="21"/>
        <w:snapToGrid w:val="0"/>
        <w:spacing w:line="540" w:lineRule="exact"/>
        <w:ind w:firstLine="643"/>
        <w:outlineLvl w:val="2"/>
        <w:rPr>
          <w:rStyle w:val="11"/>
          <w:rFonts w:ascii="仿宋_GB2312" w:hAnsi="仿宋_GB2312" w:eastAsia="仿宋_GB2312" w:cs="仿宋_GB2312"/>
          <w:bCs w:val="0"/>
          <w:color w:val="333333"/>
          <w:sz w:val="32"/>
          <w:szCs w:val="32"/>
        </w:rPr>
      </w:pPr>
      <w:r>
        <w:rPr>
          <w:rStyle w:val="11"/>
          <w:rFonts w:hint="eastAsia" w:ascii="仿宋_GB2312" w:hAnsi="仿宋_GB2312" w:eastAsia="仿宋_GB2312" w:cs="仿宋_GB2312"/>
          <w:bCs w:val="0"/>
          <w:color w:val="333333"/>
          <w:sz w:val="32"/>
          <w:szCs w:val="32"/>
        </w:rPr>
        <w:t>1.部门（单位）预算编制及分配依据</w:t>
      </w:r>
    </w:p>
    <w:p>
      <w:pPr>
        <w:ind w:firstLine="560"/>
        <w:rPr>
          <w:rStyle w:val="11"/>
          <w:rFonts w:ascii="仿宋_GB2312" w:hAnsi="仿宋_GB2312" w:eastAsia="仿宋_GB2312" w:cs="仿宋_GB2312"/>
          <w:b w:val="0"/>
          <w:sz w:val="32"/>
          <w:szCs w:val="32"/>
        </w:rPr>
      </w:pPr>
      <w:r>
        <w:rPr>
          <w:rStyle w:val="11"/>
          <w:rFonts w:hint="eastAsia" w:ascii="仿宋_GB2312" w:hAnsi="仿宋_GB2312" w:eastAsia="仿宋_GB2312" w:cs="仿宋_GB2312"/>
          <w:b w:val="0"/>
          <w:sz w:val="32"/>
          <w:szCs w:val="32"/>
        </w:rPr>
        <w:t>预算批复的项目支出属于政府采购的，严格按照《中华人民共和国政府采购法》、自治区财政部门印发的《地方预算单位政府集中采购目录及标准指引（20201年版））》规定及本单位内控制度，组织人员制定并申报采购计划，按批复采购方式进行；属于非政府采购的项目，按照“三重一大”制度规定重大项目支出上党组会研究决定。</w:t>
      </w:r>
    </w:p>
    <w:p>
      <w:pPr>
        <w:pStyle w:val="15"/>
        <w:snapToGrid w:val="0"/>
        <w:spacing w:line="540" w:lineRule="exact"/>
        <w:ind w:firstLine="643"/>
        <w:outlineLvl w:val="2"/>
        <w:rPr>
          <w:rStyle w:val="11"/>
          <w:rFonts w:ascii="仿宋_GB2312" w:hAnsi="仿宋_GB2312" w:eastAsia="仿宋_GB2312" w:cs="仿宋_GB2312"/>
          <w:bCs w:val="0"/>
          <w:color w:val="333333"/>
          <w:sz w:val="32"/>
          <w:szCs w:val="32"/>
        </w:rPr>
      </w:pPr>
      <w:r>
        <w:rPr>
          <w:rStyle w:val="11"/>
          <w:rFonts w:hint="eastAsia" w:ascii="仿宋_GB2312" w:hAnsi="仿宋_GB2312" w:eastAsia="仿宋_GB2312" w:cs="仿宋_GB2312"/>
          <w:bCs w:val="0"/>
          <w:color w:val="333333"/>
          <w:sz w:val="32"/>
          <w:szCs w:val="32"/>
        </w:rPr>
        <w:t>2.分配结果</w:t>
      </w:r>
    </w:p>
    <w:p>
      <w:pPr>
        <w:pStyle w:val="15"/>
        <w:snapToGrid w:val="0"/>
        <w:spacing w:line="540" w:lineRule="exact"/>
        <w:ind w:firstLine="640"/>
        <w:outlineLvl w:val="2"/>
        <w:rPr>
          <w:rStyle w:val="11"/>
          <w:rFonts w:ascii="仿宋_GB2312" w:hAnsi="仿宋_GB2312" w:eastAsia="仿宋_GB2312" w:cs="仿宋_GB2312"/>
          <w:b w:val="0"/>
          <w:sz w:val="32"/>
          <w:szCs w:val="32"/>
        </w:rPr>
      </w:pPr>
      <w:r>
        <w:rPr>
          <w:rStyle w:val="11"/>
          <w:rFonts w:hint="eastAsia" w:ascii="仿宋_GB2312" w:hAnsi="仿宋_GB2312" w:eastAsia="仿宋_GB2312" w:cs="仿宋_GB2312"/>
          <w:b w:val="0"/>
          <w:sz w:val="32"/>
          <w:szCs w:val="32"/>
        </w:rPr>
        <w:t>预算批复的项目支出属于政府采购的，严格按照《中华人民共和国政府采购法》、自治区财政部门印发的《地方预算单位政府集中采购目录及标准指引（2021年版））》规定及本单位内控制度，组织人员制定并申报采购计划，按批复采购方式进行；属于非政府采购的项目，按照“三重一大”制度规定重大项目支出上党组会研究决定。</w:t>
      </w:r>
    </w:p>
    <w:p>
      <w:pPr>
        <w:pStyle w:val="15"/>
        <w:snapToGrid w:val="0"/>
        <w:spacing w:line="540" w:lineRule="exact"/>
        <w:ind w:firstLine="643"/>
        <w:outlineLvl w:val="2"/>
        <w:rPr>
          <w:rStyle w:val="11"/>
          <w:rFonts w:ascii="仿宋_GB2312" w:hAnsi="仿宋_GB2312" w:eastAsia="仿宋_GB2312" w:cs="仿宋_GB2312"/>
          <w:bCs w:val="0"/>
          <w:color w:val="333333"/>
          <w:sz w:val="32"/>
          <w:szCs w:val="32"/>
        </w:rPr>
      </w:pPr>
      <w:r>
        <w:rPr>
          <w:rStyle w:val="11"/>
          <w:rFonts w:hint="eastAsia" w:ascii="仿宋_GB2312" w:hAnsi="仿宋_GB2312" w:eastAsia="仿宋_GB2312" w:cs="仿宋_GB2312"/>
          <w:bCs w:val="0"/>
          <w:color w:val="333333"/>
          <w:sz w:val="32"/>
          <w:szCs w:val="32"/>
        </w:rPr>
        <w:t>3.重点支出保障率</w:t>
      </w:r>
    </w:p>
    <w:p>
      <w:pPr>
        <w:widowControl/>
        <w:spacing w:line="520" w:lineRule="atLeast"/>
        <w:ind w:firstLine="960" w:firstLineChars="300"/>
        <w:jc w:val="left"/>
        <w:rPr>
          <w:rStyle w:val="11"/>
          <w:rFonts w:ascii="仿宋_GB2312" w:hAnsi="仿宋_GB2312" w:eastAsia="仿宋_GB2312" w:cs="仿宋_GB2312"/>
          <w:b w:val="0"/>
          <w:sz w:val="32"/>
          <w:szCs w:val="28"/>
        </w:rPr>
      </w:pPr>
      <w:r>
        <w:rPr>
          <w:rStyle w:val="11"/>
          <w:rFonts w:hint="eastAsia" w:ascii="仿宋_GB2312" w:hAnsi="仿宋_GB2312" w:eastAsia="仿宋_GB2312" w:cs="仿宋_GB2312"/>
          <w:b w:val="0"/>
          <w:sz w:val="32"/>
          <w:szCs w:val="28"/>
        </w:rPr>
        <w:t>本年度本单位预算安排的重点项目1个，预算安排的重点项目支出金额为50万元，部门项目总支出金额为50万元，则重点项目支出占项目总支出的比率为100%。</w:t>
      </w:r>
    </w:p>
    <w:p>
      <w:pPr>
        <w:pStyle w:val="21"/>
        <w:snapToGrid w:val="0"/>
        <w:spacing w:line="540" w:lineRule="exact"/>
        <w:ind w:firstLine="643"/>
        <w:outlineLvl w:val="1"/>
        <w:rPr>
          <w:rStyle w:val="11"/>
          <w:rFonts w:ascii="仿宋_GB2312" w:hAnsi="仿宋_GB2312" w:eastAsia="仿宋_GB2312" w:cs="仿宋_GB2312"/>
          <w:bCs w:val="0"/>
          <w:color w:val="333333"/>
          <w:sz w:val="32"/>
          <w:szCs w:val="32"/>
        </w:rPr>
      </w:pPr>
      <w:r>
        <w:rPr>
          <w:rStyle w:val="11"/>
          <w:rFonts w:hint="eastAsia" w:ascii="仿宋_GB2312" w:hAnsi="仿宋_GB2312" w:eastAsia="仿宋_GB2312" w:cs="仿宋_GB2312"/>
          <w:bCs w:val="0"/>
          <w:color w:val="333333"/>
          <w:sz w:val="32"/>
          <w:szCs w:val="32"/>
        </w:rPr>
        <w:t>（四）部门单位整体支出规模</w:t>
      </w:r>
    </w:p>
    <w:p>
      <w:pPr>
        <w:pStyle w:val="21"/>
        <w:snapToGrid w:val="0"/>
        <w:spacing w:line="540" w:lineRule="exact"/>
        <w:ind w:firstLine="643"/>
        <w:outlineLvl w:val="2"/>
        <w:rPr>
          <w:rStyle w:val="11"/>
          <w:rFonts w:ascii="仿宋_GB2312" w:hAnsi="仿宋_GB2312" w:eastAsia="仿宋_GB2312" w:cs="仿宋_GB2312"/>
          <w:bCs w:val="0"/>
          <w:color w:val="333333"/>
          <w:sz w:val="32"/>
          <w:szCs w:val="32"/>
        </w:rPr>
      </w:pPr>
      <w:r>
        <w:rPr>
          <w:rStyle w:val="11"/>
          <w:rFonts w:hint="eastAsia" w:ascii="仿宋_GB2312" w:hAnsi="仿宋_GB2312" w:eastAsia="仿宋_GB2312" w:cs="仿宋_GB2312"/>
          <w:bCs w:val="0"/>
          <w:color w:val="333333"/>
          <w:sz w:val="32"/>
          <w:szCs w:val="32"/>
        </w:rPr>
        <w:t>1.预算执行情况</w:t>
      </w:r>
    </w:p>
    <w:p>
      <w:pPr>
        <w:pStyle w:val="21"/>
        <w:snapToGrid w:val="0"/>
        <w:spacing w:line="540" w:lineRule="exact"/>
        <w:ind w:firstLine="640"/>
        <w:rPr>
          <w:rStyle w:val="11"/>
          <w:rFonts w:ascii="仿宋_GB2312" w:hAnsi="仿宋_GB2312" w:eastAsia="仿宋_GB2312" w:cs="仿宋_GB2312"/>
          <w:b w:val="0"/>
          <w:sz w:val="32"/>
          <w:szCs w:val="32"/>
        </w:rPr>
      </w:pPr>
      <w:r>
        <w:rPr>
          <w:rStyle w:val="11"/>
          <w:rFonts w:hint="eastAsia" w:ascii="仿宋_GB2312" w:hAnsi="仿宋_GB2312" w:eastAsia="仿宋_GB2312" w:cs="仿宋_GB2312"/>
          <w:b w:val="0"/>
          <w:sz w:val="32"/>
          <w:szCs w:val="32"/>
        </w:rPr>
        <w:t>（1）年初预算执行情况</w:t>
      </w:r>
    </w:p>
    <w:p>
      <w:pPr>
        <w:pStyle w:val="15"/>
        <w:snapToGrid w:val="0"/>
        <w:spacing w:line="540" w:lineRule="exact"/>
        <w:ind w:firstLine="640"/>
        <w:rPr>
          <w:rStyle w:val="11"/>
          <w:rFonts w:ascii="仿宋_GB2312" w:hAnsi="仿宋_GB2312" w:eastAsia="仿宋_GB2312" w:cs="仿宋_GB2312"/>
          <w:b w:val="0"/>
          <w:sz w:val="32"/>
          <w:szCs w:val="32"/>
        </w:rPr>
      </w:pPr>
      <w:r>
        <w:rPr>
          <w:rStyle w:val="11"/>
          <w:rFonts w:hint="eastAsia" w:ascii="仿宋_GB2312" w:hAnsi="仿宋_GB2312" w:eastAsia="仿宋_GB2312" w:cs="仿宋_GB2312"/>
          <w:b w:val="0"/>
          <w:sz w:val="32"/>
          <w:szCs w:val="32"/>
        </w:rPr>
        <w:t>我单位年初预算数为</w:t>
      </w:r>
      <w:r>
        <w:rPr>
          <w:rStyle w:val="11"/>
          <w:rFonts w:ascii="仿宋_GB2312" w:hAnsi="仿宋_GB2312" w:eastAsia="仿宋_GB2312" w:cs="仿宋_GB2312"/>
          <w:b w:val="0"/>
          <w:sz w:val="32"/>
          <w:szCs w:val="32"/>
        </w:rPr>
        <w:t>4655.07</w:t>
      </w:r>
      <w:r>
        <w:rPr>
          <w:rStyle w:val="11"/>
          <w:rFonts w:hint="eastAsia" w:ascii="仿宋_GB2312" w:hAnsi="仿宋_GB2312" w:eastAsia="仿宋_GB2312" w:cs="仿宋_GB2312"/>
          <w:b w:val="0"/>
          <w:sz w:val="32"/>
          <w:szCs w:val="32"/>
        </w:rPr>
        <w:t>万元，实际预算执行数</w:t>
      </w:r>
      <w:r>
        <w:rPr>
          <w:rStyle w:val="11"/>
          <w:rFonts w:ascii="仿宋_GB2312" w:hAnsi="仿宋_GB2312" w:eastAsia="仿宋_GB2312" w:cs="仿宋_GB2312"/>
          <w:b w:val="0"/>
          <w:sz w:val="32"/>
          <w:szCs w:val="32"/>
        </w:rPr>
        <w:t>4635.57</w:t>
      </w:r>
      <w:r>
        <w:rPr>
          <w:rStyle w:val="11"/>
          <w:rFonts w:hint="eastAsia" w:ascii="仿宋_GB2312" w:hAnsi="仿宋_GB2312" w:eastAsia="仿宋_GB2312" w:cs="仿宋_GB2312"/>
          <w:b w:val="0"/>
          <w:sz w:val="32"/>
          <w:szCs w:val="32"/>
        </w:rPr>
        <w:t>万元，预算执行率为</w:t>
      </w:r>
      <w:r>
        <w:rPr>
          <w:rStyle w:val="11"/>
          <w:rFonts w:ascii="仿宋_GB2312" w:hAnsi="仿宋_GB2312" w:eastAsia="仿宋_GB2312" w:cs="仿宋_GB2312"/>
          <w:b w:val="0"/>
          <w:sz w:val="32"/>
          <w:szCs w:val="32"/>
        </w:rPr>
        <w:t>99.58</w:t>
      </w:r>
      <w:r>
        <w:rPr>
          <w:rStyle w:val="11"/>
          <w:rFonts w:hint="eastAsia" w:ascii="仿宋_GB2312" w:hAnsi="仿宋_GB2312" w:eastAsia="仿宋_GB2312" w:cs="仿宋_GB2312"/>
          <w:b w:val="0"/>
          <w:sz w:val="32"/>
          <w:szCs w:val="32"/>
        </w:rPr>
        <w:t>%。</w:t>
      </w:r>
    </w:p>
    <w:p>
      <w:pPr>
        <w:pStyle w:val="15"/>
        <w:snapToGrid w:val="0"/>
        <w:spacing w:line="540" w:lineRule="exact"/>
        <w:ind w:firstLine="643"/>
        <w:rPr>
          <w:rStyle w:val="11"/>
          <w:rFonts w:ascii="仿宋_GB2312" w:hAnsi="仿宋_GB2312" w:eastAsia="仿宋_GB2312" w:cs="仿宋_GB2312"/>
          <w:bCs w:val="0"/>
          <w:color w:val="333333"/>
          <w:sz w:val="32"/>
          <w:szCs w:val="32"/>
        </w:rPr>
      </w:pPr>
      <w:r>
        <w:rPr>
          <w:rStyle w:val="11"/>
          <w:rFonts w:hint="eastAsia" w:ascii="仿宋_GB2312" w:hAnsi="仿宋_GB2312" w:eastAsia="仿宋_GB2312" w:cs="仿宋_GB2312"/>
          <w:bCs w:val="0"/>
          <w:color w:val="333333"/>
          <w:sz w:val="32"/>
          <w:szCs w:val="32"/>
        </w:rPr>
        <w:t>（2）全年预算执行情况</w:t>
      </w:r>
    </w:p>
    <w:p>
      <w:pPr>
        <w:pStyle w:val="15"/>
        <w:snapToGrid w:val="0"/>
        <w:spacing w:line="540" w:lineRule="exact"/>
        <w:ind w:firstLine="640"/>
        <w:rPr>
          <w:rStyle w:val="11"/>
          <w:rFonts w:ascii="仿宋_GB2312" w:hAnsi="仿宋_GB2312" w:eastAsia="仿宋_GB2312" w:cs="仿宋_GB2312"/>
          <w:b w:val="0"/>
          <w:sz w:val="32"/>
          <w:szCs w:val="28"/>
        </w:rPr>
      </w:pPr>
      <w:r>
        <w:rPr>
          <w:rStyle w:val="11"/>
          <w:rFonts w:hint="eastAsia" w:ascii="仿宋_GB2312" w:hAnsi="仿宋_GB2312" w:eastAsia="仿宋_GB2312" w:cs="仿宋_GB2312"/>
          <w:b w:val="0"/>
          <w:sz w:val="32"/>
          <w:szCs w:val="28"/>
        </w:rPr>
        <w:t>全年预算数为</w:t>
      </w:r>
      <w:r>
        <w:rPr>
          <w:rStyle w:val="11"/>
          <w:rFonts w:ascii="仿宋_GB2312" w:hAnsi="仿宋_GB2312" w:eastAsia="仿宋_GB2312" w:cs="仿宋_GB2312"/>
          <w:b w:val="0"/>
          <w:sz w:val="32"/>
          <w:szCs w:val="28"/>
        </w:rPr>
        <w:t>21011.47</w:t>
      </w:r>
      <w:r>
        <w:rPr>
          <w:rStyle w:val="11"/>
          <w:rFonts w:hint="eastAsia" w:ascii="仿宋_GB2312" w:hAnsi="仿宋_GB2312" w:eastAsia="仿宋_GB2312" w:cs="仿宋_GB2312"/>
          <w:b w:val="0"/>
          <w:sz w:val="32"/>
          <w:szCs w:val="28"/>
        </w:rPr>
        <w:t>万元，全年实际支出资金</w:t>
      </w:r>
      <w:r>
        <w:rPr>
          <w:rStyle w:val="11"/>
          <w:rFonts w:ascii="仿宋_GB2312" w:hAnsi="仿宋_GB2312" w:eastAsia="仿宋_GB2312" w:cs="仿宋_GB2312"/>
          <w:b w:val="0"/>
          <w:sz w:val="32"/>
          <w:szCs w:val="28"/>
        </w:rPr>
        <w:t>20836.58</w:t>
      </w:r>
      <w:r>
        <w:rPr>
          <w:rStyle w:val="11"/>
          <w:rFonts w:hint="eastAsia" w:ascii="仿宋_GB2312" w:hAnsi="仿宋_GB2312" w:eastAsia="仿宋_GB2312" w:cs="仿宋_GB2312"/>
          <w:b w:val="0"/>
          <w:sz w:val="32"/>
          <w:szCs w:val="28"/>
        </w:rPr>
        <w:t>万元，预算执行率为</w:t>
      </w:r>
      <w:r>
        <w:rPr>
          <w:rStyle w:val="11"/>
          <w:rFonts w:ascii="仿宋_GB2312" w:hAnsi="仿宋_GB2312" w:eastAsia="仿宋_GB2312" w:cs="仿宋_GB2312"/>
          <w:b w:val="0"/>
          <w:sz w:val="32"/>
          <w:szCs w:val="28"/>
        </w:rPr>
        <w:t>99.16</w:t>
      </w:r>
      <w:r>
        <w:rPr>
          <w:rStyle w:val="11"/>
          <w:rFonts w:hint="eastAsia" w:ascii="仿宋_GB2312" w:hAnsi="仿宋_GB2312" w:eastAsia="仿宋_GB2312" w:cs="仿宋_GB2312"/>
          <w:b w:val="0"/>
          <w:sz w:val="32"/>
          <w:szCs w:val="28"/>
        </w:rPr>
        <w:t>%。</w:t>
      </w:r>
    </w:p>
    <w:p>
      <w:pPr>
        <w:pStyle w:val="15"/>
        <w:snapToGrid w:val="0"/>
        <w:spacing w:line="540" w:lineRule="exact"/>
        <w:ind w:firstLine="643"/>
        <w:outlineLvl w:val="2"/>
        <w:rPr>
          <w:rStyle w:val="11"/>
          <w:rFonts w:ascii="仿宋_GB2312" w:hAnsi="仿宋_GB2312" w:eastAsia="仿宋_GB2312" w:cs="仿宋_GB2312"/>
          <w:bCs w:val="0"/>
          <w:color w:val="333333"/>
          <w:sz w:val="32"/>
          <w:szCs w:val="32"/>
        </w:rPr>
      </w:pPr>
      <w:r>
        <w:rPr>
          <w:rStyle w:val="11"/>
          <w:rFonts w:hint="eastAsia" w:ascii="仿宋_GB2312" w:hAnsi="仿宋_GB2312" w:eastAsia="仿宋_GB2312" w:cs="仿宋_GB2312"/>
          <w:bCs w:val="0"/>
          <w:color w:val="333333"/>
          <w:sz w:val="32"/>
          <w:szCs w:val="32"/>
        </w:rPr>
        <w:t>2.预算调整情况</w:t>
      </w:r>
    </w:p>
    <w:p>
      <w:pPr>
        <w:pStyle w:val="15"/>
        <w:snapToGrid w:val="0"/>
        <w:spacing w:line="540" w:lineRule="exact"/>
        <w:ind w:firstLine="640"/>
        <w:rPr>
          <w:rStyle w:val="11"/>
          <w:rFonts w:ascii="仿宋_GB2312" w:hAnsi="仿宋_GB2312" w:eastAsia="仿宋_GB2312" w:cs="仿宋_GB2312"/>
          <w:b w:val="0"/>
          <w:sz w:val="32"/>
          <w:szCs w:val="28"/>
        </w:rPr>
      </w:pPr>
      <w:r>
        <w:rPr>
          <w:rStyle w:val="11"/>
          <w:rFonts w:hint="eastAsia" w:ascii="仿宋_GB2312" w:hAnsi="仿宋_GB2312" w:eastAsia="仿宋_GB2312" w:cs="仿宋_GB2312"/>
          <w:b w:val="0"/>
          <w:sz w:val="32"/>
          <w:szCs w:val="28"/>
        </w:rPr>
        <w:t>我单位年初批复预算数4655.07万元，年中调整数</w:t>
      </w:r>
      <w:r>
        <w:rPr>
          <w:rStyle w:val="11"/>
          <w:rFonts w:ascii="仿宋_GB2312" w:hAnsi="仿宋_GB2312" w:eastAsia="仿宋_GB2312" w:cs="仿宋_GB2312"/>
          <w:b w:val="0"/>
          <w:sz w:val="32"/>
          <w:szCs w:val="28"/>
        </w:rPr>
        <w:t>16356.4</w:t>
      </w:r>
      <w:r>
        <w:rPr>
          <w:rStyle w:val="11"/>
          <w:rFonts w:hint="eastAsia" w:ascii="仿宋_GB2312" w:hAnsi="仿宋_GB2312" w:eastAsia="仿宋_GB2312" w:cs="仿宋_GB2312"/>
          <w:b w:val="0"/>
          <w:sz w:val="32"/>
          <w:szCs w:val="28"/>
        </w:rPr>
        <w:t>万元，调整后全年预算数</w:t>
      </w:r>
      <w:r>
        <w:rPr>
          <w:rStyle w:val="11"/>
          <w:rFonts w:ascii="仿宋_GB2312" w:hAnsi="仿宋_GB2312" w:eastAsia="仿宋_GB2312" w:cs="仿宋_GB2312"/>
          <w:b w:val="0"/>
          <w:sz w:val="32"/>
          <w:szCs w:val="28"/>
        </w:rPr>
        <w:t>21011.47</w:t>
      </w:r>
      <w:r>
        <w:rPr>
          <w:rStyle w:val="11"/>
          <w:rFonts w:hint="eastAsia" w:ascii="仿宋_GB2312" w:hAnsi="仿宋_GB2312" w:eastAsia="仿宋_GB2312" w:cs="仿宋_GB2312"/>
          <w:b w:val="0"/>
          <w:sz w:val="32"/>
          <w:szCs w:val="28"/>
        </w:rPr>
        <w:t>万元，预算调整率</w:t>
      </w:r>
      <w:r>
        <w:rPr>
          <w:rStyle w:val="11"/>
          <w:rFonts w:ascii="仿宋_GB2312" w:hAnsi="仿宋_GB2312" w:eastAsia="仿宋_GB2312" w:cs="仿宋_GB2312"/>
          <w:b w:val="0"/>
          <w:sz w:val="32"/>
          <w:szCs w:val="28"/>
        </w:rPr>
        <w:t>351.36</w:t>
      </w:r>
      <w:r>
        <w:rPr>
          <w:rStyle w:val="11"/>
          <w:rFonts w:hint="eastAsia" w:ascii="仿宋_GB2312" w:hAnsi="仿宋_GB2312" w:eastAsia="仿宋_GB2312" w:cs="仿宋_GB2312"/>
          <w:b w:val="0"/>
          <w:sz w:val="32"/>
          <w:szCs w:val="28"/>
        </w:rPr>
        <w:t>%。</w:t>
      </w:r>
    </w:p>
    <w:p>
      <w:pPr>
        <w:pStyle w:val="15"/>
        <w:snapToGrid w:val="0"/>
        <w:spacing w:line="540" w:lineRule="exact"/>
        <w:ind w:firstLine="643"/>
        <w:outlineLvl w:val="2"/>
        <w:rPr>
          <w:rStyle w:val="11"/>
          <w:rFonts w:ascii="仿宋_GB2312" w:hAnsi="仿宋_GB2312" w:eastAsia="仿宋_GB2312" w:cs="仿宋_GB2312"/>
          <w:bCs w:val="0"/>
          <w:color w:val="333333"/>
          <w:sz w:val="32"/>
          <w:szCs w:val="32"/>
        </w:rPr>
      </w:pPr>
      <w:r>
        <w:rPr>
          <w:rStyle w:val="11"/>
          <w:rFonts w:hint="eastAsia" w:ascii="仿宋_GB2312" w:hAnsi="仿宋_GB2312" w:eastAsia="仿宋_GB2312" w:cs="仿宋_GB2312"/>
          <w:bCs w:val="0"/>
          <w:color w:val="333333"/>
          <w:sz w:val="32"/>
          <w:szCs w:val="32"/>
        </w:rPr>
        <w:t xml:space="preserve">3.政府采购执行情况 </w:t>
      </w:r>
    </w:p>
    <w:p>
      <w:pPr>
        <w:pStyle w:val="15"/>
        <w:snapToGrid w:val="0"/>
        <w:spacing w:line="540" w:lineRule="exact"/>
        <w:ind w:firstLine="640"/>
        <w:rPr>
          <w:rStyle w:val="11"/>
          <w:rFonts w:ascii="仿宋_GB2312" w:hAnsi="仿宋_GB2312" w:eastAsia="仿宋_GB2312" w:cs="仿宋_GB2312"/>
          <w:b w:val="0"/>
          <w:sz w:val="32"/>
          <w:szCs w:val="28"/>
        </w:rPr>
      </w:pPr>
      <w:r>
        <w:rPr>
          <w:rStyle w:val="11"/>
          <w:rFonts w:hint="eastAsia" w:ascii="仿宋_GB2312" w:hAnsi="仿宋_GB2312" w:eastAsia="仿宋_GB2312" w:cs="仿宋_GB2312"/>
          <w:b w:val="0"/>
          <w:sz w:val="32"/>
          <w:szCs w:val="28"/>
        </w:rPr>
        <w:t>我单位本年度需政府采购的预算数为0万元</w:t>
      </w:r>
    </w:p>
    <w:p>
      <w:pPr>
        <w:pStyle w:val="21"/>
        <w:snapToGrid w:val="0"/>
        <w:spacing w:line="540" w:lineRule="exact"/>
        <w:ind w:firstLine="643"/>
        <w:outlineLvl w:val="1"/>
        <w:rPr>
          <w:rStyle w:val="11"/>
          <w:rFonts w:ascii="仿宋_GB2312" w:hAnsi="仿宋_GB2312" w:eastAsia="仿宋_GB2312" w:cs="仿宋_GB2312"/>
          <w:bCs w:val="0"/>
          <w:sz w:val="32"/>
          <w:szCs w:val="32"/>
        </w:rPr>
      </w:pPr>
      <w:bookmarkStart w:id="1" w:name="_Hlk49856735"/>
      <w:r>
        <w:rPr>
          <w:rStyle w:val="11"/>
          <w:rFonts w:hint="eastAsia" w:ascii="仿宋_GB2312" w:hAnsi="仿宋_GB2312" w:eastAsia="仿宋_GB2312" w:cs="仿宋_GB2312"/>
          <w:bCs w:val="0"/>
          <w:sz w:val="32"/>
          <w:szCs w:val="32"/>
        </w:rPr>
        <w:t>（五）评价使用方法和主要内容、涉及范围</w:t>
      </w:r>
    </w:p>
    <w:p>
      <w:pPr>
        <w:pStyle w:val="21"/>
        <w:snapToGrid w:val="0"/>
        <w:spacing w:line="540" w:lineRule="exact"/>
        <w:ind w:firstLine="643"/>
        <w:outlineLvl w:val="2"/>
        <w:rPr>
          <w:rStyle w:val="11"/>
          <w:rFonts w:ascii="仿宋_GB2312" w:hAnsi="仿宋_GB2312" w:eastAsia="仿宋_GB2312" w:cs="仿宋_GB2312"/>
          <w:bCs w:val="0"/>
          <w:color w:val="333333"/>
          <w:sz w:val="32"/>
          <w:szCs w:val="32"/>
        </w:rPr>
      </w:pPr>
      <w:r>
        <w:rPr>
          <w:rStyle w:val="11"/>
          <w:rFonts w:hint="eastAsia" w:ascii="仿宋_GB2312" w:hAnsi="仿宋_GB2312" w:eastAsia="仿宋_GB2312" w:cs="仿宋_GB2312"/>
          <w:bCs w:val="0"/>
          <w:color w:val="333333"/>
          <w:sz w:val="32"/>
          <w:szCs w:val="32"/>
        </w:rPr>
        <w:t>1.评价使用方法</w:t>
      </w:r>
    </w:p>
    <w:p>
      <w:pPr>
        <w:pStyle w:val="15"/>
        <w:snapToGrid w:val="0"/>
        <w:spacing w:line="540" w:lineRule="exact"/>
        <w:ind w:firstLine="640"/>
        <w:outlineLvl w:val="2"/>
        <w:rPr>
          <w:rStyle w:val="11"/>
          <w:rFonts w:ascii="仿宋_GB2312" w:hAnsi="仿宋_GB2312" w:eastAsia="仿宋_GB2312" w:cs="仿宋_GB2312"/>
          <w:b w:val="0"/>
          <w:color w:val="333333"/>
          <w:sz w:val="32"/>
          <w:szCs w:val="32"/>
        </w:rPr>
      </w:pPr>
      <w:r>
        <w:rPr>
          <w:rStyle w:val="11"/>
          <w:rFonts w:hint="eastAsia" w:ascii="仿宋_GB2312" w:hAnsi="仿宋_GB2312" w:eastAsia="仿宋_GB2312" w:cs="仿宋_GB2312"/>
          <w:b w:val="0"/>
          <w:color w:val="333333"/>
          <w:sz w:val="32"/>
          <w:szCs w:val="32"/>
        </w:rPr>
        <w:t>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p>
    <w:p>
      <w:pPr>
        <w:numPr>
          <w:ilvl w:val="0"/>
          <w:numId w:val="2"/>
        </w:numPr>
        <w:spacing w:line="600" w:lineRule="exact"/>
        <w:ind w:firstLine="560"/>
        <w:rPr>
          <w:rStyle w:val="11"/>
          <w:rFonts w:ascii="仿宋_GB2312" w:hAnsi="仿宋_GB2312" w:eastAsia="仿宋_GB2312" w:cs="仿宋_GB2312"/>
          <w:bCs w:val="0"/>
          <w:color w:val="333333"/>
          <w:sz w:val="32"/>
          <w:szCs w:val="32"/>
        </w:rPr>
      </w:pPr>
      <w:r>
        <w:rPr>
          <w:rStyle w:val="11"/>
          <w:rFonts w:hint="eastAsia" w:ascii="仿宋_GB2312" w:hAnsi="仿宋_GB2312" w:eastAsia="仿宋_GB2312" w:cs="仿宋_GB2312"/>
          <w:bCs w:val="0"/>
          <w:color w:val="333333"/>
          <w:sz w:val="32"/>
          <w:szCs w:val="32"/>
        </w:rPr>
        <w:t>评价对象及主要内容</w:t>
      </w:r>
    </w:p>
    <w:p>
      <w:pPr>
        <w:pStyle w:val="21"/>
        <w:snapToGrid w:val="0"/>
        <w:spacing w:line="540" w:lineRule="exact"/>
        <w:ind w:firstLine="640"/>
        <w:rPr>
          <w:rStyle w:val="11"/>
          <w:rFonts w:ascii="仿宋_GB2312" w:hAnsi="仿宋_GB2312" w:eastAsia="仿宋_GB2312" w:cs="仿宋_GB2312"/>
          <w:b w:val="0"/>
          <w:sz w:val="32"/>
          <w:szCs w:val="32"/>
        </w:rPr>
      </w:pPr>
      <w:r>
        <w:rPr>
          <w:rStyle w:val="11"/>
          <w:rFonts w:hint="eastAsia" w:ascii="仿宋_GB2312" w:hAnsi="仿宋_GB2312" w:eastAsia="仿宋_GB2312" w:cs="仿宋_GB2312"/>
          <w:b w:val="0"/>
          <w:color w:val="333333"/>
          <w:sz w:val="32"/>
          <w:szCs w:val="32"/>
        </w:rPr>
        <w:t>评价的对象及主要内容为:</w:t>
      </w:r>
      <w:r>
        <w:rPr>
          <w:rStyle w:val="11"/>
          <w:rFonts w:hint="eastAsia" w:ascii="仿宋_GB2312" w:hAnsi="仿宋_GB2312" w:eastAsia="仿宋_GB2312" w:cs="仿宋_GB2312"/>
          <w:bCs w:val="0"/>
          <w:color w:val="333333"/>
          <w:sz w:val="32"/>
          <w:szCs w:val="32"/>
        </w:rPr>
        <w:t>一是</w:t>
      </w:r>
      <w:r>
        <w:rPr>
          <w:rStyle w:val="11"/>
          <w:rFonts w:hint="eastAsia" w:ascii="仿宋_GB2312" w:hAnsi="仿宋_GB2312" w:eastAsia="仿宋_GB2312" w:cs="仿宋_GB2312"/>
          <w:b w:val="0"/>
          <w:color w:val="333333"/>
          <w:sz w:val="32"/>
          <w:szCs w:val="32"/>
        </w:rPr>
        <w:t>部门单位整体管理及使用情况，具体涉及预算管理、基本支出和专项支出的管理及使用情况；</w:t>
      </w:r>
      <w:r>
        <w:rPr>
          <w:rStyle w:val="11"/>
          <w:rFonts w:hint="eastAsia" w:ascii="仿宋_GB2312" w:hAnsi="仿宋_GB2312" w:eastAsia="仿宋_GB2312" w:cs="仿宋_GB2312"/>
          <w:bCs w:val="0"/>
          <w:color w:val="333333"/>
          <w:sz w:val="32"/>
          <w:szCs w:val="32"/>
        </w:rPr>
        <w:t>二是</w:t>
      </w:r>
      <w:r>
        <w:rPr>
          <w:rStyle w:val="11"/>
          <w:rFonts w:hint="eastAsia" w:ascii="仿宋_GB2312" w:hAnsi="仿宋_GB2312" w:eastAsia="仿宋_GB2312" w:cs="仿宋_GB2312"/>
          <w:b w:val="0"/>
          <w:color w:val="333333"/>
          <w:sz w:val="32"/>
          <w:szCs w:val="32"/>
        </w:rPr>
        <w:t>部门单位整体支出绩效情况，具体涉及部门单位整体支出绩效目标的实现程度，包括是否达到预定产出、效果和效益效率等；</w:t>
      </w:r>
      <w:r>
        <w:rPr>
          <w:rStyle w:val="11"/>
          <w:rFonts w:hint="eastAsia" w:ascii="仿宋_GB2312" w:hAnsi="仿宋_GB2312" w:eastAsia="仿宋_GB2312" w:cs="仿宋_GB2312"/>
          <w:bCs w:val="0"/>
          <w:color w:val="333333"/>
          <w:sz w:val="32"/>
          <w:szCs w:val="32"/>
        </w:rPr>
        <w:t>三是</w:t>
      </w:r>
      <w:r>
        <w:rPr>
          <w:rStyle w:val="11"/>
          <w:rFonts w:hint="eastAsia" w:ascii="仿宋_GB2312" w:hAnsi="仿宋_GB2312" w:eastAsia="仿宋_GB2312" w:cs="仿宋_GB2312"/>
          <w:b w:val="0"/>
          <w:color w:val="333333"/>
          <w:sz w:val="32"/>
          <w:szCs w:val="32"/>
        </w:rPr>
        <w:t>部门单位专项组织实施情况，具体涉及专项组织情况分析和相关管理情况；</w:t>
      </w:r>
      <w:r>
        <w:rPr>
          <w:rStyle w:val="11"/>
          <w:rFonts w:hint="eastAsia" w:ascii="仿宋_GB2312" w:hAnsi="仿宋_GB2312" w:eastAsia="仿宋_GB2312" w:cs="仿宋_GB2312"/>
          <w:bCs w:val="0"/>
          <w:color w:val="333333"/>
          <w:sz w:val="32"/>
          <w:szCs w:val="32"/>
        </w:rPr>
        <w:t>四是</w:t>
      </w:r>
      <w:r>
        <w:rPr>
          <w:rStyle w:val="11"/>
          <w:rFonts w:hint="eastAsia" w:ascii="仿宋_GB2312" w:hAnsi="仿宋_GB2312" w:eastAsia="仿宋_GB2312" w:cs="仿宋_GB2312"/>
          <w:b w:val="0"/>
          <w:color w:val="333333"/>
          <w:sz w:val="32"/>
          <w:szCs w:val="32"/>
        </w:rPr>
        <w:t>资产管理情况，具体涉及资产管理规范性和资产变动情况。</w:t>
      </w:r>
    </w:p>
    <w:p>
      <w:pPr>
        <w:pStyle w:val="15"/>
        <w:snapToGrid w:val="0"/>
        <w:spacing w:line="540" w:lineRule="exact"/>
        <w:ind w:firstLine="643"/>
        <w:outlineLvl w:val="2"/>
        <w:rPr>
          <w:rStyle w:val="11"/>
          <w:rFonts w:ascii="仿宋_GB2312" w:hAnsi="仿宋_GB2312" w:eastAsia="仿宋_GB2312" w:cs="仿宋_GB2312"/>
          <w:bCs w:val="0"/>
          <w:color w:val="333333"/>
          <w:sz w:val="32"/>
          <w:szCs w:val="32"/>
        </w:rPr>
      </w:pPr>
      <w:r>
        <w:rPr>
          <w:rStyle w:val="11"/>
          <w:rFonts w:hint="eastAsia" w:ascii="仿宋_GB2312" w:hAnsi="仿宋_GB2312" w:eastAsia="仿宋_GB2312" w:cs="仿宋_GB2312"/>
          <w:bCs w:val="0"/>
          <w:color w:val="333333"/>
          <w:sz w:val="32"/>
          <w:szCs w:val="32"/>
        </w:rPr>
        <w:t>3.涉及的范围</w:t>
      </w:r>
      <w:bookmarkEnd w:id="1"/>
    </w:p>
    <w:p>
      <w:pPr>
        <w:pStyle w:val="21"/>
        <w:snapToGrid w:val="0"/>
        <w:spacing w:line="540" w:lineRule="exact"/>
        <w:ind w:firstLine="640"/>
        <w:rPr>
          <w:rStyle w:val="11"/>
          <w:rFonts w:ascii="仿宋_GB2312" w:hAnsi="仿宋_GB2312" w:eastAsia="仿宋_GB2312" w:cs="仿宋_GB2312"/>
          <w:b w:val="0"/>
          <w:color w:val="333333"/>
          <w:sz w:val="32"/>
          <w:szCs w:val="32"/>
        </w:rPr>
      </w:pPr>
      <w:bookmarkStart w:id="2" w:name="_Toc32535_WPSOffice_Level1"/>
      <w:r>
        <w:rPr>
          <w:rStyle w:val="11"/>
          <w:rFonts w:hint="eastAsia" w:ascii="仿宋_GB2312" w:hAnsi="仿宋_GB2312" w:eastAsia="仿宋_GB2312" w:cs="仿宋_GB2312"/>
          <w:b w:val="0"/>
          <w:color w:val="333333"/>
          <w:sz w:val="32"/>
          <w:szCs w:val="32"/>
        </w:rPr>
        <w:t>评价范围是对本单位整体支出从年度总体绩效目标、产出指标、效益指标、满意度指标等方面进行了全方位、多角度综合评价分析。</w:t>
      </w:r>
    </w:p>
    <w:bookmarkEnd w:id="2"/>
    <w:p>
      <w:pPr>
        <w:pStyle w:val="21"/>
        <w:numPr>
          <w:ilvl w:val="0"/>
          <w:numId w:val="1"/>
        </w:numPr>
        <w:snapToGrid w:val="0"/>
        <w:spacing w:line="540" w:lineRule="exact"/>
        <w:ind w:firstLineChars="0"/>
        <w:outlineLvl w:val="0"/>
        <w:rPr>
          <w:rFonts w:ascii="仿宋_GB2312" w:hAnsi="仿宋_GB2312" w:eastAsia="仿宋_GB2312" w:cs="仿宋_GB2312"/>
          <w:b/>
          <w:color w:val="333333"/>
          <w:sz w:val="32"/>
          <w:szCs w:val="32"/>
        </w:rPr>
      </w:pPr>
      <w:r>
        <w:rPr>
          <w:rFonts w:hint="eastAsia" w:ascii="仿宋_GB2312" w:hAnsi="仿宋_GB2312" w:eastAsia="仿宋_GB2312" w:cs="仿宋_GB2312"/>
          <w:b/>
          <w:color w:val="333333"/>
          <w:sz w:val="32"/>
          <w:szCs w:val="32"/>
        </w:rPr>
        <w:t>部门单位整体支出管理及使用情况</w:t>
      </w:r>
    </w:p>
    <w:p>
      <w:pPr>
        <w:pStyle w:val="21"/>
        <w:snapToGrid w:val="0"/>
        <w:spacing w:line="540" w:lineRule="exact"/>
        <w:ind w:firstLine="643"/>
        <w:outlineLvl w:val="1"/>
        <w:rPr>
          <w:rStyle w:val="11"/>
          <w:rFonts w:ascii="仿宋_GB2312" w:hAnsi="仿宋_GB2312" w:eastAsia="仿宋_GB2312" w:cs="仿宋_GB2312"/>
          <w:bCs w:val="0"/>
          <w:color w:val="333333"/>
          <w:sz w:val="32"/>
          <w:szCs w:val="32"/>
        </w:rPr>
      </w:pPr>
      <w:r>
        <w:rPr>
          <w:rStyle w:val="11"/>
          <w:rFonts w:hint="eastAsia" w:ascii="仿宋_GB2312" w:hAnsi="仿宋_GB2312" w:eastAsia="仿宋_GB2312" w:cs="仿宋_GB2312"/>
          <w:bCs w:val="0"/>
          <w:color w:val="333333"/>
          <w:sz w:val="32"/>
          <w:szCs w:val="32"/>
        </w:rPr>
        <w:t>（一）预算管理情况</w:t>
      </w:r>
    </w:p>
    <w:p>
      <w:pPr>
        <w:pStyle w:val="21"/>
        <w:snapToGrid w:val="0"/>
        <w:spacing w:line="540" w:lineRule="exact"/>
        <w:ind w:firstLine="643"/>
        <w:outlineLvl w:val="2"/>
        <w:rPr>
          <w:rStyle w:val="11"/>
          <w:rFonts w:ascii="仿宋_GB2312" w:hAnsi="仿宋_GB2312" w:eastAsia="仿宋_GB2312" w:cs="仿宋_GB2312"/>
          <w:bCs w:val="0"/>
          <w:color w:val="333333"/>
          <w:sz w:val="32"/>
          <w:szCs w:val="32"/>
        </w:rPr>
      </w:pPr>
      <w:r>
        <w:rPr>
          <w:rStyle w:val="11"/>
          <w:rFonts w:hint="eastAsia" w:ascii="仿宋_GB2312" w:hAnsi="仿宋_GB2312" w:eastAsia="仿宋_GB2312" w:cs="仿宋_GB2312"/>
          <w:bCs w:val="0"/>
          <w:color w:val="333333"/>
          <w:sz w:val="32"/>
          <w:szCs w:val="32"/>
        </w:rPr>
        <w:t>1.管理制度健全性</w:t>
      </w:r>
    </w:p>
    <w:p>
      <w:pPr>
        <w:pStyle w:val="21"/>
        <w:snapToGrid w:val="0"/>
        <w:spacing w:line="540" w:lineRule="exact"/>
        <w:ind w:firstLine="640"/>
        <w:rPr>
          <w:rStyle w:val="11"/>
          <w:rFonts w:ascii="仿宋_GB2312" w:hAnsi="仿宋_GB2312" w:eastAsia="仿宋_GB2312" w:cs="仿宋_GB2312"/>
          <w:b w:val="0"/>
          <w:color w:val="333333"/>
          <w:sz w:val="32"/>
          <w:szCs w:val="32"/>
        </w:rPr>
      </w:pPr>
      <w:r>
        <w:rPr>
          <w:rStyle w:val="11"/>
          <w:rFonts w:hint="eastAsia" w:ascii="仿宋_GB2312" w:hAnsi="仿宋_GB2312" w:eastAsia="仿宋_GB2312" w:cs="仿宋_GB2312"/>
          <w:b w:val="0"/>
          <w:color w:val="333333"/>
          <w:sz w:val="32"/>
          <w:szCs w:val="32"/>
        </w:rPr>
        <w:t>本单位为加强预算管理，规范财务行为，已制定《阿克陶县玉麦镇人民政府部门单位预算绩效管理工作实施办法》，《阿克陶县玉麦镇人民政府单位财务管理制度》等健全完整的各项管理制度，有效保障了我单位高效的履行工作职能，较好的促进事业发展。</w:t>
      </w:r>
    </w:p>
    <w:p>
      <w:pPr>
        <w:pStyle w:val="21"/>
        <w:snapToGrid w:val="0"/>
        <w:spacing w:line="540" w:lineRule="exact"/>
        <w:ind w:firstLine="643"/>
        <w:outlineLvl w:val="2"/>
        <w:rPr>
          <w:rStyle w:val="11"/>
          <w:rFonts w:ascii="仿宋_GB2312" w:hAnsi="仿宋_GB2312" w:eastAsia="仿宋_GB2312" w:cs="仿宋_GB2312"/>
          <w:bCs w:val="0"/>
          <w:color w:val="333333"/>
          <w:sz w:val="32"/>
          <w:szCs w:val="32"/>
        </w:rPr>
      </w:pPr>
      <w:r>
        <w:rPr>
          <w:rStyle w:val="11"/>
          <w:rFonts w:hint="eastAsia" w:ascii="仿宋_GB2312" w:hAnsi="仿宋_GB2312" w:eastAsia="仿宋_GB2312" w:cs="仿宋_GB2312"/>
          <w:bCs w:val="0"/>
          <w:color w:val="333333"/>
          <w:sz w:val="32"/>
          <w:szCs w:val="32"/>
        </w:rPr>
        <w:t>2.资金使用合规性和安全性</w:t>
      </w:r>
    </w:p>
    <w:p>
      <w:pPr>
        <w:pStyle w:val="21"/>
        <w:snapToGrid w:val="0"/>
        <w:spacing w:line="540" w:lineRule="exact"/>
        <w:ind w:firstLine="640"/>
        <w:rPr>
          <w:rStyle w:val="11"/>
          <w:rFonts w:ascii="仿宋_GB2312" w:hAnsi="仿宋_GB2312" w:eastAsia="仿宋_GB2312" w:cs="仿宋_GB2312"/>
          <w:b w:val="0"/>
          <w:color w:val="333333"/>
          <w:sz w:val="32"/>
          <w:szCs w:val="32"/>
        </w:rPr>
      </w:pPr>
      <w:r>
        <w:rPr>
          <w:rStyle w:val="11"/>
          <w:rFonts w:hint="eastAsia" w:ascii="仿宋_GB2312" w:hAnsi="仿宋_GB2312" w:eastAsia="仿宋_GB2312" w:cs="仿宋_GB2312"/>
          <w:b w:val="0"/>
          <w:color w:val="333333"/>
          <w:sz w:val="32"/>
          <w:szCs w:val="32"/>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21"/>
        <w:snapToGrid w:val="0"/>
        <w:spacing w:line="540" w:lineRule="exact"/>
        <w:ind w:firstLine="643"/>
        <w:outlineLvl w:val="2"/>
        <w:rPr>
          <w:rStyle w:val="11"/>
          <w:rFonts w:ascii="仿宋_GB2312" w:hAnsi="仿宋_GB2312" w:eastAsia="仿宋_GB2312" w:cs="仿宋_GB2312"/>
          <w:bCs w:val="0"/>
          <w:color w:val="333333"/>
          <w:sz w:val="32"/>
          <w:szCs w:val="32"/>
        </w:rPr>
      </w:pPr>
      <w:r>
        <w:rPr>
          <w:rStyle w:val="11"/>
          <w:rFonts w:hint="eastAsia" w:ascii="仿宋_GB2312" w:hAnsi="仿宋_GB2312" w:eastAsia="仿宋_GB2312" w:cs="仿宋_GB2312"/>
          <w:bCs w:val="0"/>
          <w:color w:val="333333"/>
          <w:sz w:val="32"/>
          <w:szCs w:val="32"/>
        </w:rPr>
        <w:t>3.预决算信息公开性</w:t>
      </w:r>
    </w:p>
    <w:p>
      <w:pPr>
        <w:pStyle w:val="21"/>
        <w:snapToGrid w:val="0"/>
        <w:spacing w:line="540" w:lineRule="exact"/>
        <w:ind w:firstLine="640"/>
        <w:rPr>
          <w:rStyle w:val="11"/>
          <w:rFonts w:ascii="仿宋_GB2312" w:hAnsi="仿宋_GB2312" w:eastAsia="仿宋_GB2312" w:cs="仿宋_GB2312"/>
          <w:b w:val="0"/>
          <w:color w:val="333333"/>
          <w:sz w:val="32"/>
          <w:szCs w:val="32"/>
        </w:rPr>
      </w:pPr>
      <w:r>
        <w:rPr>
          <w:rFonts w:hint="eastAsia" w:ascii="仿宋" w:hAnsi="仿宋" w:eastAsia="仿宋" w:cs="宋体"/>
          <w:bCs/>
          <w:color w:val="333333"/>
          <w:sz w:val="32"/>
          <w:szCs w:val="32"/>
        </w:rPr>
        <w:t>按照阿克陶县财政局预决算信息公开工作要求，我单位在阿克陶县政府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3"/>
        <w:numPr>
          <w:ilvl w:val="0"/>
          <w:numId w:val="3"/>
        </w:numPr>
        <w:spacing w:before="0" w:after="0" w:line="560" w:lineRule="exact"/>
        <w:ind w:left="0"/>
        <w:rPr>
          <w:bCs w:val="0"/>
          <w:sz w:val="30"/>
          <w:szCs w:val="30"/>
        </w:rPr>
      </w:pPr>
      <w:r>
        <w:rPr>
          <w:rFonts w:hint="eastAsia"/>
          <w:sz w:val="30"/>
          <w:szCs w:val="30"/>
        </w:rPr>
        <w:t>基本支出管理及使用情况</w:t>
      </w:r>
    </w:p>
    <w:p>
      <w:pPr>
        <w:pStyle w:val="21"/>
        <w:snapToGrid w:val="0"/>
        <w:spacing w:line="540" w:lineRule="exact"/>
        <w:ind w:firstLine="643"/>
        <w:outlineLvl w:val="2"/>
        <w:rPr>
          <w:rStyle w:val="11"/>
          <w:rFonts w:ascii="仿宋_GB2312" w:hAnsi="仿宋_GB2312" w:eastAsia="仿宋_GB2312" w:cs="仿宋_GB2312"/>
          <w:bCs w:val="0"/>
          <w:color w:val="333333"/>
          <w:sz w:val="32"/>
          <w:szCs w:val="32"/>
        </w:rPr>
      </w:pPr>
      <w:r>
        <w:rPr>
          <w:rStyle w:val="11"/>
          <w:rFonts w:hint="eastAsia" w:ascii="仿宋_GB2312" w:hAnsi="仿宋_GB2312" w:eastAsia="仿宋_GB2312" w:cs="仿宋_GB2312"/>
          <w:bCs w:val="0"/>
          <w:color w:val="333333"/>
          <w:sz w:val="32"/>
          <w:szCs w:val="32"/>
        </w:rPr>
        <w:t>（一）基本支出使用情况</w:t>
      </w:r>
    </w:p>
    <w:p>
      <w:pPr>
        <w:pStyle w:val="21"/>
        <w:snapToGrid w:val="0"/>
        <w:spacing w:line="540" w:lineRule="exact"/>
        <w:ind w:firstLine="640"/>
        <w:rPr>
          <w:rFonts w:ascii="仿宋" w:hAnsi="仿宋" w:eastAsia="仿宋" w:cs="宋体"/>
          <w:bCs/>
          <w:color w:val="333333"/>
          <w:sz w:val="32"/>
          <w:szCs w:val="32"/>
        </w:rPr>
      </w:pPr>
      <w:r>
        <w:rPr>
          <w:rFonts w:hint="eastAsia" w:ascii="仿宋" w:hAnsi="仿宋" w:eastAsia="仿宋" w:cs="宋体"/>
          <w:bCs/>
          <w:color w:val="333333"/>
          <w:sz w:val="32"/>
          <w:szCs w:val="32"/>
        </w:rPr>
        <w:t>2021年我单位基本支出全年预算金额为5479.99万，其中：人员经费5041.23万元，公用经费438.76万元。实际支出5419.97万元，基本支出预算执行率98.90%。</w:t>
      </w:r>
    </w:p>
    <w:p>
      <w:pPr>
        <w:pStyle w:val="23"/>
        <w:snapToGrid w:val="0"/>
        <w:spacing w:line="540" w:lineRule="exact"/>
        <w:ind w:firstLine="640"/>
        <w:rPr>
          <w:rStyle w:val="11"/>
          <w:rFonts w:ascii="仿宋_GB2312" w:hAnsi="仿宋_GB2312" w:eastAsia="仿宋_GB2312" w:cs="仿宋_GB2312"/>
          <w:b w:val="0"/>
          <w:bCs w:val="0"/>
          <w:sz w:val="32"/>
          <w:szCs w:val="32"/>
        </w:rPr>
      </w:pPr>
      <w:r>
        <w:rPr>
          <w:rStyle w:val="11"/>
          <w:rFonts w:hint="eastAsia" w:ascii="仿宋_GB2312" w:hAnsi="仿宋_GB2312" w:eastAsia="仿宋_GB2312" w:cs="仿宋_GB2312"/>
          <w:b w:val="0"/>
          <w:bCs w:val="0"/>
          <w:sz w:val="32"/>
          <w:szCs w:val="32"/>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5"/>
        <w:snapToGrid w:val="0"/>
        <w:spacing w:line="540" w:lineRule="exact"/>
        <w:ind w:firstLine="643"/>
        <w:outlineLvl w:val="2"/>
        <w:rPr>
          <w:rStyle w:val="11"/>
          <w:rFonts w:ascii="仿宋_GB2312" w:hAnsi="仿宋_GB2312" w:eastAsia="仿宋_GB2312" w:cs="仿宋_GB2312"/>
          <w:bCs w:val="0"/>
          <w:color w:val="333333"/>
          <w:sz w:val="32"/>
          <w:szCs w:val="32"/>
        </w:rPr>
      </w:pPr>
      <w:r>
        <w:rPr>
          <w:rStyle w:val="11"/>
          <w:rFonts w:hint="eastAsia" w:ascii="仿宋_GB2312" w:hAnsi="仿宋_GB2312" w:eastAsia="仿宋_GB2312" w:cs="仿宋_GB2312"/>
          <w:bCs w:val="0"/>
          <w:color w:val="333333"/>
          <w:sz w:val="32"/>
          <w:szCs w:val="32"/>
        </w:rPr>
        <w:t>2.三公经费控制情况</w:t>
      </w:r>
    </w:p>
    <w:p>
      <w:pPr>
        <w:pStyle w:val="21"/>
        <w:snapToGrid w:val="0"/>
        <w:spacing w:line="540" w:lineRule="exact"/>
        <w:ind w:firstLine="640"/>
        <w:rPr>
          <w:rFonts w:ascii="仿宋" w:hAnsi="仿宋" w:eastAsia="仿宋" w:cs="宋体"/>
          <w:bCs/>
          <w:color w:val="333333"/>
          <w:sz w:val="32"/>
          <w:szCs w:val="32"/>
        </w:rPr>
      </w:pPr>
      <w:r>
        <w:rPr>
          <w:rFonts w:hint="eastAsia" w:ascii="仿宋" w:hAnsi="仿宋" w:eastAsia="仿宋" w:cs="宋体"/>
          <w:bCs/>
          <w:color w:val="333333"/>
          <w:sz w:val="32"/>
          <w:szCs w:val="32"/>
        </w:rPr>
        <w:t>我单位坚决贯彻落实中央、自治区、阿克陶县厉行勤俭办公的工作要求，提倡本单位全体干部职工，勤俭节约，切实降低行政运行成本，确保每年“三公经费”只减不增。2021年“三公经费”预算为4.53万元，实际支出4.35万元，“三公经费”控制率为96.02%，其中：因公出国（境）费预算为0万元，实际支出0万元；公务接待费预算为0万元，实际支出0万元；公务用车购置费预算为0万元，实际支出0万元；公务用车运行维护费预算为4.53万元，实际支出4.35万元，公务用车运行维护费控制率96.02%，符合财政部门本年预算要求和相关管理制度要求。</w:t>
      </w:r>
    </w:p>
    <w:p>
      <w:pPr>
        <w:pStyle w:val="15"/>
        <w:snapToGrid w:val="0"/>
        <w:spacing w:line="540" w:lineRule="exact"/>
        <w:ind w:firstLine="643"/>
        <w:outlineLvl w:val="1"/>
        <w:rPr>
          <w:rStyle w:val="11"/>
          <w:rFonts w:ascii="仿宋_GB2312" w:hAnsi="仿宋_GB2312" w:eastAsia="仿宋_GB2312" w:cs="仿宋_GB2312"/>
          <w:bCs w:val="0"/>
          <w:color w:val="333333"/>
          <w:sz w:val="32"/>
          <w:szCs w:val="32"/>
        </w:rPr>
      </w:pPr>
      <w:r>
        <w:rPr>
          <w:rStyle w:val="11"/>
          <w:rFonts w:hint="eastAsia" w:ascii="仿宋_GB2312" w:hAnsi="仿宋_GB2312" w:eastAsia="仿宋_GB2312" w:cs="仿宋_GB2312"/>
          <w:bCs w:val="0"/>
          <w:color w:val="333333"/>
          <w:sz w:val="32"/>
          <w:szCs w:val="32"/>
        </w:rPr>
        <w:t>（三）专项支出管理和使用情况</w:t>
      </w:r>
    </w:p>
    <w:p>
      <w:pPr>
        <w:pStyle w:val="21"/>
        <w:snapToGrid w:val="0"/>
        <w:spacing w:line="540" w:lineRule="exact"/>
        <w:ind w:firstLine="640"/>
        <w:rPr>
          <w:rStyle w:val="11"/>
          <w:rFonts w:ascii="仿宋_GB2312" w:hAnsi="仿宋_GB2312" w:eastAsia="仿宋_GB2312" w:cs="仿宋_GB2312"/>
          <w:b w:val="0"/>
          <w:sz w:val="32"/>
          <w:szCs w:val="32"/>
        </w:rPr>
      </w:pPr>
      <w:r>
        <w:rPr>
          <w:rStyle w:val="11"/>
          <w:rFonts w:hint="eastAsia" w:ascii="仿宋_GB2312" w:hAnsi="仿宋_GB2312" w:eastAsia="仿宋_GB2312" w:cs="仿宋_GB2312"/>
          <w:b w:val="0"/>
          <w:sz w:val="32"/>
          <w:szCs w:val="32"/>
        </w:rPr>
        <w:t>专项资金的使用符合国家法规和财务管理制度，专项资金拨付有完整的审批程序和手续，符合项目预算批复或合同规定的用途，不存在截留、挤占、挪用、虚列支出等情况。</w:t>
      </w:r>
    </w:p>
    <w:p>
      <w:pPr>
        <w:pStyle w:val="21"/>
        <w:snapToGrid w:val="0"/>
        <w:spacing w:line="540" w:lineRule="exact"/>
        <w:ind w:firstLine="640"/>
        <w:rPr>
          <w:rStyle w:val="11"/>
          <w:rFonts w:ascii="仿宋_GB2312" w:hAnsi="仿宋_GB2312" w:eastAsia="仿宋_GB2312" w:cs="仿宋_GB2312"/>
          <w:b w:val="0"/>
          <w:sz w:val="32"/>
          <w:szCs w:val="32"/>
        </w:rPr>
      </w:pPr>
      <w:r>
        <w:rPr>
          <w:rStyle w:val="11"/>
          <w:rFonts w:hint="eastAsia" w:ascii="仿宋_GB2312" w:hAnsi="仿宋_GB2312" w:eastAsia="仿宋_GB2312" w:cs="仿宋_GB2312"/>
          <w:b w:val="0"/>
          <w:sz w:val="32"/>
          <w:szCs w:val="32"/>
        </w:rPr>
        <w:t>2021年本单位安排专项支出预算总额13637.01万元，实际支出13637.01万元，专项支出预算执行率100%。</w:t>
      </w:r>
    </w:p>
    <w:p>
      <w:pPr>
        <w:pStyle w:val="21"/>
        <w:snapToGrid w:val="0"/>
        <w:spacing w:line="540" w:lineRule="exact"/>
        <w:ind w:firstLine="640"/>
        <w:rPr>
          <w:rStyle w:val="11"/>
          <w:rFonts w:ascii="仿宋_GB2312" w:hAnsi="仿宋_GB2312" w:eastAsia="仿宋_GB2312" w:cs="仿宋_GB2312"/>
          <w:b w:val="0"/>
          <w:sz w:val="32"/>
          <w:szCs w:val="32"/>
        </w:rPr>
      </w:pPr>
      <w:r>
        <w:rPr>
          <w:rStyle w:val="11"/>
          <w:rFonts w:hint="eastAsia" w:ascii="仿宋_GB2312" w:hAnsi="仿宋_GB2312" w:eastAsia="仿宋_GB2312" w:cs="仿宋_GB2312"/>
          <w:b w:val="0"/>
          <w:sz w:val="32"/>
          <w:szCs w:val="32"/>
        </w:rPr>
        <w:t>2021年本单位共有26个资金项目，其中22个属经常性项目、4个属当年度新增项目，已完成项目26个、未完成项目0个。</w:t>
      </w:r>
    </w:p>
    <w:p>
      <w:pPr>
        <w:snapToGrid w:val="0"/>
        <w:spacing w:line="540" w:lineRule="exact"/>
        <w:ind w:left="648"/>
        <w:outlineLvl w:val="0"/>
        <w:rPr>
          <w:rFonts w:ascii="仿宋_GB2312" w:hAnsi="仿宋_GB2312" w:eastAsia="仿宋_GB2312" w:cs="仿宋_GB2312"/>
          <w:b/>
          <w:color w:val="333333"/>
          <w:sz w:val="32"/>
          <w:szCs w:val="32"/>
        </w:rPr>
      </w:pPr>
      <w:bookmarkStart w:id="3" w:name="_Toc1734_WPSOffice_Level1"/>
      <w:r>
        <w:rPr>
          <w:rFonts w:hint="eastAsia" w:ascii="仿宋_GB2312" w:hAnsi="仿宋_GB2312" w:eastAsia="仿宋_GB2312" w:cs="仿宋_GB2312"/>
          <w:b/>
          <w:color w:val="333333"/>
          <w:sz w:val="32"/>
          <w:szCs w:val="32"/>
        </w:rPr>
        <w:t>三、部门单位专项组织实施情况</w:t>
      </w:r>
      <w:bookmarkEnd w:id="3"/>
    </w:p>
    <w:p>
      <w:pPr>
        <w:pStyle w:val="21"/>
        <w:snapToGrid w:val="0"/>
        <w:spacing w:line="540" w:lineRule="exact"/>
        <w:ind w:firstLine="640"/>
        <w:rPr>
          <w:rStyle w:val="11"/>
          <w:rFonts w:ascii="仿宋_GB2312" w:hAnsi="仿宋_GB2312" w:eastAsia="仿宋_GB2312" w:cs="仿宋_GB2312"/>
          <w:bCs w:val="0"/>
          <w:spacing w:val="-4"/>
          <w:sz w:val="32"/>
          <w:szCs w:val="32"/>
        </w:rPr>
      </w:pPr>
      <w:r>
        <w:rPr>
          <w:rStyle w:val="11"/>
          <w:rFonts w:hint="eastAsia" w:ascii="仿宋_GB2312" w:hAnsi="仿宋_GB2312" w:eastAsia="仿宋_GB2312" w:cs="仿宋_GB2312"/>
          <w:b w:val="0"/>
          <w:sz w:val="32"/>
          <w:szCs w:val="32"/>
        </w:rPr>
        <w:t>本年我单位实施专项项目26个，涉及金额13637.01万元，其中：中央专项项目0个涉及金额0万元，自治区专项项目0个涉及金额0万元，地区本级专项项目26个涉及金额13637.01万元，</w:t>
      </w:r>
    </w:p>
    <w:p>
      <w:pPr>
        <w:pStyle w:val="21"/>
        <w:snapToGrid w:val="0"/>
        <w:spacing w:line="540" w:lineRule="exact"/>
        <w:ind w:firstLine="627"/>
        <w:outlineLvl w:val="1"/>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bCs w:val="0"/>
          <w:spacing w:val="-4"/>
          <w:sz w:val="32"/>
          <w:szCs w:val="32"/>
        </w:rPr>
        <w:t>（一）专项组织情况分析</w:t>
      </w:r>
    </w:p>
    <w:p>
      <w:pPr>
        <w:pStyle w:val="21"/>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1.前期准备</w:t>
      </w:r>
    </w:p>
    <w:p>
      <w:pPr>
        <w:pStyle w:val="21"/>
        <w:snapToGrid w:val="0"/>
        <w:spacing w:line="540" w:lineRule="exact"/>
        <w:ind w:firstLine="640"/>
        <w:rPr>
          <w:rStyle w:val="11"/>
          <w:rFonts w:ascii="仿宋_GB2312" w:hAnsi="仿宋_GB2312" w:eastAsia="仿宋_GB2312" w:cs="仿宋_GB2312"/>
          <w:b w:val="0"/>
          <w:sz w:val="32"/>
          <w:szCs w:val="32"/>
        </w:rPr>
      </w:pPr>
      <w:r>
        <w:rPr>
          <w:rStyle w:val="11"/>
          <w:rFonts w:hint="eastAsia" w:ascii="仿宋_GB2312" w:hAnsi="仿宋_GB2312" w:eastAsia="仿宋_GB2312" w:cs="仿宋_GB2312"/>
          <w:b w:val="0"/>
          <w:sz w:val="32"/>
          <w:szCs w:val="32"/>
        </w:rPr>
        <w:t>我单位成立专项支出绩效评价小组，成员如下：</w:t>
      </w:r>
    </w:p>
    <w:p>
      <w:pPr>
        <w:pStyle w:val="21"/>
        <w:snapToGrid w:val="0"/>
        <w:spacing w:line="540" w:lineRule="exact"/>
        <w:ind w:firstLine="640"/>
        <w:rPr>
          <w:rStyle w:val="11"/>
          <w:rFonts w:ascii="仿宋_GB2312" w:hAnsi="仿宋_GB2312" w:eastAsia="仿宋_GB2312" w:cs="仿宋_GB2312"/>
          <w:b w:val="0"/>
          <w:sz w:val="32"/>
          <w:szCs w:val="32"/>
        </w:rPr>
      </w:pPr>
      <w:r>
        <w:rPr>
          <w:rStyle w:val="11"/>
          <w:rFonts w:hint="eastAsia" w:ascii="仿宋_GB2312" w:hAnsi="仿宋_GB2312" w:eastAsia="仿宋_GB2312" w:cs="仿宋_GB2312"/>
          <w:b w:val="0"/>
          <w:sz w:val="32"/>
          <w:szCs w:val="32"/>
        </w:rPr>
        <w:t>郭建同志（镇党委书记）任评价组组长，绩效评价工作职责为负责全盘工作。</w:t>
      </w:r>
    </w:p>
    <w:p>
      <w:pPr>
        <w:pStyle w:val="21"/>
        <w:snapToGrid w:val="0"/>
        <w:spacing w:line="540" w:lineRule="exact"/>
        <w:ind w:firstLine="640"/>
        <w:rPr>
          <w:rStyle w:val="11"/>
          <w:rFonts w:ascii="仿宋_GB2312" w:hAnsi="仿宋_GB2312" w:eastAsia="仿宋_GB2312" w:cs="仿宋_GB2312"/>
          <w:b w:val="0"/>
          <w:sz w:val="32"/>
          <w:szCs w:val="32"/>
        </w:rPr>
      </w:pPr>
      <w:r>
        <w:rPr>
          <w:rStyle w:val="11"/>
          <w:rFonts w:hint="eastAsia" w:ascii="仿宋_GB2312" w:hAnsi="仿宋_GB2312" w:eastAsia="仿宋_GB2312" w:cs="仿宋_GB2312"/>
          <w:b w:val="0"/>
          <w:sz w:val="32"/>
          <w:szCs w:val="32"/>
        </w:rPr>
        <w:t>阿卜都喀迪·吾拉吉丁同志（副镇长）任评价组副组长，绩效评价工作职责为为对项目实施情况进行实地调查。</w:t>
      </w:r>
    </w:p>
    <w:p>
      <w:pPr>
        <w:pStyle w:val="21"/>
        <w:snapToGrid w:val="0"/>
        <w:spacing w:line="540" w:lineRule="exact"/>
        <w:ind w:firstLine="640"/>
        <w:rPr>
          <w:rStyle w:val="11"/>
          <w:rFonts w:ascii="仿宋_GB2312" w:hAnsi="仿宋_GB2312" w:eastAsia="仿宋_GB2312" w:cs="仿宋_GB2312"/>
          <w:b w:val="0"/>
          <w:sz w:val="32"/>
          <w:szCs w:val="32"/>
        </w:rPr>
      </w:pPr>
      <w:r>
        <w:rPr>
          <w:rStyle w:val="11"/>
          <w:rFonts w:hint="eastAsia" w:ascii="仿宋_GB2312" w:hAnsi="仿宋_GB2312" w:eastAsia="仿宋_GB2312" w:cs="仿宋_GB2312"/>
          <w:b w:val="0"/>
          <w:sz w:val="32"/>
          <w:szCs w:val="32"/>
        </w:rPr>
        <w:t>张祥刘同志（党政办主任）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w:t>
      </w:r>
    </w:p>
    <w:p>
      <w:pPr>
        <w:pStyle w:val="21"/>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2.组织实施</w:t>
      </w:r>
    </w:p>
    <w:p>
      <w:pPr>
        <w:pStyle w:val="21"/>
        <w:snapToGrid w:val="0"/>
        <w:spacing w:line="540" w:lineRule="exact"/>
        <w:ind w:firstLine="640"/>
        <w:rPr>
          <w:rStyle w:val="11"/>
          <w:rFonts w:ascii="仿宋_GB2312" w:hAnsi="仿宋_GB2312" w:eastAsia="仿宋_GB2312" w:cs="仿宋_GB2312"/>
          <w:b w:val="0"/>
          <w:sz w:val="32"/>
          <w:szCs w:val="32"/>
        </w:rPr>
      </w:pPr>
      <w:r>
        <w:rPr>
          <w:rStyle w:val="11"/>
          <w:rFonts w:hint="eastAsia" w:ascii="仿宋_GB2312" w:hAnsi="仿宋_GB2312" w:eastAsia="仿宋_GB2312" w:cs="仿宋_GB2312"/>
          <w:b w:val="0"/>
          <w:sz w:val="32"/>
          <w:szCs w:val="32"/>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21"/>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3</w:t>
      </w:r>
      <w:r>
        <w:rPr>
          <w:rStyle w:val="11"/>
          <w:rFonts w:ascii="仿宋_GB2312" w:hAnsi="仿宋_GB2312" w:eastAsia="仿宋_GB2312" w:cs="仿宋_GB2312"/>
          <w:spacing w:val="-4"/>
          <w:sz w:val="32"/>
          <w:szCs w:val="32"/>
        </w:rPr>
        <w:t>.</w:t>
      </w:r>
      <w:r>
        <w:rPr>
          <w:rStyle w:val="11"/>
          <w:rFonts w:hint="eastAsia" w:ascii="宋体" w:hAnsi="宋体" w:cs="宋体"/>
          <w:spacing w:val="-4"/>
          <w:sz w:val="32"/>
          <w:szCs w:val="32"/>
        </w:rPr>
        <w:t>项目情况</w:t>
      </w:r>
    </w:p>
    <w:p>
      <w:pPr>
        <w:pStyle w:val="21"/>
        <w:snapToGrid w:val="0"/>
        <w:spacing w:line="540" w:lineRule="exact"/>
        <w:ind w:left="640" w:firstLine="0" w:firstLineChars="0"/>
        <w:rPr>
          <w:rStyle w:val="11"/>
          <w:rFonts w:hint="eastAsia" w:ascii="仿宋_GB2312" w:hAnsi="仿宋_GB2312" w:cs="仿宋_GB2312" w:eastAsiaTheme="minorEastAsia"/>
          <w:b w:val="0"/>
          <w:sz w:val="32"/>
          <w:szCs w:val="32"/>
        </w:rPr>
      </w:pPr>
      <w:r>
        <w:rPr>
          <w:rStyle w:val="11"/>
          <w:rFonts w:hint="eastAsia" w:ascii="仿宋_GB2312" w:hAnsi="仿宋_GB2312" w:eastAsia="仿宋_GB2312" w:cs="仿宋_GB2312"/>
          <w:b w:val="0"/>
          <w:sz w:val="32"/>
          <w:szCs w:val="32"/>
        </w:rPr>
        <w:t>2</w:t>
      </w:r>
      <w:r>
        <w:rPr>
          <w:rStyle w:val="11"/>
          <w:rFonts w:ascii="仿宋_GB2312" w:hAnsi="仿宋_GB2312" w:eastAsia="仿宋_GB2312" w:cs="仿宋_GB2312"/>
          <w:b w:val="0"/>
          <w:sz w:val="32"/>
          <w:szCs w:val="32"/>
        </w:rPr>
        <w:t>021</w:t>
      </w:r>
      <w:r>
        <w:rPr>
          <w:rStyle w:val="11"/>
          <w:rFonts w:hint="eastAsia" w:ascii="仿宋_GB2312" w:hAnsi="仿宋_GB2312" w:eastAsia="仿宋_GB2312" w:cs="仿宋_GB2312"/>
          <w:b w:val="0"/>
          <w:sz w:val="32"/>
          <w:szCs w:val="32"/>
        </w:rPr>
        <w:t>年共实施26</w:t>
      </w:r>
      <w:r>
        <w:rPr>
          <w:rStyle w:val="11"/>
          <w:rFonts w:hint="eastAsia" w:cs="仿宋_GB2312" w:asciiTheme="minorEastAsia" w:hAnsiTheme="minorEastAsia" w:eastAsiaTheme="minorEastAsia"/>
          <w:b w:val="0"/>
          <w:sz w:val="32"/>
          <w:szCs w:val="32"/>
        </w:rPr>
        <w:t>个</w:t>
      </w:r>
      <w:r>
        <w:rPr>
          <w:rStyle w:val="11"/>
          <w:rFonts w:hint="eastAsia" w:ascii="仿宋_GB2312" w:hAnsi="仿宋_GB2312" w:eastAsia="仿宋_GB2312" w:cs="仿宋_GB2312"/>
          <w:b w:val="0"/>
          <w:sz w:val="32"/>
          <w:szCs w:val="32"/>
        </w:rPr>
        <w:t>项目，分别为1.民族团结活动经费2.</w:t>
      </w:r>
      <w:r>
        <w:rPr>
          <w:rFonts w:hint="eastAsia"/>
        </w:rPr>
        <w:t xml:space="preserve"> </w:t>
      </w:r>
      <w:r>
        <w:rPr>
          <w:rStyle w:val="11"/>
          <w:rFonts w:hint="eastAsia" w:ascii="仿宋_GB2312" w:hAnsi="仿宋_GB2312" w:eastAsia="仿宋_GB2312" w:cs="仿宋_GB2312"/>
          <w:b w:val="0"/>
          <w:sz w:val="32"/>
          <w:szCs w:val="32"/>
        </w:rPr>
        <w:t>修理值班室、围墙费用3.</w:t>
      </w:r>
      <w:r>
        <w:rPr>
          <w:rFonts w:hint="eastAsia"/>
        </w:rPr>
        <w:t xml:space="preserve"> </w:t>
      </w:r>
      <w:r>
        <w:rPr>
          <w:rStyle w:val="11"/>
          <w:rFonts w:hint="eastAsia" w:ascii="仿宋_GB2312" w:hAnsi="仿宋_GB2312" w:eastAsia="仿宋_GB2312" w:cs="仿宋_GB2312"/>
          <w:b w:val="0"/>
          <w:sz w:val="32"/>
          <w:szCs w:val="32"/>
        </w:rPr>
        <w:t>见习生生活补助4.</w:t>
      </w:r>
      <w:r>
        <w:rPr>
          <w:rFonts w:hint="eastAsia"/>
        </w:rPr>
        <w:t xml:space="preserve"> </w:t>
      </w:r>
      <w:r>
        <w:rPr>
          <w:rStyle w:val="11"/>
          <w:rFonts w:hint="eastAsia" w:ascii="仿宋_GB2312" w:hAnsi="仿宋_GB2312" w:eastAsia="仿宋_GB2312" w:cs="仿宋_GB2312"/>
          <w:b w:val="0"/>
          <w:sz w:val="32"/>
          <w:szCs w:val="32"/>
        </w:rPr>
        <w:t>转移就业奖补资金5.</w:t>
      </w:r>
      <w:r>
        <w:rPr>
          <w:rFonts w:hint="eastAsia"/>
        </w:rPr>
        <w:t xml:space="preserve"> </w:t>
      </w:r>
      <w:r>
        <w:rPr>
          <w:rStyle w:val="11"/>
          <w:rFonts w:hint="eastAsia" w:ascii="仿宋_GB2312" w:hAnsi="仿宋_GB2312" w:eastAsia="仿宋_GB2312" w:cs="仿宋_GB2312"/>
          <w:b w:val="0"/>
          <w:sz w:val="32"/>
          <w:szCs w:val="32"/>
        </w:rPr>
        <w:t>高龄补贴6.</w:t>
      </w:r>
      <w:r>
        <w:rPr>
          <w:rFonts w:hint="eastAsia"/>
        </w:rPr>
        <w:t xml:space="preserve"> </w:t>
      </w:r>
      <w:r>
        <w:rPr>
          <w:rStyle w:val="11"/>
          <w:rFonts w:hint="eastAsia" w:ascii="仿宋_GB2312" w:hAnsi="仿宋_GB2312" w:eastAsia="仿宋_GB2312" w:cs="仿宋_GB2312"/>
          <w:b w:val="0"/>
          <w:sz w:val="32"/>
          <w:szCs w:val="32"/>
        </w:rPr>
        <w:t>残疾人两项补贴7.</w:t>
      </w:r>
      <w:r>
        <w:rPr>
          <w:rFonts w:hint="eastAsia"/>
        </w:rPr>
        <w:t xml:space="preserve"> </w:t>
      </w:r>
      <w:r>
        <w:rPr>
          <w:rStyle w:val="11"/>
          <w:rFonts w:hint="eastAsia" w:ascii="仿宋_GB2312" w:hAnsi="仿宋_GB2312" w:eastAsia="仿宋_GB2312" w:cs="仿宋_GB2312"/>
          <w:b w:val="0"/>
          <w:sz w:val="32"/>
          <w:szCs w:val="32"/>
        </w:rPr>
        <w:t>城市低保8.</w:t>
      </w:r>
      <w:r>
        <w:rPr>
          <w:rFonts w:hint="eastAsia"/>
        </w:rPr>
        <w:t xml:space="preserve"> </w:t>
      </w:r>
      <w:r>
        <w:rPr>
          <w:rStyle w:val="11"/>
          <w:rFonts w:hint="eastAsia" w:ascii="仿宋_GB2312" w:hAnsi="仿宋_GB2312" w:eastAsia="仿宋_GB2312" w:cs="仿宋_GB2312"/>
          <w:b w:val="0"/>
          <w:sz w:val="32"/>
          <w:szCs w:val="32"/>
        </w:rPr>
        <w:t>农村低保9.</w:t>
      </w:r>
      <w:r>
        <w:rPr>
          <w:rFonts w:hint="eastAsia"/>
        </w:rPr>
        <w:t xml:space="preserve"> </w:t>
      </w:r>
      <w:r>
        <w:rPr>
          <w:rStyle w:val="11"/>
          <w:rFonts w:hint="eastAsia" w:ascii="仿宋_GB2312" w:hAnsi="仿宋_GB2312" w:eastAsia="仿宋_GB2312" w:cs="仿宋_GB2312"/>
          <w:b w:val="0"/>
          <w:sz w:val="32"/>
          <w:szCs w:val="32"/>
        </w:rPr>
        <w:t>困难群众临时救助10.</w:t>
      </w:r>
      <w:r>
        <w:rPr>
          <w:rFonts w:hint="eastAsia"/>
        </w:rPr>
        <w:t xml:space="preserve"> </w:t>
      </w:r>
      <w:r>
        <w:rPr>
          <w:rStyle w:val="11"/>
          <w:rFonts w:hint="eastAsia" w:ascii="仿宋_GB2312" w:hAnsi="仿宋_GB2312" w:eastAsia="仿宋_GB2312" w:cs="仿宋_GB2312"/>
          <w:b w:val="0"/>
          <w:sz w:val="32"/>
          <w:szCs w:val="32"/>
        </w:rPr>
        <w:t>特困供养11.</w:t>
      </w:r>
      <w:r>
        <w:rPr>
          <w:rFonts w:hint="eastAsia"/>
        </w:rPr>
        <w:t xml:space="preserve"> </w:t>
      </w:r>
      <w:r>
        <w:rPr>
          <w:rStyle w:val="11"/>
          <w:rFonts w:hint="eastAsia" w:ascii="仿宋_GB2312" w:hAnsi="仿宋_GB2312" w:eastAsia="仿宋_GB2312" w:cs="仿宋_GB2312"/>
          <w:b w:val="0"/>
          <w:sz w:val="32"/>
          <w:szCs w:val="32"/>
        </w:rPr>
        <w:t>临时救助、农村低保、集中供养、分散孤儿资金12.</w:t>
      </w:r>
      <w:r>
        <w:rPr>
          <w:rFonts w:hint="eastAsia"/>
        </w:rPr>
        <w:t xml:space="preserve"> </w:t>
      </w:r>
      <w:r>
        <w:rPr>
          <w:rStyle w:val="11"/>
          <w:rFonts w:hint="eastAsia" w:ascii="仿宋_GB2312" w:hAnsi="仿宋_GB2312" w:eastAsia="仿宋_GB2312" w:cs="仿宋_GB2312"/>
          <w:b w:val="0"/>
          <w:sz w:val="32"/>
          <w:szCs w:val="32"/>
        </w:rPr>
        <w:t>人口监测费13.</w:t>
      </w:r>
      <w:r>
        <w:rPr>
          <w:rFonts w:hint="eastAsia"/>
        </w:rPr>
        <w:t xml:space="preserve"> </w:t>
      </w:r>
      <w:r>
        <w:rPr>
          <w:rStyle w:val="11"/>
          <w:rFonts w:hint="eastAsia" w:ascii="仿宋_GB2312" w:hAnsi="仿宋_GB2312" w:eastAsia="仿宋_GB2312" w:cs="仿宋_GB2312"/>
          <w:b w:val="0"/>
          <w:sz w:val="32"/>
          <w:szCs w:val="32"/>
        </w:rPr>
        <w:t>计划生育奖励补助、计划生育宣传员补助14.</w:t>
      </w:r>
      <w:r>
        <w:rPr>
          <w:rFonts w:hint="eastAsia"/>
        </w:rPr>
        <w:t xml:space="preserve"> </w:t>
      </w:r>
      <w:r>
        <w:rPr>
          <w:rStyle w:val="11"/>
          <w:rFonts w:hint="eastAsia" w:ascii="仿宋_GB2312" w:hAnsi="仿宋_GB2312" w:eastAsia="仿宋_GB2312" w:cs="仿宋_GB2312"/>
          <w:b w:val="0"/>
          <w:sz w:val="32"/>
          <w:szCs w:val="32"/>
        </w:rPr>
        <w:t>生态护林员补贴15新一轮退耕还林补贴16.</w:t>
      </w:r>
      <w:r>
        <w:rPr>
          <w:rFonts w:hint="eastAsia"/>
        </w:rPr>
        <w:t xml:space="preserve"> </w:t>
      </w:r>
      <w:r>
        <w:rPr>
          <w:rStyle w:val="11"/>
          <w:rFonts w:hint="eastAsia" w:ascii="仿宋_GB2312" w:hAnsi="仿宋_GB2312" w:eastAsia="仿宋_GB2312" w:cs="仿宋_GB2312"/>
          <w:b w:val="0"/>
          <w:sz w:val="32"/>
          <w:szCs w:val="32"/>
        </w:rPr>
        <w:t>蔬菜冷棚建设项目17.</w:t>
      </w:r>
      <w:r>
        <w:rPr>
          <w:rFonts w:hint="eastAsia"/>
        </w:rPr>
        <w:t xml:space="preserve"> </w:t>
      </w:r>
      <w:r>
        <w:rPr>
          <w:rStyle w:val="11"/>
          <w:rFonts w:hint="eastAsia" w:ascii="仿宋_GB2312" w:hAnsi="仿宋_GB2312" w:eastAsia="仿宋_GB2312" w:cs="仿宋_GB2312"/>
          <w:b w:val="0"/>
          <w:sz w:val="32"/>
          <w:szCs w:val="32"/>
        </w:rPr>
        <w:t>乡村道路维修资金18.</w:t>
      </w:r>
      <w:r>
        <w:rPr>
          <w:rFonts w:hint="eastAsia"/>
        </w:rPr>
        <w:t xml:space="preserve"> </w:t>
      </w:r>
      <w:r>
        <w:rPr>
          <w:rStyle w:val="11"/>
          <w:rFonts w:hint="eastAsia" w:ascii="仿宋_GB2312" w:hAnsi="仿宋_GB2312" w:eastAsia="仿宋_GB2312" w:cs="仿宋_GB2312"/>
          <w:b w:val="0"/>
          <w:sz w:val="32"/>
          <w:szCs w:val="32"/>
        </w:rPr>
        <w:t>林果示范基地建设项目19..</w:t>
      </w:r>
      <w:r>
        <w:rPr>
          <w:rFonts w:hint="eastAsia"/>
        </w:rPr>
        <w:t xml:space="preserve"> </w:t>
      </w:r>
      <w:r>
        <w:rPr>
          <w:rStyle w:val="11"/>
          <w:rFonts w:hint="eastAsia" w:ascii="仿宋_GB2312" w:hAnsi="仿宋_GB2312" w:eastAsia="仿宋_GB2312" w:cs="仿宋_GB2312"/>
          <w:b w:val="0"/>
          <w:sz w:val="32"/>
          <w:szCs w:val="32"/>
        </w:rPr>
        <w:t>蔬菜冷棚项目、标准化养殖基地、黄麻鸡养殖基地配套设施建设项目20.</w:t>
      </w:r>
      <w:r>
        <w:rPr>
          <w:rFonts w:hint="eastAsia"/>
        </w:rPr>
        <w:t xml:space="preserve"> </w:t>
      </w:r>
      <w:r>
        <w:rPr>
          <w:rStyle w:val="11"/>
          <w:rFonts w:hint="eastAsia" w:ascii="仿宋_GB2312" w:hAnsi="仿宋_GB2312" w:eastAsia="仿宋_GB2312" w:cs="仿宋_GB2312"/>
          <w:b w:val="0"/>
          <w:sz w:val="32"/>
          <w:szCs w:val="32"/>
        </w:rPr>
        <w:t>棚圈建设项目、标准化养殖基地项目、黄麻鸡配套设施、蔬菜冷棚建设、畜禽圈舍建设项目、羊采购项目、种鸽养殖建设项目21.</w:t>
      </w:r>
      <w:r>
        <w:rPr>
          <w:rFonts w:hint="eastAsia"/>
        </w:rPr>
        <w:t xml:space="preserve"> </w:t>
      </w:r>
      <w:r>
        <w:rPr>
          <w:rStyle w:val="11"/>
          <w:rFonts w:hint="eastAsia" w:ascii="仿宋_GB2312" w:hAnsi="仿宋_GB2312" w:eastAsia="仿宋_GB2312" w:cs="仿宋_GB2312"/>
          <w:b w:val="0"/>
          <w:sz w:val="32"/>
          <w:szCs w:val="32"/>
        </w:rPr>
        <w:t>华电项目专项经费22.</w:t>
      </w:r>
      <w:r>
        <w:rPr>
          <w:rFonts w:hint="eastAsia"/>
        </w:rPr>
        <w:t xml:space="preserve"> </w:t>
      </w:r>
      <w:r>
        <w:rPr>
          <w:rStyle w:val="11"/>
          <w:rFonts w:hint="eastAsia" w:ascii="仿宋_GB2312" w:hAnsi="仿宋_GB2312" w:eastAsia="仿宋_GB2312" w:cs="仿宋_GB2312"/>
          <w:b w:val="0"/>
          <w:sz w:val="32"/>
          <w:szCs w:val="32"/>
        </w:rPr>
        <w:t>防渗渠、人居环境整治项目23.</w:t>
      </w:r>
      <w:r>
        <w:rPr>
          <w:rFonts w:hint="eastAsia"/>
        </w:rPr>
        <w:t xml:space="preserve"> </w:t>
      </w:r>
      <w:r>
        <w:rPr>
          <w:rStyle w:val="11"/>
          <w:rFonts w:hint="eastAsia" w:ascii="仿宋_GB2312" w:hAnsi="仿宋_GB2312" w:eastAsia="仿宋_GB2312" w:cs="仿宋_GB2312"/>
          <w:b w:val="0"/>
          <w:sz w:val="32"/>
          <w:szCs w:val="32"/>
        </w:rPr>
        <w:t>安居富民工程款24.</w:t>
      </w:r>
      <w:r>
        <w:rPr>
          <w:rFonts w:hint="eastAsia"/>
        </w:rPr>
        <w:t xml:space="preserve"> </w:t>
      </w:r>
      <w:r>
        <w:rPr>
          <w:rStyle w:val="11"/>
          <w:rFonts w:hint="eastAsia" w:ascii="仿宋_GB2312" w:hAnsi="仿宋_GB2312" w:eastAsia="仿宋_GB2312" w:cs="仿宋_GB2312"/>
          <w:b w:val="0"/>
          <w:sz w:val="32"/>
          <w:szCs w:val="32"/>
        </w:rPr>
        <w:t>安居富民房穿衣戴帽建设项目25.</w:t>
      </w:r>
      <w:r>
        <w:rPr>
          <w:rFonts w:hint="eastAsia"/>
        </w:rPr>
        <w:t xml:space="preserve"> </w:t>
      </w:r>
      <w:r>
        <w:rPr>
          <w:rStyle w:val="11"/>
          <w:rFonts w:hint="eastAsia" w:ascii="仿宋_GB2312" w:hAnsi="仿宋_GB2312" w:eastAsia="仿宋_GB2312" w:cs="仿宋_GB2312"/>
          <w:b w:val="0"/>
          <w:sz w:val="32"/>
          <w:szCs w:val="32"/>
        </w:rPr>
        <w:t>受灾困难群补助26.</w:t>
      </w:r>
      <w:r>
        <w:rPr>
          <w:rFonts w:hint="eastAsia"/>
        </w:rPr>
        <w:t xml:space="preserve"> </w:t>
      </w:r>
      <w:r>
        <w:rPr>
          <w:rStyle w:val="11"/>
          <w:rFonts w:hint="eastAsia" w:ascii="仿宋_GB2312" w:hAnsi="仿宋_GB2312" w:eastAsia="仿宋_GB2312" w:cs="仿宋_GB2312"/>
          <w:b w:val="0"/>
          <w:sz w:val="32"/>
          <w:szCs w:val="32"/>
        </w:rPr>
        <w:t>村务监督员2020年生活补贴。</w:t>
      </w:r>
      <w:r>
        <w:rPr>
          <w:rStyle w:val="11"/>
          <w:rFonts w:hint="eastAsia" w:ascii="宋体" w:hAnsi="宋体" w:cs="宋体"/>
          <w:b w:val="0"/>
          <w:sz w:val="32"/>
          <w:szCs w:val="32"/>
        </w:rPr>
        <w:t>以上项目均已完成。</w:t>
      </w:r>
    </w:p>
    <w:p>
      <w:pPr>
        <w:pStyle w:val="21"/>
        <w:snapToGrid w:val="0"/>
        <w:spacing w:line="540" w:lineRule="exact"/>
        <w:ind w:firstLine="627"/>
        <w:outlineLvl w:val="1"/>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（二）专项管理情况分析</w:t>
      </w:r>
    </w:p>
    <w:p>
      <w:pPr>
        <w:pStyle w:val="21"/>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1.项目资金情况</w:t>
      </w:r>
    </w:p>
    <w:p>
      <w:pPr>
        <w:pStyle w:val="21"/>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该项目预算资金13751.86万元，实际到位13751.86万元，实际支出</w:t>
      </w:r>
      <w:r>
        <w:rPr>
          <w:rStyle w:val="11"/>
          <w:rFonts w:hint="eastAsia" w:ascii="仿宋_GB2312" w:hAnsi="仿宋_GB2312" w:eastAsia="仿宋_GB2312" w:cs="仿宋_GB2312"/>
          <w:b w:val="0"/>
          <w:sz w:val="32"/>
          <w:szCs w:val="32"/>
        </w:rPr>
        <w:t>13637.01</w:t>
      </w:r>
      <w:r>
        <w:rPr>
          <w:rStyle w:val="11"/>
          <w:rFonts w:hint="eastAsia" w:ascii="仿宋_GB2312" w:hAnsi="仿宋_GB2312" w:eastAsia="仿宋_GB2312" w:cs="仿宋_GB2312"/>
          <w:b w:val="0"/>
          <w:bCs w:val="0"/>
          <w:spacing w:val="-4"/>
          <w:sz w:val="32"/>
          <w:szCs w:val="32"/>
        </w:rPr>
        <w:t>万元。到位足额及时，预算编制依据充分，预算编制准确，资金不存在截留、挪用，支付审批合规、不存在用途改变、范围超支和虚列项目支出等情况；本项目严格按照《阿克陶镇财务管理制度》执行项目资金，实行专账核算、逐级审批。认真落实项目资金的使用各项管理制度，确保专款专用，及时拨付到位。</w:t>
      </w:r>
    </w:p>
    <w:p>
      <w:pPr>
        <w:pStyle w:val="21"/>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2.项目实施情况</w:t>
      </w:r>
    </w:p>
    <w:p>
      <w:pPr>
        <w:pStyle w:val="21"/>
        <w:snapToGrid w:val="0"/>
        <w:spacing w:line="540" w:lineRule="exact"/>
        <w:ind w:firstLine="627"/>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spacing w:val="-4"/>
          <w:sz w:val="32"/>
          <w:szCs w:val="32"/>
        </w:rPr>
        <w:t>项目组织情况：</w:t>
      </w:r>
      <w:r>
        <w:rPr>
          <w:rStyle w:val="11"/>
          <w:rFonts w:hint="eastAsia" w:ascii="仿宋_GB2312" w:hAnsi="仿宋_GB2312" w:eastAsia="仿宋_GB2312" w:cs="仿宋_GB2312"/>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21"/>
        <w:snapToGrid w:val="0"/>
        <w:spacing w:line="540" w:lineRule="exact"/>
        <w:ind w:firstLine="627"/>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spacing w:val="-4"/>
          <w:sz w:val="32"/>
          <w:szCs w:val="32"/>
        </w:rPr>
        <w:t>项目管理情况：</w:t>
      </w:r>
      <w:r>
        <w:rPr>
          <w:rStyle w:val="11"/>
          <w:rFonts w:hint="eastAsia" w:ascii="仿宋_GB2312" w:hAnsi="仿宋_GB2312" w:eastAsia="仿宋_GB2312" w:cs="仿宋_GB2312"/>
          <w:b w:val="0"/>
          <w:bCs w:val="0"/>
          <w:spacing w:val="-4"/>
          <w:sz w:val="32"/>
          <w:szCs w:val="32"/>
        </w:rPr>
        <w:t>根据《项目绩效管理办法》及单位相关项目管理制度的规定，对项目的实施进行监督管理。建立健全项目后续各项监督管理制度，确保项目正常运转，长期发挥效益。</w:t>
      </w:r>
    </w:p>
    <w:p>
      <w:pPr>
        <w:pStyle w:val="21"/>
        <w:snapToGrid w:val="0"/>
        <w:spacing w:line="540" w:lineRule="exact"/>
        <w:ind w:firstLine="627"/>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spacing w:val="-4"/>
          <w:sz w:val="32"/>
          <w:szCs w:val="32"/>
        </w:rPr>
        <w:t>项目监管情况：</w:t>
      </w:r>
      <w:r>
        <w:rPr>
          <w:rStyle w:val="11"/>
          <w:rFonts w:hint="eastAsia" w:ascii="仿宋_GB2312" w:hAnsi="仿宋_GB2312" w:eastAsia="仿宋_GB2312" w:cs="仿宋_GB2312"/>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pPr>
        <w:pStyle w:val="21"/>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3.项目绩效情况</w:t>
      </w:r>
    </w:p>
    <w:p>
      <w:pPr>
        <w:pStyle w:val="21"/>
        <w:snapToGrid w:val="0"/>
        <w:spacing w:line="540" w:lineRule="exact"/>
        <w:ind w:firstLine="627"/>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spacing w:val="-4"/>
          <w:sz w:val="32"/>
          <w:szCs w:val="32"/>
        </w:rPr>
        <w:t>成本控制情况：</w:t>
      </w:r>
      <w:r>
        <w:rPr>
          <w:rStyle w:val="11"/>
          <w:rFonts w:hint="eastAsia" w:ascii="仿宋_GB2312" w:hAnsi="仿宋_GB2312" w:eastAsia="仿宋_GB2312" w:cs="仿宋_GB2312"/>
          <w:b w:val="0"/>
          <w:bCs w:val="0"/>
          <w:spacing w:val="-4"/>
          <w:sz w:val="32"/>
          <w:szCs w:val="32"/>
        </w:rPr>
        <w:t>严格按照相关的专项资金管理办法，实行多重审批控制专项经费的支出。</w:t>
      </w:r>
    </w:p>
    <w:p>
      <w:pPr>
        <w:pStyle w:val="21"/>
        <w:snapToGrid w:val="0"/>
        <w:spacing w:line="540" w:lineRule="exact"/>
        <w:ind w:firstLine="627"/>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spacing w:val="-4"/>
          <w:sz w:val="32"/>
          <w:szCs w:val="32"/>
        </w:rPr>
        <w:t>成本节约情况：</w:t>
      </w:r>
      <w:r>
        <w:rPr>
          <w:rStyle w:val="11"/>
          <w:rFonts w:hint="eastAsia" w:ascii="仿宋_GB2312" w:hAnsi="仿宋_GB2312" w:eastAsia="仿宋_GB2312" w:cs="仿宋_GB2312"/>
          <w:b w:val="0"/>
          <w:bCs w:val="0"/>
          <w:spacing w:val="-4"/>
          <w:sz w:val="32"/>
          <w:szCs w:val="32"/>
        </w:rPr>
        <w:t>项目根据实际情况做出合理预算，支出严格控制在预算范围内，本着节约成本，防止资源浪费的原则将项目成效最大化。</w:t>
      </w:r>
    </w:p>
    <w:p>
      <w:pPr>
        <w:pStyle w:val="21"/>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4.项目效率性</w:t>
      </w:r>
    </w:p>
    <w:p>
      <w:pPr>
        <w:pStyle w:val="21"/>
        <w:snapToGrid w:val="0"/>
        <w:spacing w:line="540" w:lineRule="exact"/>
        <w:ind w:firstLine="627"/>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spacing w:val="-4"/>
          <w:sz w:val="32"/>
          <w:szCs w:val="32"/>
        </w:rPr>
        <w:t>项目实施进度：</w:t>
      </w:r>
      <w:r>
        <w:rPr>
          <w:rStyle w:val="11"/>
          <w:rFonts w:hint="eastAsia" w:ascii="仿宋_GB2312" w:hAnsi="仿宋_GB2312" w:eastAsia="仿宋_GB2312" w:cs="仿宋_GB2312"/>
          <w:b w:val="0"/>
          <w:bCs w:val="0"/>
          <w:spacing w:val="-4"/>
          <w:sz w:val="32"/>
          <w:szCs w:val="32"/>
        </w:rPr>
        <w:t>项目实施紧扣各个环节，逐步推进，及时与职能部门跟踪项目进展，加强项目督办，充分调动职能部门的积极性，加大项目投入工作的力度，加快项目实施进度。</w:t>
      </w:r>
    </w:p>
    <w:p>
      <w:pPr>
        <w:pStyle w:val="21"/>
        <w:snapToGrid w:val="0"/>
        <w:spacing w:line="540" w:lineRule="exact"/>
        <w:ind w:firstLine="627"/>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spacing w:val="-4"/>
          <w:sz w:val="32"/>
          <w:szCs w:val="32"/>
        </w:rPr>
        <w:t>项目完成质量：</w:t>
      </w:r>
      <w:r>
        <w:rPr>
          <w:rStyle w:val="11"/>
          <w:rFonts w:hint="eastAsia" w:ascii="仿宋_GB2312" w:hAnsi="仿宋_GB2312" w:eastAsia="仿宋_GB2312" w:cs="仿宋_GB2312"/>
          <w:b w:val="0"/>
          <w:bCs w:val="0"/>
          <w:spacing w:val="-4"/>
          <w:sz w:val="32"/>
          <w:szCs w:val="32"/>
        </w:rPr>
        <w:t>项目严格按照年度预期目标执行，项目完成质量达标。</w:t>
      </w:r>
    </w:p>
    <w:p>
      <w:pPr>
        <w:pStyle w:val="21"/>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5.项目效益性</w:t>
      </w:r>
    </w:p>
    <w:p>
      <w:pPr>
        <w:pStyle w:val="21"/>
        <w:snapToGrid w:val="0"/>
        <w:spacing w:line="540" w:lineRule="exact"/>
        <w:ind w:firstLine="627"/>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spacing w:val="-4"/>
          <w:sz w:val="32"/>
          <w:szCs w:val="32"/>
        </w:rPr>
        <w:t>预期目标完成程度：</w:t>
      </w:r>
      <w:r>
        <w:rPr>
          <w:rStyle w:val="11"/>
          <w:rFonts w:hint="eastAsia" w:ascii="仿宋_GB2312" w:hAnsi="仿宋_GB2312" w:eastAsia="仿宋_GB2312" w:cs="仿宋_GB2312"/>
          <w:b w:val="0"/>
          <w:bCs w:val="0"/>
          <w:spacing w:val="-4"/>
          <w:sz w:val="32"/>
          <w:szCs w:val="32"/>
        </w:rPr>
        <w:t>按预定目标完成了年初所设定的各项指标。专项经费实际支出未超出预算规定，保障了专项工作的开展。</w:t>
      </w:r>
    </w:p>
    <w:p>
      <w:pPr>
        <w:pStyle w:val="21"/>
        <w:snapToGrid w:val="0"/>
        <w:spacing w:line="540" w:lineRule="exact"/>
        <w:ind w:left="319" w:leftChars="152" w:firstLine="313" w:firstLineChars="100"/>
        <w:rPr>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项目实施对效益的影响：</w:t>
      </w:r>
      <w:r>
        <w:rPr>
          <w:rStyle w:val="11"/>
          <w:rFonts w:hint="eastAsia" w:ascii="仿宋_GB2312" w:hAnsi="仿宋_GB2312" w:eastAsia="仿宋_GB2312" w:cs="仿宋_GB2312"/>
          <w:b w:val="0"/>
          <w:bCs w:val="0"/>
          <w:spacing w:val="-4"/>
          <w:sz w:val="32"/>
          <w:szCs w:val="32"/>
        </w:rPr>
        <w:t>项目的实施有效提升了培训人员的爱国主义意识，持续保障了培训工作的顺利开展。</w:t>
      </w:r>
    </w:p>
    <w:p>
      <w:pPr>
        <w:tabs>
          <w:tab w:val="left" w:pos="1269"/>
        </w:tabs>
      </w:pPr>
    </w:p>
    <w:p>
      <w:pPr>
        <w:pStyle w:val="15"/>
        <w:numPr>
          <w:ilvl w:val="0"/>
          <w:numId w:val="4"/>
        </w:numPr>
        <w:snapToGrid w:val="0"/>
        <w:spacing w:line="540" w:lineRule="exact"/>
        <w:ind w:firstLineChars="0"/>
        <w:outlineLvl w:val="0"/>
        <w:rPr>
          <w:rStyle w:val="11"/>
          <w:rFonts w:ascii="仿宋_GB2312" w:hAnsi="仿宋_GB2312" w:eastAsia="仿宋_GB2312" w:cs="仿宋_GB2312"/>
          <w:spacing w:val="-4"/>
          <w:sz w:val="32"/>
          <w:szCs w:val="32"/>
        </w:rPr>
      </w:pPr>
      <w:bookmarkStart w:id="4" w:name="_Toc27846_WPSOffice_Level1"/>
      <w:r>
        <w:rPr>
          <w:rStyle w:val="11"/>
          <w:rFonts w:hint="eastAsia" w:ascii="仿宋_GB2312" w:hAnsi="仿宋_GB2312" w:eastAsia="仿宋_GB2312" w:cs="仿宋_GB2312"/>
          <w:spacing w:val="-4"/>
          <w:sz w:val="32"/>
          <w:szCs w:val="32"/>
        </w:rPr>
        <w:t>资产管理情况</w:t>
      </w:r>
      <w:bookmarkEnd w:id="4"/>
    </w:p>
    <w:p>
      <w:pPr>
        <w:pStyle w:val="15"/>
        <w:tabs>
          <w:tab w:val="left" w:pos="0"/>
        </w:tabs>
        <w:snapToGrid w:val="0"/>
        <w:spacing w:line="540" w:lineRule="exact"/>
        <w:ind w:firstLine="627"/>
        <w:outlineLvl w:val="1"/>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（一）资产管理规范性</w:t>
      </w:r>
    </w:p>
    <w:p>
      <w:pPr>
        <w:pStyle w:val="21"/>
        <w:snapToGrid w:val="0"/>
        <w:spacing w:line="540" w:lineRule="exact"/>
        <w:ind w:firstLine="640"/>
        <w:rPr>
          <w:rFonts w:ascii="仿宋" w:hAnsi="仿宋" w:eastAsia="仿宋" w:cs="宋体"/>
          <w:bCs/>
          <w:sz w:val="32"/>
          <w:szCs w:val="32"/>
        </w:rPr>
      </w:pPr>
      <w:r>
        <w:rPr>
          <w:rFonts w:hint="eastAsia" w:ascii="仿宋" w:hAnsi="仿宋" w:eastAsia="仿宋" w:cs="宋体"/>
          <w:bCs/>
          <w:color w:val="333333"/>
          <w:sz w:val="32"/>
          <w:szCs w:val="32"/>
        </w:rPr>
        <w:t>我单位2021年资产合计数为13036.30万元，比上年增加</w:t>
      </w:r>
      <w:r>
        <w:rPr>
          <w:rFonts w:hint="eastAsia" w:ascii="仿宋" w:hAnsi="仿宋" w:eastAsia="仿宋" w:cs="宋体"/>
          <w:bCs/>
          <w:color w:val="000000" w:themeColor="text1"/>
          <w:sz w:val="32"/>
          <w:szCs w:val="32"/>
        </w:rPr>
        <w:t>86249.38</w:t>
      </w:r>
      <w:r>
        <w:rPr>
          <w:rFonts w:hint="eastAsia" w:ascii="仿宋" w:hAnsi="仿宋" w:eastAsia="仿宋" w:cs="宋体"/>
          <w:bCs/>
          <w:color w:val="333333"/>
          <w:sz w:val="32"/>
          <w:szCs w:val="32"/>
          <w:shd w:val="clear" w:color="auto" w:fill="FFFFFF" w:themeFill="background1"/>
        </w:rPr>
        <w:t>万</w:t>
      </w:r>
      <w:r>
        <w:rPr>
          <w:rFonts w:hint="eastAsia" w:ascii="仿宋" w:hAnsi="仿宋" w:eastAsia="仿宋" w:cs="宋体"/>
          <w:bCs/>
          <w:color w:val="333333"/>
          <w:sz w:val="32"/>
          <w:szCs w:val="32"/>
        </w:rPr>
        <w:t>元，主要原因是盘点往年扶贫项目形成的固定资产和漏录的资产补入账和资产系统，导致固定资产增长幅度较大；货币资金减少，其中：</w:t>
      </w:r>
      <w:r>
        <w:rPr>
          <w:rFonts w:hint="eastAsia" w:ascii="仿宋" w:hAnsi="仿宋" w:eastAsia="仿宋" w:cs="宋体"/>
          <w:bCs/>
          <w:sz w:val="32"/>
          <w:szCs w:val="32"/>
        </w:rPr>
        <w:t>货币资金674.36万元，比上年减少245.67元；财政应返还额度0万元，比上年相比无变化；房屋37331.67平方米7157.44万元，比上年增加8307.62万元；车辆64辆3174910.2万元，与上年相比无变化；在建工程0万元，比上年减少0万元；办公设备及家具142.5612万元，与上年相比增加4.65万元。我单位本年无资产处置情况，资产配置合理，使用规范，安全完整。</w:t>
      </w:r>
    </w:p>
    <w:p>
      <w:pPr>
        <w:pStyle w:val="15"/>
        <w:snapToGrid w:val="0"/>
        <w:spacing w:line="540" w:lineRule="exact"/>
        <w:ind w:firstLine="640"/>
        <w:rPr>
          <w:rFonts w:ascii="仿宋" w:hAnsi="仿宋" w:eastAsia="仿宋" w:cs="宋体"/>
          <w:bCs/>
          <w:color w:val="333333"/>
          <w:sz w:val="32"/>
          <w:szCs w:val="32"/>
        </w:rPr>
      </w:pPr>
      <w:r>
        <w:rPr>
          <w:rFonts w:hint="eastAsia" w:ascii="仿宋" w:hAnsi="仿宋" w:eastAsia="仿宋" w:cs="宋体"/>
          <w:bCs/>
          <w:color w:val="333333"/>
          <w:sz w:val="32"/>
          <w:szCs w:val="32"/>
        </w:rPr>
        <w:t>1.资产管理情况。</w:t>
      </w:r>
    </w:p>
    <w:p>
      <w:pPr>
        <w:pStyle w:val="21"/>
        <w:snapToGrid w:val="0"/>
        <w:spacing w:line="540" w:lineRule="exact"/>
        <w:ind w:firstLine="640"/>
        <w:rPr>
          <w:rFonts w:ascii="仿宋" w:hAnsi="仿宋" w:eastAsia="仿宋" w:cs="宋体"/>
          <w:bCs/>
          <w:color w:val="333333"/>
          <w:sz w:val="32"/>
          <w:szCs w:val="32"/>
        </w:rPr>
      </w:pPr>
      <w:r>
        <w:rPr>
          <w:rFonts w:hint="eastAsia" w:ascii="仿宋" w:hAnsi="仿宋" w:eastAsia="仿宋" w:cs="宋体"/>
          <w:bCs/>
          <w:color w:val="333333"/>
          <w:sz w:val="32"/>
          <w:szCs w:val="32"/>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21"/>
        <w:snapToGrid w:val="0"/>
        <w:spacing w:line="540" w:lineRule="exact"/>
        <w:ind w:firstLine="640"/>
        <w:rPr>
          <w:rFonts w:ascii="仿宋" w:hAnsi="仿宋" w:eastAsia="仿宋" w:cs="宋体"/>
          <w:bCs/>
          <w:color w:val="333333"/>
          <w:sz w:val="32"/>
          <w:szCs w:val="32"/>
        </w:rPr>
      </w:pPr>
      <w:r>
        <w:rPr>
          <w:rFonts w:hint="eastAsia" w:ascii="仿宋" w:hAnsi="仿宋" w:eastAsia="仿宋" w:cs="宋体"/>
          <w:bCs/>
          <w:color w:val="333333"/>
          <w:sz w:val="32"/>
          <w:szCs w:val="32"/>
        </w:rPr>
        <w:t>2.固定资产利用情况。</w:t>
      </w:r>
    </w:p>
    <w:p>
      <w:pPr>
        <w:pStyle w:val="21"/>
        <w:snapToGrid w:val="0"/>
        <w:spacing w:line="540" w:lineRule="exact"/>
        <w:ind w:firstLine="640"/>
        <w:rPr>
          <w:rFonts w:ascii="仿宋" w:hAnsi="仿宋" w:eastAsia="仿宋" w:cs="宋体"/>
          <w:bCs/>
          <w:color w:val="333333"/>
          <w:sz w:val="32"/>
          <w:szCs w:val="32"/>
        </w:rPr>
      </w:pPr>
      <w:r>
        <w:rPr>
          <w:rFonts w:hint="eastAsia" w:ascii="仿宋" w:hAnsi="仿宋" w:eastAsia="仿宋" w:cs="宋体"/>
          <w:bCs/>
          <w:color w:val="333333"/>
          <w:sz w:val="32"/>
          <w:szCs w:val="32"/>
        </w:rPr>
        <w:t>我单位固定资产13036.30万元,其中:109套房屋116182872.9万元，64辆车317.49万元，1361个专用设备615.46万元，569个办公设备132.43万元。目前正在使用的固定资产总额123.83万元，固定资产利用率为93.50%。</w:t>
      </w:r>
    </w:p>
    <w:p>
      <w:pPr>
        <w:pStyle w:val="15"/>
        <w:snapToGrid w:val="0"/>
        <w:spacing w:line="540" w:lineRule="exact"/>
        <w:ind w:firstLine="624"/>
        <w:rPr>
          <w:rStyle w:val="11"/>
          <w:rFonts w:ascii="仿宋" w:hAnsi="仿宋" w:eastAsia="仿宋"/>
          <w:b w:val="0"/>
          <w:bCs w:val="0"/>
          <w:color w:val="000000" w:themeColor="text1"/>
          <w:spacing w:val="-4"/>
          <w:sz w:val="32"/>
          <w:szCs w:val="32"/>
        </w:rPr>
      </w:pPr>
      <w:r>
        <w:rPr>
          <w:rStyle w:val="11"/>
          <w:rFonts w:hint="eastAsia" w:ascii="仿宋" w:hAnsi="仿宋" w:eastAsia="仿宋"/>
          <w:b w:val="0"/>
          <w:bCs w:val="0"/>
          <w:spacing w:val="-4"/>
          <w:sz w:val="32"/>
          <w:szCs w:val="32"/>
        </w:rPr>
        <w:t>3.</w:t>
      </w:r>
      <w:r>
        <w:rPr>
          <w:rStyle w:val="11"/>
          <w:rFonts w:hint="eastAsia" w:ascii="仿宋" w:hAnsi="仿宋" w:eastAsia="仿宋"/>
          <w:b w:val="0"/>
          <w:bCs w:val="0"/>
          <w:color w:val="000000" w:themeColor="text1"/>
          <w:spacing w:val="-4"/>
          <w:sz w:val="32"/>
          <w:szCs w:val="32"/>
        </w:rPr>
        <w:t>流动资产管理情况。</w:t>
      </w:r>
    </w:p>
    <w:p>
      <w:pPr>
        <w:pStyle w:val="21"/>
        <w:snapToGrid w:val="0"/>
        <w:spacing w:line="540" w:lineRule="exact"/>
        <w:ind w:firstLine="640"/>
        <w:rPr>
          <w:rFonts w:ascii="仿宋" w:hAnsi="仿宋" w:eastAsia="仿宋" w:cs="宋体"/>
          <w:bCs/>
          <w:color w:val="333333"/>
          <w:sz w:val="32"/>
          <w:szCs w:val="32"/>
        </w:rPr>
      </w:pPr>
      <w:r>
        <w:rPr>
          <w:rFonts w:hint="eastAsia" w:ascii="仿宋" w:hAnsi="仿宋" w:eastAsia="仿宋" w:cs="宋体"/>
          <w:bCs/>
          <w:color w:val="333333"/>
          <w:sz w:val="32"/>
          <w:szCs w:val="32"/>
        </w:rPr>
        <w:t>我单位根据《行政事业单位资产管理制度》，对货币资金加强管理，统一设立银行存款账户，未经财政主管部门同意不允许单独设立财政监管以外的银行存款账户；基本没有现金使用。因此，出纳人员在收门面租金、电费等特殊情况下收现金时，严格遵守国家的现金管理规定，及时将现金存到本单位银行账户，不保存现金，不存在其他现金收支业务；基本不存在预借款事项，外出需要个人结算业务的统一使用公务卡结算，刷卡记录和相关票据经单位负责人审签，由财务负责人签字后报主管财务领导审批。</w:t>
      </w:r>
    </w:p>
    <w:p>
      <w:pPr>
        <w:pStyle w:val="15"/>
        <w:tabs>
          <w:tab w:val="left" w:pos="0"/>
        </w:tabs>
        <w:snapToGrid w:val="0"/>
        <w:spacing w:line="540" w:lineRule="exact"/>
        <w:ind w:firstLine="627"/>
        <w:outlineLvl w:val="1"/>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（二）固定资产利用率</w:t>
      </w:r>
    </w:p>
    <w:p>
      <w:pPr>
        <w:pStyle w:val="21"/>
        <w:snapToGrid w:val="0"/>
        <w:spacing w:line="540" w:lineRule="exact"/>
        <w:ind w:firstLine="640"/>
        <w:rPr>
          <w:rFonts w:ascii="仿宋" w:hAnsi="仿宋" w:eastAsia="仿宋" w:cs="宋体"/>
          <w:bCs/>
          <w:color w:val="333333"/>
          <w:sz w:val="32"/>
          <w:szCs w:val="32"/>
        </w:rPr>
      </w:pPr>
      <w:bookmarkStart w:id="5" w:name="_Toc13582_WPSOffice_Level1"/>
      <w:r>
        <w:rPr>
          <w:rFonts w:hint="eastAsia" w:ascii="仿宋" w:hAnsi="仿宋" w:eastAsia="仿宋" w:cs="宋体"/>
          <w:bCs/>
          <w:color w:val="333333"/>
          <w:sz w:val="32"/>
          <w:szCs w:val="32"/>
        </w:rPr>
        <w:t>截止本年度固定资产账面净值13036.30万元，年末实际在用固定资产12384.48万元，固定资产利用率为95%。</w:t>
      </w:r>
    </w:p>
    <w:p>
      <w:pPr>
        <w:pStyle w:val="15"/>
        <w:numPr>
          <w:ilvl w:val="0"/>
          <w:numId w:val="4"/>
        </w:numPr>
        <w:snapToGrid w:val="0"/>
        <w:spacing w:line="540" w:lineRule="exact"/>
        <w:ind w:firstLineChars="0"/>
        <w:outlineLvl w:val="0"/>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部门单位整体支出绩效情况</w:t>
      </w:r>
      <w:bookmarkEnd w:id="5"/>
    </w:p>
    <w:p>
      <w:pPr>
        <w:pStyle w:val="15"/>
        <w:snapToGrid w:val="0"/>
        <w:spacing w:line="540" w:lineRule="exact"/>
        <w:ind w:firstLine="640"/>
        <w:outlineLvl w:val="1"/>
        <w:rPr>
          <w:rFonts w:ascii="仿宋" w:hAnsi="仿宋" w:eastAsia="仿宋" w:cs="宋体"/>
          <w:bCs/>
          <w:color w:val="333333"/>
          <w:sz w:val="32"/>
          <w:szCs w:val="32"/>
        </w:rPr>
      </w:pPr>
      <w:r>
        <w:rPr>
          <w:rFonts w:hint="eastAsia" w:ascii="仿宋" w:hAnsi="仿宋" w:eastAsia="仿宋" w:cs="宋体"/>
          <w:bCs/>
          <w:color w:val="333333"/>
          <w:sz w:val="32"/>
          <w:szCs w:val="32"/>
        </w:rPr>
        <w:t>部门单位整体支出自评表，共设置一级指标3个，二级指标8个，三级指标26个。</w:t>
      </w:r>
    </w:p>
    <w:p>
      <w:pPr>
        <w:pStyle w:val="21"/>
        <w:snapToGrid w:val="0"/>
        <w:spacing w:line="540" w:lineRule="exact"/>
        <w:ind w:firstLine="627"/>
        <w:outlineLvl w:val="1"/>
        <w:rPr>
          <w:rStyle w:val="11"/>
          <w:rFonts w:ascii="仿宋_GB2312" w:hAnsi="仿宋_GB2312" w:eastAsia="仿宋_GB2312" w:cs="仿宋_GB2312"/>
          <w:spacing w:val="-4"/>
          <w:sz w:val="32"/>
          <w:szCs w:val="32"/>
        </w:rPr>
      </w:pPr>
      <w:bookmarkStart w:id="6" w:name="_Toc22800_WPSOffice_Level1"/>
      <w:r>
        <w:rPr>
          <w:rStyle w:val="11"/>
          <w:rFonts w:hint="eastAsia" w:ascii="仿宋_GB2312" w:hAnsi="仿宋_GB2312" w:eastAsia="仿宋_GB2312" w:cs="仿宋_GB2312"/>
          <w:spacing w:val="-4"/>
          <w:sz w:val="32"/>
          <w:szCs w:val="32"/>
        </w:rPr>
        <w:t>（一）产出指标完成情况分析</w:t>
      </w:r>
    </w:p>
    <w:p>
      <w:pPr>
        <w:pStyle w:val="21"/>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1.产出数量</w:t>
      </w:r>
    </w:p>
    <w:p>
      <w:pPr>
        <w:pStyle w:val="21"/>
        <w:snapToGrid w:val="0"/>
        <w:spacing w:line="540" w:lineRule="exact"/>
        <w:ind w:firstLine="624"/>
        <w:rPr>
          <w:rStyle w:val="11"/>
          <w:rFonts w:ascii="仿宋_GB2312" w:hAnsi="仿宋_GB2312" w:eastAsia="仿宋_GB2312" w:cs="仿宋_GB2312"/>
          <w:b w:val="0"/>
          <w:bCs w:val="0"/>
          <w:color w:val="000000" w:themeColor="text1"/>
          <w:spacing w:val="-4"/>
          <w:sz w:val="32"/>
          <w:szCs w:val="32"/>
        </w:rPr>
      </w:pPr>
      <w:r>
        <w:rPr>
          <w:rStyle w:val="11"/>
          <w:rFonts w:hint="eastAsia" w:ascii="仿宋_GB2312" w:hAnsi="仿宋_GB2312" w:eastAsia="仿宋_GB2312" w:cs="仿宋_GB2312"/>
          <w:b w:val="0"/>
          <w:bCs w:val="0"/>
          <w:color w:val="000000" w:themeColor="text1"/>
          <w:spacing w:val="-4"/>
          <w:sz w:val="32"/>
          <w:szCs w:val="32"/>
        </w:rPr>
        <w:t>“</w:t>
      </w:r>
      <w:r>
        <w:rPr>
          <w:rStyle w:val="11"/>
          <w:rFonts w:hint="eastAsia" w:ascii="宋体" w:hAnsi="宋体" w:cs="宋体"/>
          <w:b w:val="0"/>
          <w:bCs w:val="0"/>
          <w:color w:val="000000" w:themeColor="text1"/>
          <w:spacing w:val="-4"/>
          <w:sz w:val="32"/>
          <w:szCs w:val="32"/>
        </w:rPr>
        <w:t>保障人员人数（人）</w:t>
      </w:r>
      <w:r>
        <w:rPr>
          <w:rStyle w:val="11"/>
          <w:rFonts w:hint="eastAsia" w:ascii="仿宋_GB2312" w:hAnsi="仿宋_GB2312" w:eastAsia="仿宋_GB2312" w:cs="仿宋_GB2312"/>
          <w:b w:val="0"/>
          <w:bCs w:val="0"/>
          <w:color w:val="000000" w:themeColor="text1"/>
          <w:spacing w:val="-4"/>
          <w:sz w:val="32"/>
          <w:szCs w:val="32"/>
        </w:rPr>
        <w:t>”指标：预期指标值为</w:t>
      </w:r>
      <w:r>
        <w:rPr>
          <w:rStyle w:val="11"/>
          <w:rFonts w:ascii="仿宋_GB2312" w:hAnsi="仿宋_GB2312" w:eastAsia="仿宋_GB2312" w:cs="仿宋_GB2312"/>
          <w:b w:val="0"/>
          <w:bCs w:val="0"/>
          <w:color w:val="000000" w:themeColor="text1"/>
          <w:spacing w:val="-4"/>
          <w:sz w:val="32"/>
          <w:szCs w:val="32"/>
        </w:rPr>
        <w:t>258</w:t>
      </w:r>
      <w:r>
        <w:rPr>
          <w:rStyle w:val="11"/>
          <w:rFonts w:hint="eastAsia" w:ascii="仿宋_GB2312" w:hAnsi="仿宋_GB2312" w:eastAsia="仿宋_GB2312" w:cs="仿宋_GB2312"/>
          <w:b w:val="0"/>
          <w:bCs w:val="0"/>
          <w:color w:val="000000" w:themeColor="text1"/>
          <w:spacing w:val="-4"/>
          <w:sz w:val="32"/>
          <w:szCs w:val="32"/>
        </w:rPr>
        <w:t>，实际完成指标值为</w:t>
      </w:r>
      <w:r>
        <w:rPr>
          <w:rStyle w:val="11"/>
          <w:rFonts w:ascii="仿宋_GB2312" w:hAnsi="仿宋_GB2312" w:eastAsia="仿宋_GB2312" w:cs="仿宋_GB2312"/>
          <w:b w:val="0"/>
          <w:bCs w:val="0"/>
          <w:color w:val="000000" w:themeColor="text1"/>
          <w:spacing w:val="-4"/>
          <w:sz w:val="32"/>
          <w:szCs w:val="32"/>
        </w:rPr>
        <w:t>258</w:t>
      </w:r>
      <w:r>
        <w:rPr>
          <w:rStyle w:val="11"/>
          <w:rFonts w:hint="eastAsia" w:ascii="仿宋_GB2312" w:hAnsi="仿宋_GB2312" w:eastAsia="仿宋_GB2312" w:cs="仿宋_GB2312"/>
          <w:b w:val="0"/>
          <w:bCs w:val="0"/>
          <w:color w:val="000000" w:themeColor="text1"/>
          <w:spacing w:val="-4"/>
          <w:sz w:val="32"/>
          <w:szCs w:val="32"/>
        </w:rPr>
        <w:t>，指标完成率为100%，达到预期目标。</w:t>
      </w:r>
    </w:p>
    <w:p>
      <w:pPr>
        <w:pStyle w:val="21"/>
        <w:snapToGrid w:val="0"/>
        <w:spacing w:line="540" w:lineRule="exact"/>
        <w:ind w:firstLine="624"/>
        <w:rPr>
          <w:rStyle w:val="11"/>
          <w:rFonts w:ascii="仿宋_GB2312" w:hAnsi="仿宋_GB2312" w:eastAsia="仿宋_GB2312" w:cs="仿宋_GB2312"/>
          <w:b w:val="0"/>
          <w:bCs w:val="0"/>
          <w:color w:val="000000" w:themeColor="text1"/>
          <w:spacing w:val="-4"/>
          <w:sz w:val="32"/>
          <w:szCs w:val="32"/>
        </w:rPr>
      </w:pPr>
      <w:r>
        <w:rPr>
          <w:rStyle w:val="11"/>
          <w:rFonts w:hint="eastAsia" w:ascii="仿宋_GB2312" w:hAnsi="仿宋_GB2312" w:eastAsia="仿宋_GB2312" w:cs="仿宋_GB2312"/>
          <w:b w:val="0"/>
          <w:bCs w:val="0"/>
          <w:color w:val="000000" w:themeColor="text1"/>
          <w:spacing w:val="-4"/>
          <w:sz w:val="32"/>
          <w:szCs w:val="32"/>
        </w:rPr>
        <w:t>“</w:t>
      </w:r>
      <w:r>
        <w:rPr>
          <w:rStyle w:val="11"/>
          <w:rFonts w:hint="eastAsia" w:ascii="宋体" w:hAnsi="宋体" w:cs="宋体"/>
          <w:b w:val="0"/>
          <w:bCs w:val="0"/>
          <w:color w:val="000000" w:themeColor="text1"/>
          <w:spacing w:val="-4"/>
          <w:sz w:val="32"/>
          <w:szCs w:val="32"/>
        </w:rPr>
        <w:t>保障公益性岗位人员（人）</w:t>
      </w:r>
      <w:r>
        <w:rPr>
          <w:rStyle w:val="11"/>
          <w:rFonts w:hint="eastAsia" w:ascii="仿宋_GB2312" w:hAnsi="仿宋_GB2312" w:eastAsia="仿宋_GB2312" w:cs="仿宋_GB2312"/>
          <w:b w:val="0"/>
          <w:bCs w:val="0"/>
          <w:color w:val="000000" w:themeColor="text1"/>
          <w:spacing w:val="-4"/>
          <w:sz w:val="32"/>
          <w:szCs w:val="32"/>
        </w:rPr>
        <w:t>”指标：预期指标值为</w:t>
      </w:r>
      <w:r>
        <w:rPr>
          <w:rStyle w:val="11"/>
          <w:rFonts w:ascii="仿宋_GB2312" w:hAnsi="仿宋_GB2312" w:eastAsia="仿宋_GB2312" w:cs="仿宋_GB2312"/>
          <w:b w:val="0"/>
          <w:bCs w:val="0"/>
          <w:color w:val="000000" w:themeColor="text1"/>
          <w:spacing w:val="-4"/>
          <w:sz w:val="32"/>
          <w:szCs w:val="32"/>
        </w:rPr>
        <w:t>87</w:t>
      </w:r>
      <w:r>
        <w:rPr>
          <w:rStyle w:val="11"/>
          <w:rFonts w:hint="eastAsia" w:ascii="仿宋_GB2312" w:hAnsi="仿宋_GB2312" w:eastAsia="仿宋_GB2312" w:cs="仿宋_GB2312"/>
          <w:b w:val="0"/>
          <w:bCs w:val="0"/>
          <w:color w:val="000000" w:themeColor="text1"/>
          <w:spacing w:val="-4"/>
          <w:sz w:val="32"/>
          <w:szCs w:val="32"/>
        </w:rPr>
        <w:t>，实际完成指标值为</w:t>
      </w:r>
      <w:r>
        <w:rPr>
          <w:rStyle w:val="11"/>
          <w:rFonts w:ascii="仿宋_GB2312" w:hAnsi="仿宋_GB2312" w:eastAsia="仿宋_GB2312" w:cs="仿宋_GB2312"/>
          <w:b w:val="0"/>
          <w:bCs w:val="0"/>
          <w:color w:val="000000" w:themeColor="text1"/>
          <w:spacing w:val="-4"/>
          <w:sz w:val="32"/>
          <w:szCs w:val="32"/>
        </w:rPr>
        <w:t>87</w:t>
      </w:r>
      <w:r>
        <w:rPr>
          <w:rStyle w:val="11"/>
          <w:rFonts w:hint="eastAsia" w:ascii="仿宋_GB2312" w:hAnsi="仿宋_GB2312" w:eastAsia="仿宋_GB2312" w:cs="仿宋_GB2312"/>
          <w:b w:val="0"/>
          <w:bCs w:val="0"/>
          <w:color w:val="000000" w:themeColor="text1"/>
          <w:spacing w:val="-4"/>
          <w:sz w:val="32"/>
          <w:szCs w:val="32"/>
        </w:rPr>
        <w:t>，指标完成率为100%，达到预期目标。</w:t>
      </w:r>
    </w:p>
    <w:p>
      <w:pPr>
        <w:pStyle w:val="21"/>
        <w:snapToGrid w:val="0"/>
        <w:spacing w:line="540" w:lineRule="exact"/>
        <w:ind w:firstLine="624"/>
        <w:rPr>
          <w:rStyle w:val="11"/>
          <w:rFonts w:ascii="仿宋_GB2312" w:hAnsi="仿宋_GB2312" w:eastAsia="仿宋_GB2312" w:cs="仿宋_GB2312"/>
          <w:b w:val="0"/>
          <w:bCs w:val="0"/>
          <w:color w:val="000000" w:themeColor="text1"/>
          <w:spacing w:val="-4"/>
          <w:sz w:val="32"/>
          <w:szCs w:val="32"/>
        </w:rPr>
      </w:pPr>
      <w:r>
        <w:rPr>
          <w:rStyle w:val="11"/>
          <w:rFonts w:hint="eastAsia" w:ascii="仿宋_GB2312" w:hAnsi="仿宋_GB2312" w:eastAsia="仿宋_GB2312" w:cs="仿宋_GB2312"/>
          <w:b w:val="0"/>
          <w:bCs w:val="0"/>
          <w:color w:val="000000" w:themeColor="text1"/>
          <w:spacing w:val="-4"/>
          <w:sz w:val="32"/>
          <w:szCs w:val="32"/>
        </w:rPr>
        <w:t>“</w:t>
      </w:r>
      <w:r>
        <w:rPr>
          <w:rStyle w:val="11"/>
          <w:rFonts w:hint="eastAsia" w:ascii="宋体" w:hAnsi="宋体" w:cs="宋体"/>
          <w:b w:val="0"/>
          <w:bCs w:val="0"/>
          <w:color w:val="000000" w:themeColor="text1"/>
          <w:spacing w:val="-4"/>
          <w:sz w:val="32"/>
          <w:szCs w:val="32"/>
        </w:rPr>
        <w:t>保障车辆数（辆）</w:t>
      </w:r>
      <w:r>
        <w:rPr>
          <w:rStyle w:val="11"/>
          <w:rFonts w:hint="eastAsia" w:ascii="仿宋_GB2312" w:hAnsi="仿宋_GB2312" w:eastAsia="仿宋_GB2312" w:cs="仿宋_GB2312"/>
          <w:b w:val="0"/>
          <w:bCs w:val="0"/>
          <w:color w:val="000000" w:themeColor="text1"/>
          <w:spacing w:val="-4"/>
          <w:sz w:val="32"/>
          <w:szCs w:val="32"/>
        </w:rPr>
        <w:t>”指标：预期指标值为</w:t>
      </w:r>
      <w:r>
        <w:rPr>
          <w:rStyle w:val="11"/>
          <w:rFonts w:ascii="仿宋_GB2312" w:hAnsi="仿宋_GB2312" w:eastAsia="仿宋_GB2312" w:cs="仿宋_GB2312"/>
          <w:b w:val="0"/>
          <w:bCs w:val="0"/>
          <w:color w:val="000000" w:themeColor="text1"/>
          <w:spacing w:val="-4"/>
          <w:sz w:val="32"/>
          <w:szCs w:val="32"/>
        </w:rPr>
        <w:t>9</w:t>
      </w:r>
      <w:r>
        <w:rPr>
          <w:rStyle w:val="11"/>
          <w:rFonts w:hint="eastAsia" w:ascii="仿宋_GB2312" w:hAnsi="仿宋_GB2312" w:eastAsia="仿宋_GB2312" w:cs="仿宋_GB2312"/>
          <w:b w:val="0"/>
          <w:bCs w:val="0"/>
          <w:color w:val="000000" w:themeColor="text1"/>
          <w:spacing w:val="-4"/>
          <w:sz w:val="32"/>
          <w:szCs w:val="32"/>
        </w:rPr>
        <w:t>，实际完成指标值为</w:t>
      </w:r>
      <w:r>
        <w:rPr>
          <w:rStyle w:val="11"/>
          <w:rFonts w:ascii="仿宋_GB2312" w:hAnsi="仿宋_GB2312" w:eastAsia="仿宋_GB2312" w:cs="仿宋_GB2312"/>
          <w:b w:val="0"/>
          <w:bCs w:val="0"/>
          <w:color w:val="000000" w:themeColor="text1"/>
          <w:spacing w:val="-4"/>
          <w:sz w:val="32"/>
          <w:szCs w:val="32"/>
        </w:rPr>
        <w:t>9</w:t>
      </w:r>
      <w:r>
        <w:rPr>
          <w:rStyle w:val="11"/>
          <w:rFonts w:hint="eastAsia" w:ascii="仿宋_GB2312" w:hAnsi="仿宋_GB2312" w:eastAsia="仿宋_GB2312" w:cs="仿宋_GB2312"/>
          <w:b w:val="0"/>
          <w:bCs w:val="0"/>
          <w:color w:val="000000" w:themeColor="text1"/>
          <w:spacing w:val="-4"/>
          <w:sz w:val="32"/>
          <w:szCs w:val="32"/>
        </w:rPr>
        <w:t>，指标完成率为</w:t>
      </w:r>
      <w:r>
        <w:rPr>
          <w:rStyle w:val="11"/>
          <w:rFonts w:ascii="仿宋_GB2312" w:hAnsi="仿宋_GB2312" w:eastAsia="仿宋_GB2312" w:cs="仿宋_GB2312"/>
          <w:b w:val="0"/>
          <w:bCs w:val="0"/>
          <w:color w:val="000000" w:themeColor="text1"/>
          <w:spacing w:val="-4"/>
          <w:sz w:val="32"/>
          <w:szCs w:val="32"/>
        </w:rPr>
        <w:t>100</w:t>
      </w:r>
      <w:r>
        <w:rPr>
          <w:rStyle w:val="11"/>
          <w:rFonts w:hint="eastAsia" w:ascii="仿宋_GB2312" w:hAnsi="仿宋_GB2312" w:eastAsia="仿宋_GB2312" w:cs="仿宋_GB2312"/>
          <w:b w:val="0"/>
          <w:bCs w:val="0"/>
          <w:color w:val="000000" w:themeColor="text1"/>
          <w:spacing w:val="-4"/>
          <w:sz w:val="32"/>
          <w:szCs w:val="32"/>
        </w:rPr>
        <w:t>%，达成预期目标</w:t>
      </w:r>
      <w:r>
        <w:rPr>
          <w:rStyle w:val="11"/>
          <w:rFonts w:ascii="仿宋_GB2312" w:hAnsi="仿宋_GB2312" w:cs="仿宋_GB2312" w:eastAsiaTheme="minorEastAsia"/>
          <w:b w:val="0"/>
          <w:bCs w:val="0"/>
          <w:color w:val="000000" w:themeColor="text1"/>
          <w:spacing w:val="-4"/>
          <w:sz w:val="32"/>
          <w:szCs w:val="32"/>
        </w:rPr>
        <w:t>.</w:t>
      </w:r>
      <w:r>
        <w:rPr>
          <w:rStyle w:val="11"/>
          <w:rFonts w:ascii="仿宋_GB2312" w:hAnsi="仿宋_GB2312" w:eastAsia="仿宋_GB2312" w:cs="仿宋_GB2312"/>
          <w:b w:val="0"/>
          <w:bCs w:val="0"/>
          <w:color w:val="000000" w:themeColor="text1"/>
          <w:spacing w:val="-4"/>
          <w:sz w:val="32"/>
          <w:szCs w:val="32"/>
        </w:rPr>
        <w:t xml:space="preserve"> </w:t>
      </w:r>
    </w:p>
    <w:p>
      <w:pPr>
        <w:pStyle w:val="21"/>
        <w:snapToGrid w:val="0"/>
        <w:spacing w:line="540" w:lineRule="exact"/>
        <w:ind w:firstLine="624"/>
        <w:rPr>
          <w:rStyle w:val="11"/>
          <w:rFonts w:ascii="仿宋_GB2312" w:hAnsi="仿宋_GB2312" w:eastAsia="仿宋_GB2312" w:cs="仿宋_GB2312"/>
          <w:b w:val="0"/>
          <w:bCs w:val="0"/>
          <w:color w:val="000000" w:themeColor="text1"/>
          <w:spacing w:val="-4"/>
          <w:sz w:val="32"/>
          <w:szCs w:val="32"/>
        </w:rPr>
      </w:pPr>
      <w:r>
        <w:rPr>
          <w:rStyle w:val="11"/>
          <w:rFonts w:hint="eastAsia" w:ascii="仿宋_GB2312" w:hAnsi="仿宋_GB2312" w:eastAsia="仿宋_GB2312" w:cs="仿宋_GB2312"/>
          <w:b w:val="0"/>
          <w:bCs w:val="0"/>
          <w:color w:val="000000" w:themeColor="text1"/>
          <w:spacing w:val="-4"/>
          <w:sz w:val="32"/>
          <w:szCs w:val="32"/>
        </w:rPr>
        <w:t>“</w:t>
      </w:r>
      <w:r>
        <w:rPr>
          <w:rStyle w:val="11"/>
          <w:rFonts w:hint="eastAsia" w:ascii="宋体" w:hAnsi="宋体" w:cs="宋体"/>
          <w:b w:val="0"/>
          <w:bCs w:val="0"/>
          <w:color w:val="000000" w:themeColor="text1"/>
          <w:spacing w:val="-4"/>
          <w:sz w:val="32"/>
          <w:szCs w:val="32"/>
        </w:rPr>
        <w:t>执法行动次数（次</w:t>
      </w:r>
      <w:r>
        <w:rPr>
          <w:rStyle w:val="11"/>
          <w:rFonts w:hint="eastAsia" w:ascii="仿宋_GB2312" w:hAnsi="仿宋_GB2312" w:eastAsia="仿宋_GB2312" w:cs="仿宋_GB2312"/>
          <w:b w:val="0"/>
          <w:bCs w:val="0"/>
          <w:color w:val="000000" w:themeColor="text1"/>
          <w:spacing w:val="-4"/>
          <w:sz w:val="32"/>
          <w:szCs w:val="32"/>
        </w:rPr>
        <w:t>/</w:t>
      </w:r>
      <w:r>
        <w:rPr>
          <w:rStyle w:val="11"/>
          <w:rFonts w:hint="eastAsia" w:ascii="宋体" w:hAnsi="宋体" w:cs="宋体"/>
          <w:b w:val="0"/>
          <w:bCs w:val="0"/>
          <w:color w:val="000000" w:themeColor="text1"/>
          <w:spacing w:val="-4"/>
          <w:sz w:val="32"/>
          <w:szCs w:val="32"/>
        </w:rPr>
        <w:t>年）</w:t>
      </w:r>
      <w:r>
        <w:rPr>
          <w:rStyle w:val="11"/>
          <w:rFonts w:hint="eastAsia" w:ascii="仿宋_GB2312" w:hAnsi="仿宋_GB2312" w:eastAsia="仿宋_GB2312" w:cs="仿宋_GB2312"/>
          <w:b w:val="0"/>
          <w:bCs w:val="0"/>
          <w:color w:val="000000" w:themeColor="text1"/>
          <w:spacing w:val="-4"/>
          <w:sz w:val="32"/>
          <w:szCs w:val="32"/>
        </w:rPr>
        <w:t>”指标：预期指标值为</w:t>
      </w:r>
      <w:r>
        <w:rPr>
          <w:rStyle w:val="11"/>
          <w:rFonts w:ascii="仿宋_GB2312" w:hAnsi="仿宋_GB2312" w:eastAsia="仿宋_GB2312" w:cs="仿宋_GB2312"/>
          <w:b w:val="0"/>
          <w:bCs w:val="0"/>
          <w:color w:val="000000" w:themeColor="text1"/>
          <w:spacing w:val="-4"/>
          <w:sz w:val="32"/>
          <w:szCs w:val="32"/>
        </w:rPr>
        <w:t>25</w:t>
      </w:r>
      <w:r>
        <w:rPr>
          <w:rStyle w:val="11"/>
          <w:rFonts w:hint="eastAsia" w:ascii="仿宋_GB2312" w:hAnsi="仿宋_GB2312" w:eastAsia="仿宋_GB2312" w:cs="仿宋_GB2312"/>
          <w:b w:val="0"/>
          <w:bCs w:val="0"/>
          <w:color w:val="000000" w:themeColor="text1"/>
          <w:spacing w:val="-4"/>
          <w:sz w:val="32"/>
          <w:szCs w:val="32"/>
        </w:rPr>
        <w:t>，实际完成指标值为</w:t>
      </w:r>
      <w:r>
        <w:rPr>
          <w:rStyle w:val="11"/>
          <w:rFonts w:ascii="仿宋_GB2312" w:hAnsi="仿宋_GB2312" w:eastAsia="仿宋_GB2312" w:cs="仿宋_GB2312"/>
          <w:b w:val="0"/>
          <w:bCs w:val="0"/>
          <w:color w:val="000000" w:themeColor="text1"/>
          <w:spacing w:val="-4"/>
          <w:sz w:val="32"/>
          <w:szCs w:val="32"/>
        </w:rPr>
        <w:t>25</w:t>
      </w:r>
      <w:r>
        <w:rPr>
          <w:rStyle w:val="11"/>
          <w:rFonts w:hint="eastAsia" w:ascii="仿宋_GB2312" w:hAnsi="仿宋_GB2312" w:eastAsia="仿宋_GB2312" w:cs="仿宋_GB2312"/>
          <w:b w:val="0"/>
          <w:bCs w:val="0"/>
          <w:color w:val="000000" w:themeColor="text1"/>
          <w:spacing w:val="-4"/>
          <w:sz w:val="32"/>
          <w:szCs w:val="32"/>
        </w:rPr>
        <w:t>，指标完成率为</w:t>
      </w:r>
      <w:r>
        <w:rPr>
          <w:rStyle w:val="11"/>
          <w:rFonts w:ascii="仿宋_GB2312" w:hAnsi="仿宋_GB2312" w:eastAsia="仿宋_GB2312" w:cs="仿宋_GB2312"/>
          <w:b w:val="0"/>
          <w:bCs w:val="0"/>
          <w:color w:val="000000" w:themeColor="text1"/>
          <w:spacing w:val="-4"/>
          <w:sz w:val="32"/>
          <w:szCs w:val="32"/>
        </w:rPr>
        <w:t>100%</w:t>
      </w:r>
      <w:r>
        <w:rPr>
          <w:rStyle w:val="11"/>
          <w:rFonts w:hint="eastAsia" w:ascii="仿宋_GB2312" w:hAnsi="仿宋_GB2312" w:eastAsia="仿宋_GB2312" w:cs="仿宋_GB2312"/>
          <w:b w:val="0"/>
          <w:bCs w:val="0"/>
          <w:color w:val="000000" w:themeColor="text1"/>
          <w:spacing w:val="-4"/>
          <w:sz w:val="32"/>
          <w:szCs w:val="32"/>
        </w:rPr>
        <w:t>，达成预期目标。</w:t>
      </w:r>
    </w:p>
    <w:p>
      <w:pPr>
        <w:pStyle w:val="21"/>
        <w:snapToGrid w:val="0"/>
        <w:spacing w:line="540" w:lineRule="exact"/>
        <w:ind w:firstLine="624"/>
        <w:rPr>
          <w:rStyle w:val="11"/>
          <w:rFonts w:ascii="仿宋_GB2312" w:hAnsi="仿宋_GB2312" w:eastAsia="仿宋_GB2312" w:cs="仿宋_GB2312"/>
          <w:b w:val="0"/>
          <w:bCs w:val="0"/>
          <w:color w:val="000000" w:themeColor="text1"/>
          <w:spacing w:val="-4"/>
          <w:sz w:val="32"/>
          <w:szCs w:val="32"/>
        </w:rPr>
      </w:pPr>
      <w:r>
        <w:rPr>
          <w:rStyle w:val="11"/>
          <w:rFonts w:hint="eastAsia" w:ascii="仿宋_GB2312" w:hAnsi="仿宋_GB2312" w:eastAsia="仿宋_GB2312" w:cs="仿宋_GB2312"/>
          <w:b w:val="0"/>
          <w:bCs w:val="0"/>
          <w:color w:val="000000" w:themeColor="text1"/>
          <w:spacing w:val="-4"/>
          <w:sz w:val="32"/>
          <w:szCs w:val="32"/>
        </w:rPr>
        <w:t>“</w:t>
      </w:r>
      <w:r>
        <w:rPr>
          <w:rStyle w:val="11"/>
          <w:rFonts w:hint="eastAsia" w:ascii="宋体" w:hAnsi="宋体" w:cs="宋体"/>
          <w:b w:val="0"/>
          <w:bCs w:val="0"/>
          <w:color w:val="000000" w:themeColor="text1"/>
          <w:spacing w:val="-4"/>
          <w:sz w:val="32"/>
          <w:szCs w:val="32"/>
        </w:rPr>
        <w:t>办理案件次数（次</w:t>
      </w:r>
      <w:r>
        <w:rPr>
          <w:rStyle w:val="11"/>
          <w:rFonts w:hint="eastAsia" w:ascii="仿宋_GB2312" w:hAnsi="仿宋_GB2312" w:eastAsia="仿宋_GB2312" w:cs="仿宋_GB2312"/>
          <w:b w:val="0"/>
          <w:bCs w:val="0"/>
          <w:color w:val="000000" w:themeColor="text1"/>
          <w:spacing w:val="-4"/>
          <w:sz w:val="32"/>
          <w:szCs w:val="32"/>
        </w:rPr>
        <w:t>/</w:t>
      </w:r>
      <w:r>
        <w:rPr>
          <w:rStyle w:val="11"/>
          <w:rFonts w:hint="eastAsia" w:ascii="宋体" w:hAnsi="宋体" w:cs="宋体"/>
          <w:b w:val="0"/>
          <w:bCs w:val="0"/>
          <w:color w:val="000000" w:themeColor="text1"/>
          <w:spacing w:val="-4"/>
          <w:sz w:val="32"/>
          <w:szCs w:val="32"/>
        </w:rPr>
        <w:t>年）</w:t>
      </w:r>
      <w:r>
        <w:rPr>
          <w:rStyle w:val="11"/>
          <w:rFonts w:hint="eastAsia" w:ascii="仿宋_GB2312" w:hAnsi="仿宋_GB2312" w:eastAsia="仿宋_GB2312" w:cs="仿宋_GB2312"/>
          <w:b w:val="0"/>
          <w:bCs w:val="0"/>
          <w:color w:val="000000" w:themeColor="text1"/>
          <w:spacing w:val="-4"/>
          <w:sz w:val="32"/>
          <w:szCs w:val="32"/>
        </w:rPr>
        <w:t>”指标：预期指标值为</w:t>
      </w:r>
      <w:r>
        <w:rPr>
          <w:rStyle w:val="11"/>
          <w:rFonts w:ascii="仿宋_GB2312" w:hAnsi="仿宋_GB2312" w:eastAsia="仿宋_GB2312" w:cs="仿宋_GB2312"/>
          <w:b w:val="0"/>
          <w:bCs w:val="0"/>
          <w:color w:val="000000" w:themeColor="text1"/>
          <w:spacing w:val="-4"/>
          <w:sz w:val="32"/>
          <w:szCs w:val="32"/>
        </w:rPr>
        <w:t>15</w:t>
      </w:r>
      <w:r>
        <w:rPr>
          <w:rStyle w:val="11"/>
          <w:rFonts w:hint="eastAsia" w:ascii="仿宋_GB2312" w:hAnsi="仿宋_GB2312" w:eastAsia="仿宋_GB2312" w:cs="仿宋_GB2312"/>
          <w:b w:val="0"/>
          <w:bCs w:val="0"/>
          <w:color w:val="000000" w:themeColor="text1"/>
          <w:spacing w:val="-4"/>
          <w:sz w:val="32"/>
          <w:szCs w:val="32"/>
        </w:rPr>
        <w:t>，实际完成指标值为</w:t>
      </w:r>
      <w:r>
        <w:rPr>
          <w:rStyle w:val="11"/>
          <w:rFonts w:ascii="仿宋_GB2312" w:hAnsi="仿宋_GB2312" w:eastAsia="仿宋_GB2312" w:cs="仿宋_GB2312"/>
          <w:b w:val="0"/>
          <w:bCs w:val="0"/>
          <w:color w:val="000000" w:themeColor="text1"/>
          <w:spacing w:val="-4"/>
          <w:sz w:val="32"/>
          <w:szCs w:val="32"/>
        </w:rPr>
        <w:t>15</w:t>
      </w:r>
      <w:r>
        <w:rPr>
          <w:rStyle w:val="11"/>
          <w:rFonts w:hint="eastAsia" w:ascii="仿宋_GB2312" w:hAnsi="仿宋_GB2312" w:eastAsia="仿宋_GB2312" w:cs="仿宋_GB2312"/>
          <w:b w:val="0"/>
          <w:bCs w:val="0"/>
          <w:color w:val="000000" w:themeColor="text1"/>
          <w:spacing w:val="-4"/>
          <w:sz w:val="32"/>
          <w:szCs w:val="32"/>
        </w:rPr>
        <w:t>，指标完成率为100%，达到预期目标。</w:t>
      </w:r>
    </w:p>
    <w:p>
      <w:pPr>
        <w:pStyle w:val="21"/>
        <w:snapToGrid w:val="0"/>
        <w:spacing w:line="540" w:lineRule="exact"/>
        <w:ind w:firstLine="624"/>
        <w:rPr>
          <w:rStyle w:val="11"/>
          <w:rFonts w:ascii="仿宋_GB2312" w:hAnsi="仿宋_GB2312" w:eastAsia="仿宋_GB2312" w:cs="仿宋_GB2312"/>
          <w:b w:val="0"/>
          <w:bCs w:val="0"/>
          <w:color w:val="000000" w:themeColor="text1"/>
          <w:spacing w:val="-4"/>
          <w:sz w:val="32"/>
          <w:szCs w:val="32"/>
        </w:rPr>
      </w:pPr>
      <w:r>
        <w:rPr>
          <w:rStyle w:val="11"/>
          <w:rFonts w:hint="eastAsia" w:ascii="仿宋_GB2312" w:hAnsi="仿宋_GB2312" w:eastAsia="仿宋_GB2312" w:cs="仿宋_GB2312"/>
          <w:b w:val="0"/>
          <w:bCs w:val="0"/>
          <w:color w:val="000000" w:themeColor="text1"/>
          <w:spacing w:val="-4"/>
          <w:sz w:val="32"/>
          <w:szCs w:val="32"/>
        </w:rPr>
        <w:t>“</w:t>
      </w:r>
      <w:r>
        <w:rPr>
          <w:rStyle w:val="11"/>
          <w:rFonts w:hint="eastAsia" w:ascii="宋体" w:hAnsi="宋体" w:cs="宋体"/>
          <w:b w:val="0"/>
          <w:bCs w:val="0"/>
          <w:color w:val="000000" w:themeColor="text1"/>
          <w:spacing w:val="-4"/>
          <w:sz w:val="32"/>
          <w:szCs w:val="32"/>
        </w:rPr>
        <w:t>保障供暖覆盖面积（平方米）</w:t>
      </w:r>
      <w:r>
        <w:rPr>
          <w:rStyle w:val="11"/>
          <w:rFonts w:hint="eastAsia" w:ascii="仿宋_GB2312" w:hAnsi="仿宋_GB2312" w:eastAsia="仿宋_GB2312" w:cs="仿宋_GB2312"/>
          <w:b w:val="0"/>
          <w:bCs w:val="0"/>
          <w:color w:val="000000" w:themeColor="text1"/>
          <w:spacing w:val="-4"/>
          <w:sz w:val="32"/>
          <w:szCs w:val="32"/>
        </w:rPr>
        <w:t>”指标：预期指标值为15540</w:t>
      </w:r>
      <w:r>
        <w:rPr>
          <w:rStyle w:val="11"/>
          <w:rFonts w:hint="eastAsia" w:ascii="Segoe UI Symbol" w:hAnsi="Segoe UI Symbol" w:eastAsia="Segoe UI Symbol" w:cs="Segoe UI Symbol"/>
          <w:b w:val="0"/>
          <w:bCs w:val="0"/>
          <w:color w:val="000000" w:themeColor="text1"/>
          <w:spacing w:val="-4"/>
          <w:sz w:val="32"/>
          <w:szCs w:val="32"/>
        </w:rPr>
        <w:t>㎡</w:t>
      </w:r>
      <w:r>
        <w:rPr>
          <w:rStyle w:val="11"/>
          <w:rFonts w:hint="eastAsia" w:ascii="仿宋_GB2312" w:hAnsi="仿宋_GB2312" w:eastAsia="仿宋_GB2312" w:cs="仿宋_GB2312"/>
          <w:b w:val="0"/>
          <w:bCs w:val="0"/>
          <w:color w:val="000000" w:themeColor="text1"/>
          <w:spacing w:val="-4"/>
          <w:sz w:val="32"/>
          <w:szCs w:val="32"/>
        </w:rPr>
        <w:t>，实际完成指标值为15540</w:t>
      </w:r>
      <w:r>
        <w:rPr>
          <w:rStyle w:val="11"/>
          <w:rFonts w:hint="eastAsia" w:ascii="Segoe UI Symbol" w:hAnsi="Segoe UI Symbol" w:eastAsia="Segoe UI Symbol" w:cs="Segoe UI Symbol"/>
          <w:b w:val="0"/>
          <w:bCs w:val="0"/>
          <w:color w:val="000000" w:themeColor="text1"/>
          <w:spacing w:val="-4"/>
          <w:sz w:val="32"/>
          <w:szCs w:val="32"/>
        </w:rPr>
        <w:t>㎡</w:t>
      </w:r>
      <w:r>
        <w:rPr>
          <w:rStyle w:val="11"/>
          <w:rFonts w:hint="eastAsia" w:ascii="仿宋_GB2312" w:hAnsi="仿宋_GB2312" w:eastAsia="仿宋_GB2312" w:cs="仿宋_GB2312"/>
          <w:b w:val="0"/>
          <w:bCs w:val="0"/>
          <w:color w:val="000000" w:themeColor="text1"/>
          <w:spacing w:val="-4"/>
          <w:sz w:val="32"/>
          <w:szCs w:val="32"/>
        </w:rPr>
        <w:t>，指标完成率为100%，达到预期目标。</w:t>
      </w:r>
    </w:p>
    <w:p>
      <w:pPr>
        <w:pStyle w:val="21"/>
        <w:snapToGrid w:val="0"/>
        <w:spacing w:line="540" w:lineRule="exact"/>
        <w:ind w:firstLine="624"/>
        <w:rPr>
          <w:rStyle w:val="11"/>
          <w:rFonts w:ascii="仿宋_GB2312" w:hAnsi="仿宋_GB2312" w:eastAsia="仿宋_GB2312" w:cs="仿宋_GB2312"/>
          <w:b w:val="0"/>
          <w:bCs w:val="0"/>
          <w:color w:val="000000" w:themeColor="text1"/>
          <w:spacing w:val="-4"/>
          <w:sz w:val="32"/>
          <w:szCs w:val="32"/>
        </w:rPr>
      </w:pPr>
      <w:r>
        <w:rPr>
          <w:rStyle w:val="11"/>
          <w:rFonts w:hint="eastAsia" w:ascii="仿宋_GB2312" w:hAnsi="仿宋_GB2312" w:eastAsia="仿宋_GB2312" w:cs="仿宋_GB2312"/>
          <w:b w:val="0"/>
          <w:bCs w:val="0"/>
          <w:color w:val="000000" w:themeColor="text1"/>
          <w:spacing w:val="-4"/>
          <w:sz w:val="32"/>
          <w:szCs w:val="32"/>
        </w:rPr>
        <w:t>“</w:t>
      </w:r>
      <w:r>
        <w:rPr>
          <w:rStyle w:val="11"/>
          <w:rFonts w:hint="eastAsia" w:ascii="宋体" w:hAnsi="宋体" w:cs="宋体"/>
          <w:b w:val="0"/>
          <w:bCs w:val="0"/>
          <w:color w:val="000000" w:themeColor="text1"/>
          <w:spacing w:val="-4"/>
          <w:sz w:val="32"/>
          <w:szCs w:val="32"/>
        </w:rPr>
        <w:t>保障用餐职工人员（人）</w:t>
      </w:r>
      <w:r>
        <w:rPr>
          <w:rStyle w:val="11"/>
          <w:rFonts w:hint="eastAsia" w:ascii="仿宋_GB2312" w:hAnsi="仿宋_GB2312" w:eastAsia="仿宋_GB2312" w:cs="仿宋_GB2312"/>
          <w:b w:val="0"/>
          <w:bCs w:val="0"/>
          <w:color w:val="000000" w:themeColor="text1"/>
          <w:spacing w:val="-4"/>
          <w:sz w:val="32"/>
          <w:szCs w:val="32"/>
        </w:rPr>
        <w:t>”指标：预期指标值为</w:t>
      </w:r>
      <w:r>
        <w:rPr>
          <w:rStyle w:val="11"/>
          <w:rFonts w:hint="eastAsia" w:ascii="宋体" w:hAnsi="宋体" w:cs="宋体"/>
          <w:b w:val="0"/>
          <w:bCs w:val="0"/>
          <w:color w:val="000000" w:themeColor="text1"/>
          <w:spacing w:val="-4"/>
          <w:sz w:val="32"/>
          <w:szCs w:val="32"/>
        </w:rPr>
        <w:t>大于等于8</w:t>
      </w:r>
      <w:r>
        <w:rPr>
          <w:rStyle w:val="11"/>
          <w:rFonts w:ascii="宋体" w:hAnsi="宋体" w:cs="宋体"/>
          <w:b w:val="0"/>
          <w:bCs w:val="0"/>
          <w:color w:val="000000" w:themeColor="text1"/>
          <w:spacing w:val="-4"/>
          <w:sz w:val="32"/>
          <w:szCs w:val="32"/>
        </w:rPr>
        <w:t>0</w:t>
      </w:r>
      <w:r>
        <w:rPr>
          <w:rStyle w:val="11"/>
          <w:rFonts w:hint="eastAsia" w:ascii="仿宋_GB2312" w:hAnsi="仿宋_GB2312" w:eastAsia="仿宋_GB2312" w:cs="仿宋_GB2312"/>
          <w:b w:val="0"/>
          <w:bCs w:val="0"/>
          <w:color w:val="000000" w:themeColor="text1"/>
          <w:spacing w:val="-4"/>
          <w:sz w:val="32"/>
          <w:szCs w:val="32"/>
        </w:rPr>
        <w:t>，实际完成指标值为</w:t>
      </w:r>
      <w:r>
        <w:rPr>
          <w:rStyle w:val="11"/>
          <w:rFonts w:ascii="仿宋_GB2312" w:hAnsi="仿宋_GB2312" w:eastAsia="仿宋_GB2312" w:cs="仿宋_GB2312"/>
          <w:b w:val="0"/>
          <w:bCs w:val="0"/>
          <w:color w:val="000000" w:themeColor="text1"/>
          <w:spacing w:val="-4"/>
          <w:sz w:val="32"/>
          <w:szCs w:val="32"/>
        </w:rPr>
        <w:t>80</w:t>
      </w:r>
      <w:r>
        <w:rPr>
          <w:rStyle w:val="11"/>
          <w:rFonts w:hint="eastAsia" w:ascii="仿宋_GB2312" w:hAnsi="仿宋_GB2312" w:eastAsia="仿宋_GB2312" w:cs="仿宋_GB2312"/>
          <w:b w:val="0"/>
          <w:bCs w:val="0"/>
          <w:color w:val="000000" w:themeColor="text1"/>
          <w:spacing w:val="-4"/>
          <w:sz w:val="32"/>
          <w:szCs w:val="32"/>
        </w:rPr>
        <w:t>，指标完成率为100%，达到预期目标。</w:t>
      </w:r>
    </w:p>
    <w:p>
      <w:pPr>
        <w:pStyle w:val="21"/>
        <w:snapToGrid w:val="0"/>
        <w:spacing w:line="540" w:lineRule="exact"/>
        <w:ind w:firstLine="624"/>
        <w:rPr>
          <w:rStyle w:val="11"/>
          <w:rFonts w:ascii="仿宋_GB2312" w:hAnsi="仿宋_GB2312" w:eastAsia="仿宋_GB2312" w:cs="仿宋_GB2312"/>
          <w:b w:val="0"/>
          <w:bCs w:val="0"/>
          <w:color w:val="000000" w:themeColor="text1"/>
          <w:spacing w:val="-4"/>
          <w:sz w:val="32"/>
          <w:szCs w:val="32"/>
        </w:rPr>
      </w:pPr>
      <w:r>
        <w:rPr>
          <w:rStyle w:val="11"/>
          <w:rFonts w:hint="eastAsia" w:ascii="仿宋_GB2312" w:hAnsi="仿宋_GB2312" w:eastAsia="仿宋_GB2312" w:cs="仿宋_GB2312"/>
          <w:b w:val="0"/>
          <w:bCs w:val="0"/>
          <w:color w:val="000000" w:themeColor="text1"/>
          <w:spacing w:val="-4"/>
          <w:sz w:val="32"/>
          <w:szCs w:val="32"/>
        </w:rPr>
        <w:t>“</w:t>
      </w:r>
      <w:r>
        <w:rPr>
          <w:rStyle w:val="11"/>
          <w:rFonts w:hint="eastAsia" w:ascii="宋体" w:hAnsi="宋体" w:cs="宋体"/>
          <w:b w:val="0"/>
          <w:bCs w:val="0"/>
          <w:color w:val="000000" w:themeColor="text1"/>
          <w:spacing w:val="-4"/>
          <w:sz w:val="32"/>
          <w:szCs w:val="32"/>
        </w:rPr>
        <w:t>食材采购次数（次</w:t>
      </w:r>
      <w:r>
        <w:rPr>
          <w:rStyle w:val="11"/>
          <w:rFonts w:hint="eastAsia" w:ascii="仿宋_GB2312" w:hAnsi="仿宋_GB2312" w:eastAsia="仿宋_GB2312" w:cs="仿宋_GB2312"/>
          <w:b w:val="0"/>
          <w:bCs w:val="0"/>
          <w:color w:val="000000" w:themeColor="text1"/>
          <w:spacing w:val="-4"/>
          <w:sz w:val="32"/>
          <w:szCs w:val="32"/>
        </w:rPr>
        <w:t>/</w:t>
      </w:r>
      <w:r>
        <w:rPr>
          <w:rStyle w:val="11"/>
          <w:rFonts w:hint="eastAsia" w:ascii="宋体" w:hAnsi="宋体" w:cs="宋体"/>
          <w:b w:val="0"/>
          <w:bCs w:val="0"/>
          <w:color w:val="000000" w:themeColor="text1"/>
          <w:spacing w:val="-4"/>
          <w:sz w:val="32"/>
          <w:szCs w:val="32"/>
        </w:rPr>
        <w:t>月）</w:t>
      </w:r>
      <w:r>
        <w:rPr>
          <w:rStyle w:val="11"/>
          <w:rFonts w:hint="eastAsia" w:ascii="仿宋_GB2312" w:hAnsi="仿宋_GB2312" w:eastAsia="仿宋_GB2312" w:cs="仿宋_GB2312"/>
          <w:b w:val="0"/>
          <w:bCs w:val="0"/>
          <w:color w:val="000000" w:themeColor="text1"/>
          <w:spacing w:val="-4"/>
          <w:sz w:val="32"/>
          <w:szCs w:val="32"/>
        </w:rPr>
        <w:t>”指标：预期指标值为</w:t>
      </w:r>
      <w:r>
        <w:rPr>
          <w:rStyle w:val="11"/>
          <w:rFonts w:hint="eastAsia" w:ascii="宋体" w:hAnsi="宋体" w:cs="宋体"/>
          <w:b w:val="0"/>
          <w:bCs w:val="0"/>
          <w:color w:val="000000" w:themeColor="text1"/>
          <w:spacing w:val="-4"/>
          <w:sz w:val="32"/>
          <w:szCs w:val="32"/>
        </w:rPr>
        <w:t>大于等于6</w:t>
      </w:r>
      <w:r>
        <w:rPr>
          <w:rStyle w:val="11"/>
          <w:rFonts w:hint="eastAsia" w:ascii="仿宋_GB2312" w:hAnsi="仿宋_GB2312" w:eastAsia="仿宋_GB2312" w:cs="仿宋_GB2312"/>
          <w:b w:val="0"/>
          <w:bCs w:val="0"/>
          <w:color w:val="000000" w:themeColor="text1"/>
          <w:spacing w:val="-4"/>
          <w:sz w:val="32"/>
          <w:szCs w:val="32"/>
        </w:rPr>
        <w:t>，实际完成指标值为</w:t>
      </w:r>
      <w:r>
        <w:rPr>
          <w:rStyle w:val="11"/>
          <w:rFonts w:ascii="仿宋_GB2312" w:hAnsi="仿宋_GB2312" w:eastAsia="仿宋_GB2312" w:cs="仿宋_GB2312"/>
          <w:b w:val="0"/>
          <w:bCs w:val="0"/>
          <w:color w:val="000000" w:themeColor="text1"/>
          <w:spacing w:val="-4"/>
          <w:sz w:val="32"/>
          <w:szCs w:val="32"/>
        </w:rPr>
        <w:t>6</w:t>
      </w:r>
      <w:r>
        <w:rPr>
          <w:rStyle w:val="11"/>
          <w:rFonts w:hint="eastAsia" w:ascii="仿宋_GB2312" w:hAnsi="仿宋_GB2312" w:eastAsia="仿宋_GB2312" w:cs="仿宋_GB2312"/>
          <w:b w:val="0"/>
          <w:bCs w:val="0"/>
          <w:color w:val="000000" w:themeColor="text1"/>
          <w:spacing w:val="-4"/>
          <w:sz w:val="32"/>
          <w:szCs w:val="32"/>
        </w:rPr>
        <w:t>，指标完成率为</w:t>
      </w:r>
      <w:r>
        <w:rPr>
          <w:rStyle w:val="11"/>
          <w:rFonts w:ascii="仿宋_GB2312" w:hAnsi="仿宋_GB2312" w:eastAsia="仿宋_GB2312" w:cs="仿宋_GB2312"/>
          <w:b w:val="0"/>
          <w:bCs w:val="0"/>
          <w:color w:val="000000" w:themeColor="text1"/>
          <w:spacing w:val="-4"/>
          <w:sz w:val="32"/>
          <w:szCs w:val="32"/>
        </w:rPr>
        <w:t>100</w:t>
      </w:r>
      <w:r>
        <w:rPr>
          <w:rStyle w:val="11"/>
          <w:rFonts w:hint="eastAsia" w:ascii="仿宋_GB2312" w:hAnsi="仿宋_GB2312" w:eastAsia="仿宋_GB2312" w:cs="仿宋_GB2312"/>
          <w:b w:val="0"/>
          <w:bCs w:val="0"/>
          <w:color w:val="000000" w:themeColor="text1"/>
          <w:spacing w:val="-4"/>
          <w:sz w:val="32"/>
          <w:szCs w:val="32"/>
        </w:rPr>
        <w:t>%，基本达到预期目标。</w:t>
      </w:r>
    </w:p>
    <w:p>
      <w:pPr>
        <w:pStyle w:val="21"/>
        <w:snapToGrid w:val="0"/>
        <w:spacing w:line="540" w:lineRule="exact"/>
        <w:ind w:firstLine="624"/>
        <w:rPr>
          <w:rStyle w:val="11"/>
          <w:rFonts w:ascii="仿宋_GB2312" w:hAnsi="仿宋_GB2312" w:eastAsia="仿宋_GB2312" w:cs="仿宋_GB2312"/>
          <w:b w:val="0"/>
          <w:bCs w:val="0"/>
          <w:color w:val="000000" w:themeColor="text1"/>
          <w:spacing w:val="-4"/>
          <w:sz w:val="32"/>
          <w:szCs w:val="32"/>
        </w:rPr>
      </w:pPr>
      <w:r>
        <w:rPr>
          <w:rStyle w:val="11"/>
          <w:rFonts w:hint="eastAsia" w:ascii="仿宋_GB2312" w:hAnsi="仿宋_GB2312" w:eastAsia="仿宋_GB2312" w:cs="仿宋_GB2312"/>
          <w:b w:val="0"/>
          <w:bCs w:val="0"/>
          <w:color w:val="000000" w:themeColor="text1"/>
          <w:spacing w:val="-4"/>
          <w:sz w:val="32"/>
          <w:szCs w:val="32"/>
        </w:rPr>
        <w:t>“</w:t>
      </w:r>
      <w:r>
        <w:rPr>
          <w:rStyle w:val="11"/>
          <w:rFonts w:hint="eastAsia" w:ascii="宋体" w:hAnsi="宋体" w:cs="宋体"/>
          <w:b w:val="0"/>
          <w:bCs w:val="0"/>
          <w:color w:val="000000" w:themeColor="text1"/>
          <w:spacing w:val="-4"/>
          <w:sz w:val="32"/>
          <w:szCs w:val="32"/>
        </w:rPr>
        <w:t>政府采购次数（次</w:t>
      </w:r>
      <w:r>
        <w:rPr>
          <w:rStyle w:val="11"/>
          <w:rFonts w:hint="eastAsia" w:ascii="仿宋_GB2312" w:hAnsi="仿宋_GB2312" w:eastAsia="仿宋_GB2312" w:cs="仿宋_GB2312"/>
          <w:b w:val="0"/>
          <w:bCs w:val="0"/>
          <w:color w:val="000000" w:themeColor="text1"/>
          <w:spacing w:val="-4"/>
          <w:sz w:val="32"/>
          <w:szCs w:val="32"/>
        </w:rPr>
        <w:t>/</w:t>
      </w:r>
      <w:r>
        <w:rPr>
          <w:rStyle w:val="11"/>
          <w:rFonts w:hint="eastAsia" w:ascii="宋体" w:hAnsi="宋体" w:cs="宋体"/>
          <w:b w:val="0"/>
          <w:bCs w:val="0"/>
          <w:color w:val="000000" w:themeColor="text1"/>
          <w:spacing w:val="-4"/>
          <w:sz w:val="32"/>
          <w:szCs w:val="32"/>
        </w:rPr>
        <w:t>年）</w:t>
      </w:r>
      <w:r>
        <w:rPr>
          <w:rStyle w:val="11"/>
          <w:rFonts w:hint="eastAsia" w:ascii="仿宋_GB2312" w:hAnsi="仿宋_GB2312" w:eastAsia="仿宋_GB2312" w:cs="仿宋_GB2312"/>
          <w:b w:val="0"/>
          <w:bCs w:val="0"/>
          <w:color w:val="000000" w:themeColor="text1"/>
          <w:spacing w:val="-4"/>
          <w:sz w:val="32"/>
          <w:szCs w:val="32"/>
        </w:rPr>
        <w:t>”指标：预期指标值为≥1</w:t>
      </w:r>
      <w:r>
        <w:rPr>
          <w:rStyle w:val="11"/>
          <w:rFonts w:ascii="仿宋_GB2312" w:hAnsi="仿宋_GB2312" w:eastAsia="仿宋_GB2312" w:cs="仿宋_GB2312"/>
          <w:b w:val="0"/>
          <w:bCs w:val="0"/>
          <w:color w:val="000000" w:themeColor="text1"/>
          <w:spacing w:val="-4"/>
          <w:sz w:val="32"/>
          <w:szCs w:val="32"/>
        </w:rPr>
        <w:t>0</w:t>
      </w:r>
      <w:r>
        <w:rPr>
          <w:rStyle w:val="11"/>
          <w:rFonts w:hint="eastAsia" w:ascii="仿宋_GB2312" w:hAnsi="仿宋_GB2312" w:eastAsia="仿宋_GB2312" w:cs="仿宋_GB2312"/>
          <w:b w:val="0"/>
          <w:bCs w:val="0"/>
          <w:color w:val="000000" w:themeColor="text1"/>
          <w:spacing w:val="-4"/>
          <w:sz w:val="32"/>
          <w:szCs w:val="32"/>
        </w:rPr>
        <w:t>，实际完成指标值为</w:t>
      </w:r>
      <w:r>
        <w:rPr>
          <w:rStyle w:val="11"/>
          <w:rFonts w:hint="eastAsia" w:ascii="仿宋_GB2312" w:hAnsi="仿宋_GB2312" w:cs="仿宋_GB2312" w:eastAsiaTheme="minorEastAsia"/>
          <w:b w:val="0"/>
          <w:bCs w:val="0"/>
          <w:color w:val="000000" w:themeColor="text1"/>
          <w:spacing w:val="-4"/>
          <w:sz w:val="32"/>
          <w:szCs w:val="32"/>
        </w:rPr>
        <w:t>1</w:t>
      </w:r>
      <w:r>
        <w:rPr>
          <w:rStyle w:val="11"/>
          <w:rFonts w:ascii="仿宋_GB2312" w:hAnsi="仿宋_GB2312" w:cs="仿宋_GB2312" w:eastAsiaTheme="minorEastAsia"/>
          <w:b w:val="0"/>
          <w:bCs w:val="0"/>
          <w:color w:val="000000" w:themeColor="text1"/>
          <w:spacing w:val="-4"/>
          <w:sz w:val="32"/>
          <w:szCs w:val="32"/>
        </w:rPr>
        <w:t>0</w:t>
      </w:r>
      <w:r>
        <w:rPr>
          <w:rStyle w:val="11"/>
          <w:rFonts w:hint="eastAsia" w:ascii="仿宋_GB2312" w:hAnsi="仿宋_GB2312" w:eastAsia="仿宋_GB2312" w:cs="仿宋_GB2312"/>
          <w:b w:val="0"/>
          <w:bCs w:val="0"/>
          <w:color w:val="000000" w:themeColor="text1"/>
          <w:spacing w:val="-4"/>
          <w:sz w:val="32"/>
          <w:szCs w:val="32"/>
        </w:rPr>
        <w:t>，指标完成率为100%，达到预期目标。</w:t>
      </w:r>
    </w:p>
    <w:p>
      <w:pPr>
        <w:pStyle w:val="21"/>
        <w:snapToGrid w:val="0"/>
        <w:spacing w:line="540" w:lineRule="exact"/>
        <w:ind w:firstLine="624"/>
        <w:rPr>
          <w:rStyle w:val="11"/>
          <w:rFonts w:ascii="仿宋_GB2312" w:hAnsi="仿宋_GB2312" w:eastAsia="仿宋_GB2312" w:cs="仿宋_GB2312"/>
          <w:b w:val="0"/>
          <w:bCs w:val="0"/>
          <w:color w:val="000000" w:themeColor="text1"/>
          <w:spacing w:val="-4"/>
          <w:sz w:val="32"/>
          <w:szCs w:val="32"/>
        </w:rPr>
      </w:pPr>
      <w:r>
        <w:rPr>
          <w:rStyle w:val="11"/>
          <w:rFonts w:hint="eastAsia" w:ascii="仿宋_GB2312" w:hAnsi="仿宋_GB2312" w:eastAsia="仿宋_GB2312" w:cs="仿宋_GB2312"/>
          <w:b w:val="0"/>
          <w:bCs w:val="0"/>
          <w:color w:val="000000" w:themeColor="text1"/>
          <w:spacing w:val="-4"/>
          <w:sz w:val="32"/>
          <w:szCs w:val="32"/>
        </w:rPr>
        <w:t>数量指标共计9个，完成</w:t>
      </w:r>
      <w:r>
        <w:rPr>
          <w:rStyle w:val="11"/>
          <w:rFonts w:ascii="仿宋_GB2312" w:hAnsi="仿宋_GB2312" w:eastAsia="仿宋_GB2312" w:cs="仿宋_GB2312"/>
          <w:b w:val="0"/>
          <w:bCs w:val="0"/>
          <w:color w:val="000000" w:themeColor="text1"/>
          <w:spacing w:val="-4"/>
          <w:sz w:val="32"/>
          <w:szCs w:val="32"/>
        </w:rPr>
        <w:t>9</w:t>
      </w:r>
      <w:r>
        <w:rPr>
          <w:rStyle w:val="11"/>
          <w:rFonts w:hint="eastAsia" w:ascii="仿宋_GB2312" w:hAnsi="仿宋_GB2312" w:eastAsia="仿宋_GB2312" w:cs="仿宋_GB2312"/>
          <w:b w:val="0"/>
          <w:bCs w:val="0"/>
          <w:color w:val="000000" w:themeColor="text1"/>
          <w:spacing w:val="-4"/>
          <w:sz w:val="32"/>
          <w:szCs w:val="32"/>
        </w:rPr>
        <w:t>个，达到预期目标，数量指标完成。</w:t>
      </w:r>
    </w:p>
    <w:p>
      <w:pPr>
        <w:pStyle w:val="21"/>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2.产出质量</w:t>
      </w:r>
    </w:p>
    <w:p>
      <w:pPr>
        <w:pStyle w:val="21"/>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“资金使用合规率（%）”指标：预期指标值为</w:t>
      </w:r>
      <w:r>
        <w:rPr>
          <w:rStyle w:val="11"/>
          <w:rFonts w:ascii="仿宋_GB2312" w:hAnsi="仿宋_GB2312" w:eastAsia="仿宋_GB2312" w:cs="仿宋_GB2312"/>
          <w:b w:val="0"/>
          <w:bCs w:val="0"/>
          <w:spacing w:val="-4"/>
          <w:sz w:val="32"/>
          <w:szCs w:val="32"/>
        </w:rPr>
        <w:t>100%</w:t>
      </w:r>
      <w:r>
        <w:rPr>
          <w:rStyle w:val="11"/>
          <w:rFonts w:hint="eastAsia" w:ascii="仿宋_GB2312" w:hAnsi="仿宋_GB2312" w:eastAsia="仿宋_GB2312" w:cs="仿宋_GB2312"/>
          <w:b w:val="0"/>
          <w:bCs w:val="0"/>
          <w:spacing w:val="-4"/>
          <w:sz w:val="32"/>
          <w:szCs w:val="32"/>
        </w:rPr>
        <w:t>，实际完成指标值为</w:t>
      </w:r>
      <w:r>
        <w:rPr>
          <w:rStyle w:val="11"/>
          <w:rFonts w:ascii="仿宋_GB2312" w:hAnsi="仿宋_GB2312" w:eastAsia="仿宋_GB2312" w:cs="仿宋_GB2312"/>
          <w:b w:val="0"/>
          <w:bCs w:val="0"/>
          <w:spacing w:val="-4"/>
          <w:sz w:val="32"/>
          <w:szCs w:val="32"/>
        </w:rPr>
        <w:t>100%</w:t>
      </w:r>
      <w:r>
        <w:rPr>
          <w:rStyle w:val="11"/>
          <w:rFonts w:hint="eastAsia" w:ascii="仿宋_GB2312" w:hAnsi="仿宋_GB2312" w:eastAsia="仿宋_GB2312" w:cs="仿宋_GB2312"/>
          <w:b w:val="0"/>
          <w:bCs w:val="0"/>
          <w:spacing w:val="-4"/>
          <w:sz w:val="32"/>
          <w:szCs w:val="32"/>
        </w:rPr>
        <w:t>，指标完成率为100%，达到质量提升及标准。</w:t>
      </w:r>
    </w:p>
    <w:p>
      <w:pPr>
        <w:pStyle w:val="21"/>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“案件办结率（%）”指标：预期指标值为1</w:t>
      </w:r>
      <w:r>
        <w:rPr>
          <w:rStyle w:val="11"/>
          <w:rFonts w:ascii="仿宋_GB2312" w:hAnsi="仿宋_GB2312" w:eastAsia="仿宋_GB2312" w:cs="仿宋_GB2312"/>
          <w:b w:val="0"/>
          <w:bCs w:val="0"/>
          <w:spacing w:val="-4"/>
          <w:sz w:val="32"/>
          <w:szCs w:val="32"/>
        </w:rPr>
        <w:t>00%</w:t>
      </w:r>
      <w:r>
        <w:rPr>
          <w:rStyle w:val="11"/>
          <w:rFonts w:hint="eastAsia" w:ascii="仿宋_GB2312" w:hAnsi="仿宋_GB2312" w:eastAsia="仿宋_GB2312" w:cs="仿宋_GB2312"/>
          <w:b w:val="0"/>
          <w:bCs w:val="0"/>
          <w:spacing w:val="-4"/>
          <w:sz w:val="32"/>
          <w:szCs w:val="32"/>
        </w:rPr>
        <w:t>，实际完成指标值为1</w:t>
      </w:r>
      <w:r>
        <w:rPr>
          <w:rStyle w:val="11"/>
          <w:rFonts w:ascii="仿宋_GB2312" w:hAnsi="仿宋_GB2312" w:eastAsia="仿宋_GB2312" w:cs="仿宋_GB2312"/>
          <w:b w:val="0"/>
          <w:bCs w:val="0"/>
          <w:spacing w:val="-4"/>
          <w:sz w:val="32"/>
          <w:szCs w:val="32"/>
        </w:rPr>
        <w:t>00%</w:t>
      </w:r>
      <w:r>
        <w:rPr>
          <w:rStyle w:val="11"/>
          <w:rFonts w:hint="eastAsia" w:ascii="仿宋_GB2312" w:hAnsi="仿宋_GB2312" w:eastAsia="仿宋_GB2312" w:cs="仿宋_GB2312"/>
          <w:b w:val="0"/>
          <w:bCs w:val="0"/>
          <w:spacing w:val="-4"/>
          <w:sz w:val="32"/>
          <w:szCs w:val="32"/>
        </w:rPr>
        <w:t>，指标完成率为100%，达到质量提升及标准。</w:t>
      </w:r>
    </w:p>
    <w:p>
      <w:pPr>
        <w:pStyle w:val="21"/>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“保障供暖温度（℃）”指标：预期指标值为≥</w:t>
      </w:r>
      <w:r>
        <w:rPr>
          <w:rStyle w:val="11"/>
          <w:rFonts w:ascii="仿宋_GB2312" w:hAnsi="仿宋_GB2312" w:eastAsia="仿宋_GB2312" w:cs="仿宋_GB2312"/>
          <w:b w:val="0"/>
          <w:bCs w:val="0"/>
          <w:spacing w:val="-4"/>
          <w:sz w:val="32"/>
          <w:szCs w:val="32"/>
        </w:rPr>
        <w:t>20</w:t>
      </w:r>
      <w:r>
        <w:rPr>
          <w:rStyle w:val="11"/>
          <w:rFonts w:hint="eastAsia" w:ascii="仿宋_GB2312" w:hAnsi="仿宋_GB2312" w:eastAsia="仿宋_GB2312" w:cs="仿宋_GB2312"/>
          <w:b w:val="0"/>
          <w:bCs w:val="0"/>
          <w:spacing w:val="-4"/>
          <w:sz w:val="32"/>
          <w:szCs w:val="32"/>
        </w:rPr>
        <w:t>℃，实际完成指标值为</w:t>
      </w:r>
      <w:r>
        <w:rPr>
          <w:rStyle w:val="11"/>
          <w:rFonts w:hint="eastAsia" w:ascii="仿宋_GB2312" w:hAnsi="仿宋_GB2312" w:cs="仿宋_GB2312" w:eastAsiaTheme="minorEastAsia"/>
          <w:b w:val="0"/>
          <w:bCs w:val="0"/>
          <w:spacing w:val="-4"/>
          <w:sz w:val="32"/>
          <w:szCs w:val="32"/>
        </w:rPr>
        <w:t>2</w:t>
      </w:r>
      <w:r>
        <w:rPr>
          <w:rStyle w:val="11"/>
          <w:rFonts w:ascii="仿宋_GB2312" w:hAnsi="仿宋_GB2312" w:cs="仿宋_GB2312" w:eastAsiaTheme="minorEastAsia"/>
          <w:b w:val="0"/>
          <w:bCs w:val="0"/>
          <w:spacing w:val="-4"/>
          <w:sz w:val="32"/>
          <w:szCs w:val="32"/>
        </w:rPr>
        <w:t>0</w:t>
      </w:r>
      <w:r>
        <w:rPr>
          <w:rStyle w:val="11"/>
          <w:rFonts w:hint="eastAsia" w:ascii="仿宋_GB2312" w:hAnsi="仿宋_GB2312" w:eastAsia="仿宋_GB2312" w:cs="仿宋_GB2312"/>
          <w:b w:val="0"/>
          <w:bCs w:val="0"/>
          <w:spacing w:val="-4"/>
          <w:sz w:val="32"/>
          <w:szCs w:val="32"/>
        </w:rPr>
        <w:t>℃，指标完成率为</w:t>
      </w:r>
      <w:r>
        <w:rPr>
          <w:rStyle w:val="11"/>
          <w:rFonts w:ascii="仿宋_GB2312" w:hAnsi="仿宋_GB2312" w:eastAsia="仿宋_GB2312" w:cs="仿宋_GB2312"/>
          <w:b w:val="0"/>
          <w:bCs w:val="0"/>
          <w:spacing w:val="-4"/>
          <w:sz w:val="32"/>
          <w:szCs w:val="32"/>
        </w:rPr>
        <w:t>100</w:t>
      </w:r>
      <w:r>
        <w:rPr>
          <w:rStyle w:val="11"/>
          <w:rFonts w:hint="eastAsia" w:ascii="仿宋_GB2312" w:hAnsi="仿宋_GB2312" w:eastAsia="仿宋_GB2312" w:cs="仿宋_GB2312"/>
          <w:b w:val="0"/>
          <w:bCs w:val="0"/>
          <w:spacing w:val="-4"/>
          <w:sz w:val="32"/>
          <w:szCs w:val="32"/>
        </w:rPr>
        <w:t>%，达到质量提升及标准。</w:t>
      </w:r>
    </w:p>
    <w:p>
      <w:pPr>
        <w:pStyle w:val="21"/>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w:t>
      </w:r>
      <w:r>
        <w:rPr>
          <w:rStyle w:val="11"/>
          <w:rFonts w:hint="eastAsia" w:ascii="宋体" w:hAnsi="宋体" w:cs="宋体"/>
          <w:b w:val="0"/>
          <w:bCs w:val="0"/>
          <w:spacing w:val="-4"/>
          <w:sz w:val="32"/>
          <w:szCs w:val="32"/>
        </w:rPr>
        <w:t>购买食材质量合格率（</w:t>
      </w:r>
      <w:r>
        <w:rPr>
          <w:rStyle w:val="11"/>
          <w:rFonts w:hint="eastAsia" w:ascii="仿宋_GB2312" w:hAnsi="仿宋_GB2312" w:eastAsia="仿宋_GB2312" w:cs="仿宋_GB2312"/>
          <w:b w:val="0"/>
          <w:bCs w:val="0"/>
          <w:spacing w:val="-4"/>
          <w:sz w:val="32"/>
          <w:szCs w:val="32"/>
        </w:rPr>
        <w:t>%</w:t>
      </w:r>
      <w:r>
        <w:rPr>
          <w:rStyle w:val="11"/>
          <w:rFonts w:hint="eastAsia" w:ascii="宋体" w:hAnsi="宋体" w:cs="宋体"/>
          <w:b w:val="0"/>
          <w:bCs w:val="0"/>
          <w:spacing w:val="-4"/>
          <w:sz w:val="32"/>
          <w:szCs w:val="32"/>
        </w:rPr>
        <w:t>）</w:t>
      </w:r>
      <w:r>
        <w:rPr>
          <w:rStyle w:val="11"/>
          <w:rFonts w:hint="eastAsia" w:ascii="仿宋_GB2312" w:hAnsi="仿宋_GB2312" w:eastAsia="仿宋_GB2312" w:cs="仿宋_GB2312"/>
          <w:b w:val="0"/>
          <w:bCs w:val="0"/>
          <w:spacing w:val="-4"/>
          <w:sz w:val="32"/>
          <w:szCs w:val="32"/>
        </w:rPr>
        <w:t>”指标：预期指标值为≥98%，实际完成指标值为</w:t>
      </w:r>
      <w:r>
        <w:rPr>
          <w:rStyle w:val="11"/>
          <w:rFonts w:hint="eastAsia" w:ascii="仿宋_GB2312" w:hAnsi="仿宋_GB2312" w:cs="仿宋_GB2312" w:eastAsiaTheme="minorEastAsia"/>
          <w:b w:val="0"/>
          <w:bCs w:val="0"/>
          <w:spacing w:val="-4"/>
          <w:sz w:val="32"/>
          <w:szCs w:val="32"/>
        </w:rPr>
        <w:t>9</w:t>
      </w:r>
      <w:r>
        <w:rPr>
          <w:rStyle w:val="11"/>
          <w:rFonts w:ascii="仿宋_GB2312" w:hAnsi="仿宋_GB2312" w:cs="仿宋_GB2312" w:eastAsiaTheme="minorEastAsia"/>
          <w:b w:val="0"/>
          <w:bCs w:val="0"/>
          <w:spacing w:val="-4"/>
          <w:sz w:val="32"/>
          <w:szCs w:val="32"/>
        </w:rPr>
        <w:t>8</w:t>
      </w:r>
      <w:r>
        <w:rPr>
          <w:rStyle w:val="11"/>
          <w:rFonts w:hint="eastAsia" w:ascii="仿宋_GB2312" w:hAnsi="仿宋_GB2312" w:eastAsia="仿宋_GB2312" w:cs="仿宋_GB2312"/>
          <w:b w:val="0"/>
          <w:bCs w:val="0"/>
          <w:spacing w:val="-4"/>
          <w:sz w:val="32"/>
          <w:szCs w:val="32"/>
        </w:rPr>
        <w:t>%，指标完成率为</w:t>
      </w:r>
      <w:r>
        <w:rPr>
          <w:rStyle w:val="11"/>
          <w:rFonts w:ascii="仿宋_GB2312" w:hAnsi="仿宋_GB2312" w:eastAsia="仿宋_GB2312" w:cs="仿宋_GB2312"/>
          <w:b w:val="0"/>
          <w:bCs w:val="0"/>
          <w:spacing w:val="-4"/>
          <w:sz w:val="32"/>
          <w:szCs w:val="32"/>
        </w:rPr>
        <w:t>100</w:t>
      </w:r>
      <w:r>
        <w:rPr>
          <w:rStyle w:val="11"/>
          <w:rFonts w:hint="eastAsia" w:ascii="仿宋_GB2312" w:hAnsi="仿宋_GB2312" w:eastAsia="仿宋_GB2312" w:cs="仿宋_GB2312"/>
          <w:b w:val="0"/>
          <w:bCs w:val="0"/>
          <w:spacing w:val="-4"/>
          <w:sz w:val="32"/>
          <w:szCs w:val="32"/>
        </w:rPr>
        <w:t>%，达到质量提升及标准。</w:t>
      </w:r>
    </w:p>
    <w:p>
      <w:pPr>
        <w:pStyle w:val="21"/>
        <w:snapToGrid w:val="0"/>
        <w:spacing w:line="540" w:lineRule="exact"/>
        <w:ind w:firstLine="624"/>
        <w:rPr>
          <w:rStyle w:val="11"/>
          <w:rFonts w:ascii="仿宋_GB2312" w:hAnsi="仿宋_GB2312" w:cs="仿宋_GB2312" w:eastAsiaTheme="minorEastAsia"/>
          <w:b w:val="0"/>
          <w:bCs w:val="0"/>
          <w:spacing w:val="-4"/>
          <w:sz w:val="32"/>
          <w:szCs w:val="32"/>
        </w:rPr>
      </w:pPr>
      <w:r>
        <w:rPr>
          <w:rStyle w:val="11"/>
          <w:rFonts w:hint="eastAsia" w:ascii="仿宋_GB2312" w:hAnsi="仿宋_GB2312" w:eastAsia="仿宋_GB2312" w:cs="仿宋_GB2312"/>
          <w:b w:val="0"/>
          <w:bCs w:val="0"/>
          <w:spacing w:val="-4"/>
          <w:sz w:val="32"/>
          <w:szCs w:val="32"/>
        </w:rPr>
        <w:t>“</w:t>
      </w:r>
      <w:r>
        <w:rPr>
          <w:rStyle w:val="11"/>
          <w:rFonts w:hint="eastAsia" w:ascii="宋体" w:hAnsi="宋体" w:cs="宋体"/>
          <w:b w:val="0"/>
          <w:bCs w:val="0"/>
          <w:spacing w:val="-4"/>
          <w:sz w:val="32"/>
          <w:szCs w:val="32"/>
        </w:rPr>
        <w:t>购置质量合格率（</w:t>
      </w:r>
      <w:r>
        <w:rPr>
          <w:rStyle w:val="11"/>
          <w:rFonts w:hint="eastAsia" w:ascii="仿宋_GB2312" w:hAnsi="仿宋_GB2312" w:eastAsia="仿宋_GB2312" w:cs="仿宋_GB2312"/>
          <w:b w:val="0"/>
          <w:bCs w:val="0"/>
          <w:spacing w:val="-4"/>
          <w:sz w:val="32"/>
          <w:szCs w:val="32"/>
        </w:rPr>
        <w:t>%</w:t>
      </w:r>
      <w:r>
        <w:rPr>
          <w:rStyle w:val="11"/>
          <w:rFonts w:hint="eastAsia" w:ascii="宋体" w:hAnsi="宋体" w:cs="宋体"/>
          <w:b w:val="0"/>
          <w:bCs w:val="0"/>
          <w:spacing w:val="-4"/>
          <w:sz w:val="32"/>
          <w:szCs w:val="32"/>
        </w:rPr>
        <w:t>）</w:t>
      </w:r>
      <w:r>
        <w:rPr>
          <w:rStyle w:val="11"/>
          <w:rFonts w:hint="eastAsia" w:ascii="仿宋_GB2312" w:hAnsi="仿宋_GB2312" w:eastAsia="仿宋_GB2312" w:cs="仿宋_GB2312"/>
          <w:b w:val="0"/>
          <w:bCs w:val="0"/>
          <w:spacing w:val="-4"/>
          <w:sz w:val="32"/>
          <w:szCs w:val="32"/>
        </w:rPr>
        <w:t>”指标：预期指标值为≥98%，实际完成指标值为</w:t>
      </w:r>
      <w:r>
        <w:rPr>
          <w:rStyle w:val="11"/>
          <w:rFonts w:hint="eastAsia" w:ascii="仿宋_GB2312" w:hAnsi="仿宋_GB2312" w:cs="仿宋_GB2312" w:eastAsiaTheme="minorEastAsia"/>
          <w:b w:val="0"/>
          <w:bCs w:val="0"/>
          <w:spacing w:val="-4"/>
          <w:sz w:val="32"/>
          <w:szCs w:val="32"/>
        </w:rPr>
        <w:t>9</w:t>
      </w:r>
      <w:r>
        <w:rPr>
          <w:rStyle w:val="11"/>
          <w:rFonts w:ascii="仿宋_GB2312" w:hAnsi="仿宋_GB2312" w:cs="仿宋_GB2312" w:eastAsiaTheme="minorEastAsia"/>
          <w:b w:val="0"/>
          <w:bCs w:val="0"/>
          <w:spacing w:val="-4"/>
          <w:sz w:val="32"/>
          <w:szCs w:val="32"/>
        </w:rPr>
        <w:t>8</w:t>
      </w:r>
      <w:r>
        <w:rPr>
          <w:rStyle w:val="11"/>
          <w:rFonts w:hint="eastAsia" w:ascii="仿宋_GB2312" w:hAnsi="仿宋_GB2312" w:eastAsia="仿宋_GB2312" w:cs="仿宋_GB2312"/>
          <w:b w:val="0"/>
          <w:bCs w:val="0"/>
          <w:spacing w:val="-4"/>
          <w:sz w:val="32"/>
          <w:szCs w:val="32"/>
        </w:rPr>
        <w:t>%，指标完成率为</w:t>
      </w:r>
      <w:r>
        <w:rPr>
          <w:rStyle w:val="11"/>
          <w:rFonts w:ascii="仿宋_GB2312" w:hAnsi="仿宋_GB2312" w:eastAsia="仿宋_GB2312" w:cs="仿宋_GB2312"/>
          <w:b w:val="0"/>
          <w:bCs w:val="0"/>
          <w:spacing w:val="-4"/>
          <w:sz w:val="32"/>
          <w:szCs w:val="32"/>
        </w:rPr>
        <w:t>100</w:t>
      </w:r>
      <w:r>
        <w:rPr>
          <w:rStyle w:val="11"/>
          <w:rFonts w:hint="eastAsia" w:ascii="仿宋_GB2312" w:hAnsi="仿宋_GB2312" w:eastAsia="仿宋_GB2312" w:cs="仿宋_GB2312"/>
          <w:b w:val="0"/>
          <w:bCs w:val="0"/>
          <w:spacing w:val="-4"/>
          <w:sz w:val="32"/>
          <w:szCs w:val="32"/>
        </w:rPr>
        <w:t>%，达到质量提升及标准。</w:t>
      </w:r>
    </w:p>
    <w:p>
      <w:pPr>
        <w:pStyle w:val="21"/>
        <w:snapToGrid w:val="0"/>
        <w:spacing w:line="540" w:lineRule="exact"/>
        <w:ind w:firstLine="624"/>
        <w:rPr>
          <w:rStyle w:val="11"/>
          <w:rFonts w:hint="eastAsia" w:ascii="仿宋_GB2312" w:hAnsi="仿宋_GB2312" w:cs="仿宋_GB2312" w:eastAsiaTheme="minorEastAsia"/>
          <w:b w:val="0"/>
          <w:bCs w:val="0"/>
          <w:spacing w:val="-4"/>
          <w:sz w:val="32"/>
          <w:szCs w:val="32"/>
        </w:rPr>
      </w:pPr>
      <w:r>
        <w:rPr>
          <w:rStyle w:val="11"/>
          <w:rFonts w:hint="eastAsia" w:ascii="仿宋_GB2312" w:hAnsi="仿宋_GB2312" w:eastAsia="仿宋_GB2312" w:cs="仿宋_GB2312"/>
          <w:b w:val="0"/>
          <w:bCs w:val="0"/>
          <w:spacing w:val="-4"/>
          <w:sz w:val="32"/>
          <w:szCs w:val="32"/>
        </w:rPr>
        <w:t>“</w:t>
      </w:r>
      <w:r>
        <w:rPr>
          <w:rStyle w:val="11"/>
          <w:rFonts w:hint="eastAsia" w:ascii="宋体" w:hAnsi="宋体" w:cs="宋体"/>
          <w:b w:val="0"/>
          <w:bCs w:val="0"/>
          <w:spacing w:val="-4"/>
          <w:sz w:val="32"/>
          <w:szCs w:val="32"/>
        </w:rPr>
        <w:t>购置验收通过率（%）</w:t>
      </w:r>
      <w:r>
        <w:rPr>
          <w:rStyle w:val="11"/>
          <w:rFonts w:hint="eastAsia" w:ascii="仿宋_GB2312" w:hAnsi="仿宋_GB2312" w:eastAsia="仿宋_GB2312" w:cs="仿宋_GB2312"/>
          <w:b w:val="0"/>
          <w:bCs w:val="0"/>
          <w:spacing w:val="-4"/>
          <w:sz w:val="32"/>
          <w:szCs w:val="32"/>
        </w:rPr>
        <w:t>”</w:t>
      </w:r>
      <w:r>
        <w:rPr>
          <w:rStyle w:val="11"/>
          <w:rFonts w:hint="eastAsia" w:ascii="宋体" w:hAnsi="宋体" w:cs="宋体"/>
          <w:b w:val="0"/>
          <w:bCs w:val="0"/>
          <w:spacing w:val="-4"/>
          <w:sz w:val="32"/>
          <w:szCs w:val="32"/>
        </w:rPr>
        <w:t>指标：预期指标值为</w:t>
      </w:r>
      <w:r>
        <w:rPr>
          <w:rStyle w:val="11"/>
          <w:rFonts w:ascii="Times New Roman" w:hAnsi="Times New Roman" w:eastAsia="仿宋_GB2312" w:cs="Times New Roman"/>
          <w:b w:val="0"/>
          <w:bCs w:val="0"/>
          <w:spacing w:val="-4"/>
          <w:sz w:val="32"/>
          <w:szCs w:val="32"/>
        </w:rPr>
        <w:t>≥</w:t>
      </w:r>
      <w:r>
        <w:rPr>
          <w:rStyle w:val="11"/>
          <w:rFonts w:hint="eastAsia" w:ascii="仿宋_GB2312" w:hAnsi="仿宋_GB2312" w:eastAsia="仿宋_GB2312" w:cs="仿宋_GB2312"/>
          <w:b w:val="0"/>
          <w:bCs w:val="0"/>
          <w:spacing w:val="-4"/>
          <w:sz w:val="32"/>
          <w:szCs w:val="32"/>
        </w:rPr>
        <w:t>98%</w:t>
      </w:r>
      <w:r>
        <w:rPr>
          <w:rStyle w:val="11"/>
          <w:rFonts w:hint="eastAsia" w:ascii="宋体" w:hAnsi="宋体" w:cs="宋体"/>
          <w:b w:val="0"/>
          <w:bCs w:val="0"/>
          <w:spacing w:val="-4"/>
          <w:sz w:val="32"/>
          <w:szCs w:val="32"/>
        </w:rPr>
        <w:t>，实际完成指标值为</w:t>
      </w:r>
      <w:r>
        <w:rPr>
          <w:rStyle w:val="11"/>
          <w:rFonts w:hint="eastAsia" w:ascii="仿宋_GB2312" w:hAnsi="仿宋_GB2312" w:cs="仿宋_GB2312" w:eastAsiaTheme="minorEastAsia"/>
          <w:b w:val="0"/>
          <w:bCs w:val="0"/>
          <w:spacing w:val="-4"/>
          <w:sz w:val="32"/>
          <w:szCs w:val="32"/>
        </w:rPr>
        <w:t>9</w:t>
      </w:r>
      <w:r>
        <w:rPr>
          <w:rStyle w:val="11"/>
          <w:rFonts w:ascii="仿宋_GB2312" w:hAnsi="仿宋_GB2312" w:cs="仿宋_GB2312" w:eastAsiaTheme="minorEastAsia"/>
          <w:b w:val="0"/>
          <w:bCs w:val="0"/>
          <w:spacing w:val="-4"/>
          <w:sz w:val="32"/>
          <w:szCs w:val="32"/>
        </w:rPr>
        <w:t>8</w:t>
      </w:r>
      <w:r>
        <w:rPr>
          <w:rStyle w:val="11"/>
          <w:rFonts w:hint="eastAsia" w:ascii="仿宋_GB2312" w:hAnsi="仿宋_GB2312" w:eastAsia="仿宋_GB2312" w:cs="仿宋_GB2312"/>
          <w:b w:val="0"/>
          <w:bCs w:val="0"/>
          <w:spacing w:val="-4"/>
          <w:sz w:val="32"/>
          <w:szCs w:val="32"/>
        </w:rPr>
        <w:t>%</w:t>
      </w:r>
      <w:r>
        <w:rPr>
          <w:rStyle w:val="11"/>
          <w:rFonts w:hint="eastAsia" w:ascii="宋体" w:hAnsi="宋体" w:cs="宋体"/>
          <w:b w:val="0"/>
          <w:bCs w:val="0"/>
          <w:spacing w:val="-4"/>
          <w:sz w:val="32"/>
          <w:szCs w:val="32"/>
        </w:rPr>
        <w:t>，指标完成率为</w:t>
      </w:r>
      <w:r>
        <w:rPr>
          <w:rStyle w:val="11"/>
          <w:rFonts w:ascii="仿宋_GB2312" w:hAnsi="仿宋_GB2312" w:eastAsia="仿宋_GB2312" w:cs="仿宋_GB2312"/>
          <w:b w:val="0"/>
          <w:bCs w:val="0"/>
          <w:spacing w:val="-4"/>
          <w:sz w:val="32"/>
          <w:szCs w:val="32"/>
        </w:rPr>
        <w:t>100</w:t>
      </w:r>
      <w:r>
        <w:rPr>
          <w:rStyle w:val="11"/>
          <w:rFonts w:hint="eastAsia" w:ascii="仿宋_GB2312" w:hAnsi="仿宋_GB2312" w:eastAsia="仿宋_GB2312" w:cs="仿宋_GB2312"/>
          <w:b w:val="0"/>
          <w:bCs w:val="0"/>
          <w:spacing w:val="-4"/>
          <w:sz w:val="32"/>
          <w:szCs w:val="32"/>
        </w:rPr>
        <w:t>%</w:t>
      </w:r>
      <w:r>
        <w:rPr>
          <w:rStyle w:val="11"/>
          <w:rFonts w:hint="eastAsia" w:ascii="宋体" w:hAnsi="宋体" w:cs="宋体"/>
          <w:b w:val="0"/>
          <w:bCs w:val="0"/>
          <w:spacing w:val="-4"/>
          <w:sz w:val="32"/>
          <w:szCs w:val="32"/>
        </w:rPr>
        <w:t>，达到质量提升及标准。</w:t>
      </w:r>
    </w:p>
    <w:p>
      <w:pPr>
        <w:pStyle w:val="21"/>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宋体" w:hAnsi="宋体" w:cs="宋体"/>
          <w:b w:val="0"/>
          <w:bCs w:val="0"/>
          <w:spacing w:val="-4"/>
          <w:sz w:val="32"/>
          <w:szCs w:val="32"/>
        </w:rPr>
        <w:t>质</w:t>
      </w:r>
      <w:r>
        <w:rPr>
          <w:rStyle w:val="11"/>
          <w:rFonts w:hint="eastAsia" w:ascii="仿宋_GB2312" w:hAnsi="仿宋_GB2312" w:eastAsia="仿宋_GB2312" w:cs="仿宋_GB2312"/>
          <w:b w:val="0"/>
          <w:bCs w:val="0"/>
          <w:spacing w:val="-4"/>
          <w:sz w:val="32"/>
          <w:szCs w:val="32"/>
        </w:rPr>
        <w:t>量指标共计</w:t>
      </w:r>
      <w:r>
        <w:rPr>
          <w:rStyle w:val="11"/>
          <w:rFonts w:ascii="仿宋_GB2312" w:hAnsi="仿宋_GB2312" w:eastAsia="仿宋_GB2312" w:cs="仿宋_GB2312"/>
          <w:b w:val="0"/>
          <w:bCs w:val="0"/>
          <w:spacing w:val="-4"/>
          <w:sz w:val="32"/>
          <w:szCs w:val="32"/>
        </w:rPr>
        <w:t>6</w:t>
      </w:r>
      <w:r>
        <w:rPr>
          <w:rStyle w:val="11"/>
          <w:rFonts w:hint="eastAsia" w:ascii="仿宋_GB2312" w:hAnsi="仿宋_GB2312" w:eastAsia="仿宋_GB2312" w:cs="仿宋_GB2312"/>
          <w:b w:val="0"/>
          <w:bCs w:val="0"/>
          <w:spacing w:val="-4"/>
          <w:sz w:val="32"/>
          <w:szCs w:val="32"/>
        </w:rPr>
        <w:t>个，完成</w:t>
      </w:r>
      <w:r>
        <w:rPr>
          <w:rStyle w:val="11"/>
          <w:rFonts w:ascii="仿宋_GB2312" w:hAnsi="仿宋_GB2312" w:eastAsia="仿宋_GB2312" w:cs="仿宋_GB2312"/>
          <w:b w:val="0"/>
          <w:bCs w:val="0"/>
          <w:spacing w:val="-4"/>
          <w:sz w:val="32"/>
          <w:szCs w:val="32"/>
        </w:rPr>
        <w:t>6</w:t>
      </w:r>
      <w:r>
        <w:rPr>
          <w:rStyle w:val="11"/>
          <w:rFonts w:hint="eastAsia" w:ascii="仿宋_GB2312" w:hAnsi="仿宋_GB2312" w:eastAsia="仿宋_GB2312" w:cs="仿宋_GB2312"/>
          <w:b w:val="0"/>
          <w:bCs w:val="0"/>
          <w:spacing w:val="-4"/>
          <w:sz w:val="32"/>
          <w:szCs w:val="32"/>
        </w:rPr>
        <w:t>个，达到质量提升及标准。质量指标完成。</w:t>
      </w:r>
    </w:p>
    <w:p>
      <w:pPr>
        <w:pStyle w:val="21"/>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3.产出进度</w:t>
      </w:r>
    </w:p>
    <w:p>
      <w:pPr>
        <w:pStyle w:val="21"/>
        <w:snapToGrid w:val="0"/>
        <w:spacing w:line="540" w:lineRule="exact"/>
        <w:ind w:firstLine="624"/>
        <w:rPr>
          <w:rStyle w:val="11"/>
          <w:rFonts w:ascii="仿宋_GB2312" w:hAnsi="仿宋_GB2312" w:eastAsia="仿宋_GB2312" w:cs="仿宋_GB2312"/>
          <w:b w:val="0"/>
          <w:bCs w:val="0"/>
          <w:color w:val="000000" w:themeColor="text1"/>
          <w:spacing w:val="-4"/>
          <w:sz w:val="32"/>
          <w:szCs w:val="32"/>
        </w:rPr>
      </w:pPr>
      <w:r>
        <w:rPr>
          <w:rStyle w:val="11"/>
          <w:rFonts w:hint="eastAsia" w:ascii="仿宋_GB2312" w:hAnsi="仿宋_GB2312" w:eastAsia="仿宋_GB2312" w:cs="仿宋_GB2312"/>
          <w:b w:val="0"/>
          <w:bCs w:val="0"/>
          <w:color w:val="000000" w:themeColor="text1"/>
          <w:spacing w:val="-4"/>
          <w:sz w:val="32"/>
          <w:szCs w:val="32"/>
        </w:rPr>
        <w:t>“案件办理时限（月）”指标：预期指标值为3，实际完成指标值为3，指标完成率为100%，达到预期目标。</w:t>
      </w:r>
    </w:p>
    <w:p>
      <w:pPr>
        <w:pStyle w:val="21"/>
        <w:snapToGrid w:val="0"/>
        <w:spacing w:line="540" w:lineRule="exact"/>
        <w:ind w:firstLine="624"/>
        <w:rPr>
          <w:rStyle w:val="11"/>
          <w:rFonts w:ascii="仿宋_GB2312" w:hAnsi="仿宋_GB2312" w:eastAsia="仿宋_GB2312" w:cs="仿宋_GB2312"/>
          <w:b w:val="0"/>
          <w:bCs w:val="0"/>
          <w:color w:val="000000" w:themeColor="text1"/>
          <w:spacing w:val="-4"/>
          <w:sz w:val="32"/>
          <w:szCs w:val="32"/>
        </w:rPr>
      </w:pPr>
      <w:r>
        <w:rPr>
          <w:rStyle w:val="11"/>
          <w:rFonts w:hint="eastAsia" w:ascii="仿宋_GB2312" w:hAnsi="仿宋_GB2312" w:eastAsia="仿宋_GB2312" w:cs="仿宋_GB2312"/>
          <w:b w:val="0"/>
          <w:bCs w:val="0"/>
          <w:color w:val="000000" w:themeColor="text1"/>
          <w:spacing w:val="-4"/>
          <w:sz w:val="32"/>
          <w:szCs w:val="32"/>
        </w:rPr>
        <w:t>“供暖期限（月）”指标：预期指标值为5，实际完成指标值为5，指标完成率为100%，达到预期目标。</w:t>
      </w:r>
    </w:p>
    <w:p>
      <w:pPr>
        <w:pStyle w:val="21"/>
        <w:snapToGrid w:val="0"/>
        <w:spacing w:line="540" w:lineRule="exact"/>
        <w:ind w:firstLine="624"/>
        <w:rPr>
          <w:rStyle w:val="11"/>
          <w:rFonts w:ascii="仿宋_GB2312" w:hAnsi="仿宋_GB2312" w:eastAsia="仿宋_GB2312" w:cs="仿宋_GB2312"/>
          <w:b w:val="0"/>
          <w:bCs w:val="0"/>
          <w:color w:val="000000" w:themeColor="text1"/>
          <w:spacing w:val="-4"/>
          <w:sz w:val="32"/>
          <w:szCs w:val="32"/>
        </w:rPr>
      </w:pPr>
      <w:r>
        <w:rPr>
          <w:rStyle w:val="11"/>
          <w:rFonts w:hint="eastAsia" w:ascii="仿宋_GB2312" w:hAnsi="仿宋_GB2312" w:eastAsia="仿宋_GB2312" w:cs="仿宋_GB2312"/>
          <w:b w:val="0"/>
          <w:bCs w:val="0"/>
          <w:color w:val="000000" w:themeColor="text1"/>
          <w:spacing w:val="-4"/>
          <w:sz w:val="32"/>
          <w:szCs w:val="32"/>
        </w:rPr>
        <w:t>“完成政府采购时限（月）”指标：预期指标值为12，实际完成指标值为12，指标完成率为100%，达到预期目标。</w:t>
      </w:r>
    </w:p>
    <w:p>
      <w:pPr>
        <w:pStyle w:val="21"/>
        <w:snapToGrid w:val="0"/>
        <w:spacing w:line="540" w:lineRule="exact"/>
        <w:ind w:firstLine="624"/>
        <w:rPr>
          <w:rStyle w:val="11"/>
          <w:rFonts w:ascii="仿宋_GB2312" w:hAnsi="仿宋_GB2312" w:eastAsia="仿宋_GB2312" w:cs="仿宋_GB2312"/>
          <w:b w:val="0"/>
          <w:bCs w:val="0"/>
          <w:color w:val="000000" w:themeColor="text1"/>
          <w:spacing w:val="-4"/>
          <w:sz w:val="32"/>
          <w:szCs w:val="32"/>
        </w:rPr>
      </w:pPr>
      <w:r>
        <w:rPr>
          <w:rStyle w:val="11"/>
          <w:rFonts w:hint="eastAsia" w:ascii="仿宋_GB2312" w:hAnsi="仿宋_GB2312" w:eastAsia="仿宋_GB2312" w:cs="仿宋_GB2312"/>
          <w:b w:val="0"/>
          <w:bCs w:val="0"/>
          <w:color w:val="000000" w:themeColor="text1"/>
          <w:spacing w:val="-4"/>
          <w:sz w:val="32"/>
          <w:szCs w:val="32"/>
        </w:rPr>
        <w:t>“资金拨付及时率（%）”指标：预期指标值为100%，实际完成指标值为100%，指标完成率为100%，达到预期目标。</w:t>
      </w:r>
    </w:p>
    <w:p>
      <w:pPr>
        <w:pStyle w:val="21"/>
        <w:snapToGrid w:val="0"/>
        <w:spacing w:line="540" w:lineRule="exact"/>
        <w:ind w:firstLine="624"/>
        <w:rPr>
          <w:rStyle w:val="11"/>
          <w:rFonts w:ascii="仿宋_GB2312" w:hAnsi="仿宋_GB2312" w:eastAsia="仿宋_GB2312" w:cs="仿宋_GB2312"/>
          <w:b w:val="0"/>
          <w:bCs w:val="0"/>
          <w:color w:val="FF0000"/>
          <w:spacing w:val="-4"/>
          <w:sz w:val="32"/>
          <w:szCs w:val="32"/>
        </w:rPr>
      </w:pPr>
      <w:r>
        <w:rPr>
          <w:rStyle w:val="11"/>
          <w:rFonts w:hint="eastAsia" w:ascii="仿宋_GB2312" w:hAnsi="仿宋_GB2312" w:eastAsia="仿宋_GB2312" w:cs="仿宋_GB2312"/>
          <w:b w:val="0"/>
          <w:bCs w:val="0"/>
          <w:color w:val="000000" w:themeColor="text1"/>
          <w:spacing w:val="-4"/>
          <w:sz w:val="32"/>
          <w:szCs w:val="32"/>
        </w:rPr>
        <w:t>时效指标共计4个，完成4个，达达到预期目标，数量指标完成。</w:t>
      </w:r>
    </w:p>
    <w:p>
      <w:pPr>
        <w:pStyle w:val="21"/>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4.产出成本</w:t>
      </w:r>
    </w:p>
    <w:p>
      <w:pPr>
        <w:pStyle w:val="21"/>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“人员经费（万元）”指标：预期指标值为4492.41，实际完成指标值为</w:t>
      </w:r>
      <w:r>
        <w:rPr>
          <w:rStyle w:val="11"/>
          <w:rFonts w:ascii="仿宋_GB2312" w:hAnsi="仿宋_GB2312" w:eastAsia="仿宋_GB2312" w:cs="仿宋_GB2312"/>
          <w:b w:val="0"/>
          <w:bCs w:val="0"/>
          <w:spacing w:val="-4"/>
          <w:sz w:val="32"/>
          <w:szCs w:val="32"/>
        </w:rPr>
        <w:t>4492.41</w:t>
      </w:r>
      <w:r>
        <w:rPr>
          <w:rStyle w:val="11"/>
          <w:rFonts w:hint="eastAsia" w:ascii="仿宋_GB2312" w:hAnsi="仿宋_GB2312" w:eastAsia="仿宋_GB2312" w:cs="仿宋_GB2312"/>
          <w:b w:val="0"/>
          <w:bCs w:val="0"/>
          <w:spacing w:val="-4"/>
          <w:sz w:val="32"/>
          <w:szCs w:val="32"/>
        </w:rPr>
        <w:t>，指标完成率为100%，达到成本控制及改善目标。</w:t>
      </w:r>
    </w:p>
    <w:p>
      <w:pPr>
        <w:pStyle w:val="21"/>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“公用经费（万元）”指标：预期指标值为</w:t>
      </w:r>
      <w:r>
        <w:rPr>
          <w:rStyle w:val="11"/>
          <w:rFonts w:ascii="仿宋_GB2312" w:hAnsi="仿宋_GB2312" w:eastAsia="仿宋_GB2312" w:cs="仿宋_GB2312"/>
          <w:b w:val="0"/>
          <w:bCs w:val="0"/>
          <w:spacing w:val="-4"/>
          <w:sz w:val="32"/>
          <w:szCs w:val="32"/>
        </w:rPr>
        <w:t>94.66</w:t>
      </w:r>
      <w:r>
        <w:rPr>
          <w:rStyle w:val="11"/>
          <w:rFonts w:hint="eastAsia" w:ascii="仿宋_GB2312" w:hAnsi="仿宋_GB2312" w:eastAsia="仿宋_GB2312" w:cs="仿宋_GB2312"/>
          <w:b w:val="0"/>
          <w:bCs w:val="0"/>
          <w:spacing w:val="-4"/>
          <w:sz w:val="32"/>
          <w:szCs w:val="32"/>
        </w:rPr>
        <w:t>，实际完成指标值为</w:t>
      </w:r>
      <w:r>
        <w:rPr>
          <w:rStyle w:val="11"/>
          <w:rFonts w:ascii="仿宋_GB2312" w:hAnsi="仿宋_GB2312" w:eastAsia="仿宋_GB2312" w:cs="仿宋_GB2312"/>
          <w:b w:val="0"/>
          <w:bCs w:val="0"/>
          <w:spacing w:val="-4"/>
          <w:sz w:val="32"/>
          <w:szCs w:val="32"/>
        </w:rPr>
        <w:t>94.66</w:t>
      </w:r>
      <w:r>
        <w:rPr>
          <w:rStyle w:val="11"/>
          <w:rFonts w:hint="eastAsia" w:ascii="仿宋_GB2312" w:hAnsi="仿宋_GB2312" w:eastAsia="仿宋_GB2312" w:cs="仿宋_GB2312"/>
          <w:b w:val="0"/>
          <w:bCs w:val="0"/>
          <w:spacing w:val="-4"/>
          <w:sz w:val="32"/>
          <w:szCs w:val="32"/>
        </w:rPr>
        <w:t>，指标完成率为</w:t>
      </w:r>
      <w:r>
        <w:rPr>
          <w:rStyle w:val="11"/>
          <w:rFonts w:ascii="仿宋_GB2312" w:hAnsi="仿宋_GB2312" w:eastAsia="仿宋_GB2312" w:cs="仿宋_GB2312"/>
          <w:b w:val="0"/>
          <w:bCs w:val="0"/>
          <w:spacing w:val="-4"/>
          <w:sz w:val="32"/>
          <w:szCs w:val="32"/>
        </w:rPr>
        <w:t>100</w:t>
      </w:r>
      <w:r>
        <w:rPr>
          <w:rStyle w:val="11"/>
          <w:rFonts w:hint="eastAsia" w:ascii="仿宋_GB2312" w:hAnsi="仿宋_GB2312" w:eastAsia="仿宋_GB2312" w:cs="仿宋_GB2312"/>
          <w:b w:val="0"/>
          <w:bCs w:val="0"/>
          <w:spacing w:val="-4"/>
          <w:sz w:val="32"/>
          <w:szCs w:val="32"/>
        </w:rPr>
        <w:t>%，达到成本控制及改善目标。</w:t>
      </w:r>
    </w:p>
    <w:p>
      <w:pPr>
        <w:pStyle w:val="21"/>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w:t>
      </w:r>
      <w:r>
        <w:rPr>
          <w:rStyle w:val="11"/>
          <w:rFonts w:hint="eastAsia" w:ascii="宋体" w:hAnsi="宋体" w:cs="宋体"/>
          <w:b w:val="0"/>
          <w:bCs w:val="0"/>
          <w:spacing w:val="-4"/>
          <w:sz w:val="32"/>
          <w:szCs w:val="32"/>
        </w:rPr>
        <w:t>项目支出（万元）</w:t>
      </w:r>
      <w:r>
        <w:rPr>
          <w:rStyle w:val="11"/>
          <w:rFonts w:ascii="Times New Roman" w:hAnsi="Times New Roman" w:eastAsia="仿宋_GB2312" w:cs="Times New Roman"/>
          <w:b w:val="0"/>
          <w:bCs w:val="0"/>
          <w:spacing w:val="-4"/>
          <w:sz w:val="32"/>
          <w:szCs w:val="32"/>
        </w:rPr>
        <w:t>”</w:t>
      </w:r>
      <w:r>
        <w:rPr>
          <w:rStyle w:val="11"/>
          <w:rFonts w:hint="eastAsia" w:ascii="宋体" w:hAnsi="宋体" w:cs="宋体"/>
          <w:b w:val="0"/>
          <w:bCs w:val="0"/>
          <w:spacing w:val="-4"/>
          <w:sz w:val="32"/>
          <w:szCs w:val="32"/>
        </w:rPr>
        <w:t>指标：预期指标值为</w:t>
      </w:r>
      <w:r>
        <w:rPr>
          <w:rStyle w:val="11"/>
          <w:rFonts w:ascii="仿宋_GB2312" w:hAnsi="仿宋_GB2312" w:eastAsia="仿宋_GB2312" w:cs="仿宋_GB2312"/>
          <w:b w:val="0"/>
          <w:bCs w:val="0"/>
          <w:spacing w:val="-4"/>
          <w:sz w:val="32"/>
          <w:szCs w:val="32"/>
        </w:rPr>
        <w:t>68</w:t>
      </w:r>
      <w:r>
        <w:rPr>
          <w:rStyle w:val="11"/>
          <w:rFonts w:hint="eastAsia" w:ascii="宋体" w:hAnsi="宋体" w:cs="宋体"/>
          <w:b w:val="0"/>
          <w:bCs w:val="0"/>
          <w:spacing w:val="-4"/>
          <w:sz w:val="32"/>
          <w:szCs w:val="32"/>
        </w:rPr>
        <w:t>，实际完成指标值为</w:t>
      </w:r>
      <w:r>
        <w:rPr>
          <w:rStyle w:val="11"/>
          <w:rFonts w:ascii="仿宋_GB2312" w:hAnsi="仿宋_GB2312" w:eastAsia="仿宋_GB2312" w:cs="仿宋_GB2312"/>
          <w:b w:val="0"/>
          <w:bCs w:val="0"/>
          <w:spacing w:val="-4"/>
          <w:sz w:val="32"/>
          <w:szCs w:val="32"/>
        </w:rPr>
        <w:t>50</w:t>
      </w:r>
      <w:r>
        <w:rPr>
          <w:rStyle w:val="11"/>
          <w:rFonts w:hint="eastAsia" w:ascii="宋体" w:hAnsi="宋体" w:cs="宋体"/>
          <w:b w:val="0"/>
          <w:bCs w:val="0"/>
          <w:spacing w:val="-4"/>
          <w:sz w:val="32"/>
          <w:szCs w:val="32"/>
        </w:rPr>
        <w:t>，指标完成率为</w:t>
      </w:r>
      <w:r>
        <w:rPr>
          <w:rStyle w:val="11"/>
          <w:rFonts w:ascii="仿宋_GB2312" w:hAnsi="仿宋_GB2312" w:eastAsia="仿宋_GB2312" w:cs="仿宋_GB2312"/>
          <w:b w:val="0"/>
          <w:bCs w:val="0"/>
          <w:spacing w:val="-4"/>
          <w:sz w:val="32"/>
          <w:szCs w:val="32"/>
        </w:rPr>
        <w:t>100</w:t>
      </w:r>
      <w:r>
        <w:rPr>
          <w:rStyle w:val="11"/>
          <w:rFonts w:hint="eastAsia" w:ascii="仿宋_GB2312" w:hAnsi="仿宋_GB2312" w:eastAsia="仿宋_GB2312" w:cs="仿宋_GB2312"/>
          <w:b w:val="0"/>
          <w:bCs w:val="0"/>
          <w:spacing w:val="-4"/>
          <w:sz w:val="32"/>
          <w:szCs w:val="32"/>
        </w:rPr>
        <w:t>%</w:t>
      </w:r>
      <w:r>
        <w:rPr>
          <w:rStyle w:val="11"/>
          <w:rFonts w:hint="eastAsia" w:ascii="宋体" w:hAnsi="宋体" w:cs="宋体"/>
          <w:b w:val="0"/>
          <w:bCs w:val="0"/>
          <w:spacing w:val="-4"/>
          <w:sz w:val="32"/>
          <w:szCs w:val="32"/>
        </w:rPr>
        <w:t>，达到成本控制及改善目标。</w:t>
      </w:r>
    </w:p>
    <w:p>
      <w:pPr>
        <w:pStyle w:val="21"/>
        <w:snapToGrid w:val="0"/>
        <w:spacing w:line="540" w:lineRule="exact"/>
        <w:ind w:firstLine="627"/>
        <w:outlineLvl w:val="1"/>
        <w:rPr>
          <w:rStyle w:val="11"/>
          <w:rFonts w:ascii="仿宋_GB2312" w:hAnsi="仿宋_GB2312" w:eastAsia="仿宋_GB2312" w:cs="仿宋_GB2312"/>
          <w:spacing w:val="-4"/>
          <w:sz w:val="32"/>
          <w:szCs w:val="32"/>
        </w:rPr>
      </w:pPr>
      <w:r>
        <w:rPr>
          <w:rStyle w:val="11"/>
          <w:rFonts w:hint="eastAsia" w:ascii="宋体" w:hAnsi="宋体" w:cs="宋体"/>
          <w:spacing w:val="-4"/>
          <w:sz w:val="32"/>
          <w:szCs w:val="32"/>
        </w:rPr>
        <w:t>（</w:t>
      </w:r>
      <w:r>
        <w:rPr>
          <w:rStyle w:val="11"/>
          <w:rFonts w:hint="eastAsia" w:ascii="仿宋_GB2312" w:hAnsi="仿宋_GB2312" w:eastAsia="仿宋_GB2312" w:cs="仿宋_GB2312"/>
          <w:spacing w:val="-4"/>
          <w:sz w:val="32"/>
          <w:szCs w:val="32"/>
        </w:rPr>
        <w:t>二）效益指标完成情况分析</w:t>
      </w:r>
    </w:p>
    <w:p>
      <w:pPr>
        <w:pStyle w:val="21"/>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1.项目实施的经济效益分析</w:t>
      </w:r>
    </w:p>
    <w:p>
      <w:pPr>
        <w:pStyle w:val="21"/>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宋体" w:hAnsi="宋体" w:cs="宋体"/>
          <w:b w:val="0"/>
          <w:bCs w:val="0"/>
          <w:spacing w:val="-4"/>
          <w:sz w:val="32"/>
          <w:szCs w:val="32"/>
        </w:rPr>
        <w:t>无</w:t>
      </w:r>
    </w:p>
    <w:p>
      <w:pPr>
        <w:pStyle w:val="21"/>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2.项目实施的社会效益分析</w:t>
      </w:r>
    </w:p>
    <w:p>
      <w:pPr>
        <w:pStyle w:val="21"/>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“提高职工办事效率”指标：预期指标值为有效提高，实际完成指标值为部分达成年度指标并具有一定效果</w:t>
      </w:r>
      <w:r>
        <w:rPr>
          <w:rStyle w:val="11"/>
          <w:rFonts w:hint="eastAsia" w:ascii="宋体" w:hAnsi="宋体" w:cs="宋体"/>
          <w:b w:val="0"/>
          <w:bCs w:val="0"/>
          <w:spacing w:val="-4"/>
          <w:sz w:val="32"/>
          <w:szCs w:val="32"/>
        </w:rPr>
        <w:t>有效提高</w:t>
      </w:r>
      <w:r>
        <w:rPr>
          <w:rStyle w:val="11"/>
          <w:rFonts w:hint="eastAsia" w:ascii="仿宋_GB2312" w:hAnsi="仿宋_GB2312" w:eastAsia="仿宋_GB2312" w:cs="仿宋_GB2312"/>
          <w:b w:val="0"/>
          <w:bCs w:val="0"/>
          <w:spacing w:val="-4"/>
          <w:sz w:val="32"/>
          <w:szCs w:val="32"/>
        </w:rPr>
        <w:t>，指标完成率为</w:t>
      </w:r>
      <w:r>
        <w:rPr>
          <w:rStyle w:val="11"/>
          <w:rFonts w:ascii="仿宋_GB2312" w:hAnsi="仿宋_GB2312" w:eastAsia="仿宋_GB2312" w:cs="仿宋_GB2312"/>
          <w:b w:val="0"/>
          <w:bCs w:val="0"/>
          <w:spacing w:val="-4"/>
          <w:sz w:val="32"/>
          <w:szCs w:val="32"/>
        </w:rPr>
        <w:t>100</w:t>
      </w:r>
      <w:r>
        <w:rPr>
          <w:rStyle w:val="11"/>
          <w:rFonts w:hint="eastAsia" w:ascii="仿宋_GB2312" w:hAnsi="仿宋_GB2312" w:eastAsia="仿宋_GB2312" w:cs="仿宋_GB2312"/>
          <w:b w:val="0"/>
          <w:bCs w:val="0"/>
          <w:spacing w:val="-4"/>
          <w:sz w:val="32"/>
          <w:szCs w:val="32"/>
        </w:rPr>
        <w:t>%，达到单位履职能力对社会带来的影响预期目标。</w:t>
      </w:r>
    </w:p>
    <w:p>
      <w:pPr>
        <w:pStyle w:val="21"/>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“业务保障能力提升情况”指标：预期指标值为有效提升，实际完成指标值为</w:t>
      </w:r>
      <w:r>
        <w:rPr>
          <w:rStyle w:val="11"/>
          <w:rFonts w:hint="eastAsia" w:ascii="宋体" w:hAnsi="宋体" w:cs="宋体"/>
          <w:b w:val="0"/>
          <w:bCs w:val="0"/>
          <w:spacing w:val="-4"/>
          <w:sz w:val="32"/>
          <w:szCs w:val="32"/>
        </w:rPr>
        <w:t>有效提升</w:t>
      </w:r>
      <w:r>
        <w:rPr>
          <w:rStyle w:val="11"/>
          <w:rFonts w:hint="eastAsia" w:ascii="仿宋_GB2312" w:hAnsi="仿宋_GB2312" w:eastAsia="仿宋_GB2312" w:cs="仿宋_GB2312"/>
          <w:b w:val="0"/>
          <w:bCs w:val="0"/>
          <w:spacing w:val="-4"/>
          <w:sz w:val="32"/>
          <w:szCs w:val="32"/>
        </w:rPr>
        <w:t>，指标完成率为</w:t>
      </w:r>
      <w:r>
        <w:rPr>
          <w:rStyle w:val="11"/>
          <w:rFonts w:ascii="仿宋_GB2312" w:hAnsi="仿宋_GB2312" w:eastAsia="仿宋_GB2312" w:cs="仿宋_GB2312"/>
          <w:b w:val="0"/>
          <w:bCs w:val="0"/>
          <w:spacing w:val="-4"/>
          <w:sz w:val="32"/>
          <w:szCs w:val="32"/>
        </w:rPr>
        <w:t>100</w:t>
      </w:r>
      <w:r>
        <w:rPr>
          <w:rStyle w:val="11"/>
          <w:rFonts w:hint="eastAsia" w:ascii="仿宋_GB2312" w:hAnsi="仿宋_GB2312" w:eastAsia="仿宋_GB2312" w:cs="仿宋_GB2312"/>
          <w:b w:val="0"/>
          <w:bCs w:val="0"/>
          <w:spacing w:val="-4"/>
          <w:sz w:val="32"/>
          <w:szCs w:val="32"/>
        </w:rPr>
        <w:t>%，达到单位履职能力对社会带来的影响预期目标。</w:t>
      </w:r>
    </w:p>
    <w:p>
      <w:pPr>
        <w:pStyle w:val="21"/>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社会效益指标共计2个，完成2个，达到单位履职能力对社会带来的影响预期目标，社会效益指标完成。</w:t>
      </w:r>
    </w:p>
    <w:p>
      <w:pPr>
        <w:pStyle w:val="21"/>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3.项目实施的生态效益分析</w:t>
      </w:r>
    </w:p>
    <w:p>
      <w:pPr>
        <w:pStyle w:val="21"/>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无。</w:t>
      </w:r>
    </w:p>
    <w:p>
      <w:pPr>
        <w:pStyle w:val="21"/>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4.项目实施的可持续影响分析</w:t>
      </w:r>
    </w:p>
    <w:p>
      <w:pPr>
        <w:pStyle w:val="21"/>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“减少违法违纪行为”指标：预期指标值为有效减少，实际完成指标值为</w:t>
      </w:r>
      <w:r>
        <w:rPr>
          <w:rStyle w:val="11"/>
          <w:rFonts w:hint="eastAsia" w:ascii="宋体" w:hAnsi="宋体" w:cs="宋体"/>
          <w:b w:val="0"/>
          <w:bCs w:val="0"/>
          <w:spacing w:val="-4"/>
          <w:sz w:val="32"/>
          <w:szCs w:val="32"/>
        </w:rPr>
        <w:t>有效提升</w:t>
      </w:r>
      <w:r>
        <w:rPr>
          <w:rStyle w:val="11"/>
          <w:rFonts w:hint="eastAsia" w:ascii="仿宋_GB2312" w:hAnsi="仿宋_GB2312" w:eastAsia="仿宋_GB2312" w:cs="仿宋_GB2312"/>
          <w:b w:val="0"/>
          <w:bCs w:val="0"/>
          <w:spacing w:val="-4"/>
          <w:sz w:val="32"/>
          <w:szCs w:val="32"/>
        </w:rPr>
        <w:t>，指标完成率为</w:t>
      </w:r>
      <w:r>
        <w:rPr>
          <w:rStyle w:val="11"/>
          <w:rFonts w:ascii="仿宋_GB2312" w:hAnsi="仿宋_GB2312" w:eastAsia="仿宋_GB2312" w:cs="仿宋_GB2312"/>
          <w:b w:val="0"/>
          <w:bCs w:val="0"/>
          <w:spacing w:val="-4"/>
          <w:sz w:val="32"/>
          <w:szCs w:val="32"/>
        </w:rPr>
        <w:t>100</w:t>
      </w:r>
      <w:r>
        <w:rPr>
          <w:rStyle w:val="11"/>
          <w:rFonts w:hint="eastAsia" w:ascii="仿宋_GB2312" w:hAnsi="仿宋_GB2312" w:eastAsia="仿宋_GB2312" w:cs="仿宋_GB2312"/>
          <w:b w:val="0"/>
          <w:bCs w:val="0"/>
          <w:spacing w:val="-4"/>
          <w:sz w:val="32"/>
          <w:szCs w:val="32"/>
        </w:rPr>
        <w:t>%，实现部门绩效长效机制建设，减少了违法违纪行为。</w:t>
      </w:r>
    </w:p>
    <w:p>
      <w:pPr>
        <w:pStyle w:val="21"/>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可持续影响指标共计1个，完成1个，达到预期目标，可持续影响指标完成。</w:t>
      </w:r>
    </w:p>
    <w:p>
      <w:pPr>
        <w:pStyle w:val="21"/>
        <w:snapToGrid w:val="0"/>
        <w:spacing w:line="540" w:lineRule="exact"/>
        <w:ind w:firstLine="627"/>
        <w:outlineLvl w:val="1"/>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（三）满意度指标完成情况分析</w:t>
      </w:r>
    </w:p>
    <w:p>
      <w:pPr>
        <w:pStyle w:val="21"/>
        <w:snapToGrid w:val="0"/>
        <w:spacing w:line="540" w:lineRule="exact"/>
        <w:ind w:firstLine="624"/>
        <w:rPr>
          <w:rStyle w:val="11"/>
          <w:rFonts w:ascii="仿宋_GB2312" w:hAnsi="仿宋_GB2312" w:cs="仿宋_GB2312" w:eastAsiaTheme="minorEastAsia"/>
          <w:b w:val="0"/>
          <w:bCs w:val="0"/>
          <w:spacing w:val="-4"/>
          <w:sz w:val="32"/>
          <w:szCs w:val="32"/>
        </w:rPr>
      </w:pPr>
      <w:r>
        <w:rPr>
          <w:rStyle w:val="11"/>
          <w:rFonts w:hint="eastAsia" w:ascii="仿宋_GB2312" w:hAnsi="仿宋_GB2312" w:eastAsia="仿宋_GB2312" w:cs="仿宋_GB2312"/>
          <w:b w:val="0"/>
          <w:bCs w:val="0"/>
          <w:spacing w:val="-4"/>
          <w:sz w:val="32"/>
          <w:szCs w:val="32"/>
        </w:rPr>
        <w:t>按计划完成项目实施，已做满意度调查抽样问卷，具体如下：</w:t>
      </w:r>
    </w:p>
    <w:p>
      <w:pPr>
        <w:pStyle w:val="21"/>
        <w:snapToGrid w:val="0"/>
        <w:spacing w:line="540" w:lineRule="exact"/>
        <w:ind w:firstLine="624"/>
        <w:rPr>
          <w:rStyle w:val="11"/>
          <w:rFonts w:hint="eastAsia" w:ascii="仿宋_GB2312" w:hAnsi="仿宋_GB2312" w:eastAsia="仿宋_GB2312" w:cs="仿宋_GB2312"/>
          <w:b w:val="0"/>
          <w:bCs w:val="0"/>
          <w:spacing w:val="-4"/>
          <w:sz w:val="32"/>
          <w:szCs w:val="32"/>
        </w:rPr>
      </w:pPr>
      <w:r>
        <w:rPr>
          <w:rStyle w:val="11"/>
          <w:rFonts w:hint="eastAsia" w:ascii="宋体" w:hAnsi="宋体" w:cs="宋体"/>
          <w:b w:val="0"/>
          <w:bCs w:val="0"/>
          <w:spacing w:val="-4"/>
          <w:sz w:val="32"/>
          <w:szCs w:val="32"/>
        </w:rPr>
        <w:t>执法办案行为投诉率（%）指标，预期指标是等于</w:t>
      </w:r>
      <w:r>
        <w:rPr>
          <w:rStyle w:val="11"/>
          <w:rFonts w:ascii="仿宋_GB2312" w:hAnsi="仿宋_GB2312" w:eastAsia="仿宋_GB2312" w:cs="仿宋_GB2312"/>
          <w:b w:val="0"/>
          <w:bCs w:val="0"/>
          <w:spacing w:val="-4"/>
          <w:sz w:val="32"/>
          <w:szCs w:val="32"/>
        </w:rPr>
        <w:t>0</w:t>
      </w:r>
      <w:r>
        <w:rPr>
          <w:rStyle w:val="11"/>
          <w:rFonts w:hint="eastAsia" w:ascii="仿宋_GB2312" w:hAnsi="仿宋_GB2312" w:eastAsia="仿宋_GB2312" w:cs="仿宋_GB2312"/>
          <w:b w:val="0"/>
          <w:bCs w:val="0"/>
          <w:spacing w:val="-4"/>
          <w:sz w:val="32"/>
          <w:szCs w:val="32"/>
        </w:rPr>
        <w:t>%</w:t>
      </w:r>
      <w:r>
        <w:rPr>
          <w:rStyle w:val="11"/>
          <w:rFonts w:hint="eastAsia" w:ascii="宋体" w:hAnsi="宋体" w:cs="宋体"/>
          <w:b w:val="0"/>
          <w:bCs w:val="0"/>
          <w:spacing w:val="-4"/>
          <w:sz w:val="32"/>
          <w:szCs w:val="32"/>
        </w:rPr>
        <w:t>，实际完成值是</w:t>
      </w:r>
      <w:r>
        <w:rPr>
          <w:rStyle w:val="11"/>
          <w:rFonts w:ascii="仿宋_GB2312" w:hAnsi="仿宋_GB2312" w:eastAsia="仿宋_GB2312" w:cs="仿宋_GB2312"/>
          <w:b w:val="0"/>
          <w:bCs w:val="0"/>
          <w:spacing w:val="-4"/>
          <w:sz w:val="32"/>
          <w:szCs w:val="32"/>
        </w:rPr>
        <w:t>0</w:t>
      </w:r>
      <w:r>
        <w:rPr>
          <w:rStyle w:val="11"/>
          <w:rFonts w:hint="eastAsia" w:ascii="仿宋_GB2312" w:hAnsi="仿宋_GB2312" w:eastAsia="仿宋_GB2312" w:cs="仿宋_GB2312"/>
          <w:b w:val="0"/>
          <w:bCs w:val="0"/>
          <w:spacing w:val="-4"/>
          <w:sz w:val="32"/>
          <w:szCs w:val="32"/>
        </w:rPr>
        <w:t>%</w:t>
      </w:r>
      <w:r>
        <w:rPr>
          <w:rStyle w:val="11"/>
          <w:rFonts w:hint="eastAsia" w:ascii="宋体" w:hAnsi="宋体" w:cs="宋体"/>
          <w:b w:val="0"/>
          <w:bCs w:val="0"/>
          <w:spacing w:val="-4"/>
          <w:sz w:val="32"/>
          <w:szCs w:val="32"/>
        </w:rPr>
        <w:t>，指标完成率是</w:t>
      </w:r>
      <w:r>
        <w:rPr>
          <w:rStyle w:val="11"/>
          <w:rFonts w:hint="eastAsia" w:ascii="仿宋_GB2312" w:hAnsi="仿宋_GB2312" w:eastAsia="仿宋_GB2312" w:cs="仿宋_GB2312"/>
          <w:b w:val="0"/>
          <w:bCs w:val="0"/>
          <w:spacing w:val="-4"/>
          <w:sz w:val="32"/>
          <w:szCs w:val="32"/>
        </w:rPr>
        <w:t>100%</w:t>
      </w:r>
      <w:r>
        <w:rPr>
          <w:rStyle w:val="11"/>
          <w:rFonts w:hint="eastAsia" w:ascii="宋体" w:hAnsi="宋体" w:cs="宋体"/>
          <w:b w:val="0"/>
          <w:bCs w:val="0"/>
          <w:spacing w:val="-4"/>
          <w:sz w:val="32"/>
          <w:szCs w:val="32"/>
        </w:rPr>
        <w:t>，达到部门（单位）服务对象对部门履职效果的满意度。</w:t>
      </w:r>
    </w:p>
    <w:p>
      <w:pPr>
        <w:pStyle w:val="21"/>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宋体" w:hAnsi="宋体" w:cs="宋体"/>
          <w:b w:val="0"/>
          <w:bCs w:val="0"/>
          <w:spacing w:val="-4"/>
          <w:sz w:val="32"/>
          <w:szCs w:val="32"/>
        </w:rPr>
        <w:t>单</w:t>
      </w:r>
      <w:r>
        <w:rPr>
          <w:rStyle w:val="11"/>
          <w:rFonts w:hint="eastAsia" w:ascii="仿宋_GB2312" w:hAnsi="仿宋_GB2312" w:eastAsia="仿宋_GB2312" w:cs="仿宋_GB2312"/>
          <w:b w:val="0"/>
          <w:bCs w:val="0"/>
          <w:spacing w:val="-4"/>
          <w:sz w:val="32"/>
          <w:szCs w:val="32"/>
        </w:rPr>
        <w:t>位人员满意度指标，预期指标是大于等于95%，实际完成值是95%，指标完成率是100%，达到部门（单位）服务对象对部门履职效果的满意度。</w:t>
      </w:r>
    </w:p>
    <w:p>
      <w:pPr>
        <w:pStyle w:val="21"/>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满意度指标共计</w:t>
      </w:r>
      <w:r>
        <w:rPr>
          <w:rStyle w:val="11"/>
          <w:rFonts w:ascii="仿宋_GB2312" w:hAnsi="仿宋_GB2312" w:eastAsia="仿宋_GB2312" w:cs="仿宋_GB2312"/>
          <w:b w:val="0"/>
          <w:bCs w:val="0"/>
          <w:spacing w:val="-4"/>
          <w:sz w:val="32"/>
          <w:szCs w:val="32"/>
        </w:rPr>
        <w:t>2</w:t>
      </w:r>
      <w:r>
        <w:rPr>
          <w:rStyle w:val="11"/>
          <w:rFonts w:hint="eastAsia" w:ascii="仿宋_GB2312" w:hAnsi="仿宋_GB2312" w:eastAsia="仿宋_GB2312" w:cs="仿宋_GB2312"/>
          <w:b w:val="0"/>
          <w:bCs w:val="0"/>
          <w:spacing w:val="-4"/>
          <w:sz w:val="32"/>
          <w:szCs w:val="32"/>
        </w:rPr>
        <w:t>个，完成</w:t>
      </w:r>
      <w:r>
        <w:rPr>
          <w:rStyle w:val="11"/>
          <w:rFonts w:ascii="仿宋_GB2312" w:hAnsi="仿宋_GB2312" w:eastAsia="仿宋_GB2312" w:cs="仿宋_GB2312"/>
          <w:b w:val="0"/>
          <w:bCs w:val="0"/>
          <w:spacing w:val="-4"/>
          <w:sz w:val="32"/>
          <w:szCs w:val="32"/>
        </w:rPr>
        <w:t>2</w:t>
      </w:r>
      <w:r>
        <w:rPr>
          <w:rStyle w:val="11"/>
          <w:rFonts w:hint="eastAsia" w:ascii="仿宋_GB2312" w:hAnsi="仿宋_GB2312" w:eastAsia="仿宋_GB2312" w:cs="仿宋_GB2312"/>
          <w:b w:val="0"/>
          <w:bCs w:val="0"/>
          <w:spacing w:val="-4"/>
          <w:sz w:val="32"/>
          <w:szCs w:val="32"/>
        </w:rPr>
        <w:t>个，达到部门（单位）服务对象对部门履职效果的满意度，服务对象满意度指标完成。</w:t>
      </w:r>
    </w:p>
    <w:p>
      <w:pPr>
        <w:pStyle w:val="15"/>
        <w:numPr>
          <w:ilvl w:val="0"/>
          <w:numId w:val="4"/>
        </w:numPr>
        <w:snapToGrid w:val="0"/>
        <w:spacing w:line="540" w:lineRule="exact"/>
        <w:ind w:firstLineChars="0"/>
        <w:outlineLvl w:val="0"/>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存在的主要问题</w:t>
      </w:r>
      <w:bookmarkEnd w:id="6"/>
    </w:p>
    <w:p>
      <w:pPr>
        <w:ind w:firstLine="560"/>
        <w:rPr>
          <w:rStyle w:val="11"/>
          <w:rFonts w:ascii="仿宋_GB2312" w:hAnsi="仿宋_GB2312" w:eastAsia="仿宋_GB2312" w:cs="仿宋_GB2312"/>
          <w:b w:val="0"/>
          <w:bCs w:val="0"/>
          <w:spacing w:val="-4"/>
          <w:sz w:val="32"/>
          <w:szCs w:val="32"/>
        </w:rPr>
      </w:pPr>
      <w:bookmarkStart w:id="7" w:name="_Toc29546_WPSOffice_Level1"/>
      <w:r>
        <w:rPr>
          <w:rStyle w:val="11"/>
          <w:rFonts w:hint="eastAsia" w:ascii="仿宋_GB2312" w:hAnsi="仿宋_GB2312" w:eastAsia="仿宋_GB2312" w:cs="仿宋_GB2312"/>
          <w:b w:val="0"/>
          <w:bCs w:val="0"/>
          <w:spacing w:val="-4"/>
          <w:sz w:val="32"/>
          <w:szCs w:val="32"/>
        </w:rPr>
        <w:t>我单位一直在努力做好财政预算收入、支出以及各项项目的管理工作，对预算的资金进行全方位的监督和管理，但依然存在些问题:</w:t>
      </w:r>
    </w:p>
    <w:p>
      <w:pPr>
        <w:ind w:firstLine="624" w:firstLineChars="200"/>
        <w:jc w:val="left"/>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部分项目虽然实施完成但未向镇财政所报账，资金未支付，目前欠账状态，资金执行率较低，结果导致项目绩效完成率较低，主要原因在于项目负责科室不够重视资金拨付相关事宜，比如：阿克陶镇干部伙食补助，资金拨付速度较慢，截止年底没有完成任何产生的费用。</w:t>
      </w:r>
    </w:p>
    <w:p>
      <w:pPr>
        <w:ind w:firstLine="624" w:firstLineChars="200"/>
        <w:jc w:val="left"/>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部分业务人员绩效管理意识有待增强，未能全面深入认识理解绩效管理工作的意义。绩效管理经验不足，预算绩效管理工作有待进一步落实。</w:t>
      </w:r>
    </w:p>
    <w:p>
      <w:pPr>
        <w:ind w:firstLine="624" w:firstLineChars="200"/>
        <w:jc w:val="left"/>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绩效指标的明确性、可衡量性、相关性还需进一步提升。预算精细化管理还需完善，预算编制管理水平仍有进一步提升的空间。</w:t>
      </w:r>
    </w:p>
    <w:p>
      <w:pPr>
        <w:pStyle w:val="15"/>
        <w:numPr>
          <w:ilvl w:val="0"/>
          <w:numId w:val="4"/>
        </w:numPr>
        <w:snapToGrid w:val="0"/>
        <w:spacing w:line="540" w:lineRule="exact"/>
        <w:ind w:firstLineChars="0"/>
        <w:outlineLvl w:val="0"/>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改进措施和建议</w:t>
      </w:r>
      <w:bookmarkEnd w:id="7"/>
    </w:p>
    <w:p>
      <w:pPr>
        <w:pStyle w:val="15"/>
        <w:snapToGrid w:val="0"/>
        <w:spacing w:line="540" w:lineRule="exact"/>
        <w:ind w:firstLine="627"/>
        <w:outlineLvl w:val="1"/>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（一）改进措施</w:t>
      </w:r>
    </w:p>
    <w:p>
      <w:pPr>
        <w:numPr>
          <w:ilvl w:val="0"/>
          <w:numId w:val="5"/>
        </w:numPr>
        <w:ind w:firstLine="624"/>
        <w:jc w:val="left"/>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在绩效工作进一步得到单位主要领导的重视，逐年完善预算安排工作，合理预算项目、经费、工资等资金；</w:t>
      </w:r>
    </w:p>
    <w:p>
      <w:pPr>
        <w:numPr>
          <w:ilvl w:val="0"/>
          <w:numId w:val="5"/>
        </w:numPr>
        <w:ind w:firstLine="624"/>
        <w:jc w:val="left"/>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对于欠账逐年增多的问题：目前财政资金紧急，在工作和生活方面尽量节约，比如：办公室内尽量节约用办公耗材，打印材料时选择双面打印，使用固定式笔，免得丢失或者无意识办公用笔带回家，节约用电，白天关灯，电脑等用电设备不使用时及时关机；从而节约一部分费用的产生，欠账一年比一年增多现象一定程度上可以缓解，减少地方财政压力；</w:t>
      </w:r>
    </w:p>
    <w:p>
      <w:pPr>
        <w:numPr>
          <w:ilvl w:val="0"/>
          <w:numId w:val="5"/>
        </w:numPr>
        <w:ind w:firstLine="624"/>
        <w:jc w:val="left"/>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对于重要必要支出支付率低的问题：保证今后的工作中项目实施和资金拨付同时进行，节约的同时完成定期拨付相关资金从而提高资金使用率和效益，避免产生欠账，提高干部和广大群众的获得感、幸福感。</w:t>
      </w:r>
    </w:p>
    <w:p>
      <w:pPr>
        <w:numPr>
          <w:ilvl w:val="0"/>
          <w:numId w:val="5"/>
        </w:numPr>
        <w:ind w:firstLine="624"/>
        <w:jc w:val="left"/>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加大绩效工作宣传力度，强化绩效理念。完善绩效指标，提高整体绩效目标质量。提升预算精细化管理水平。继续完善预算绩效管理相关工作制度，建立全过程预算绩效管理链条，有效贯彻落实全面实施绩效管理的精神。</w:t>
      </w:r>
    </w:p>
    <w:p>
      <w:pPr>
        <w:pStyle w:val="21"/>
        <w:snapToGrid w:val="0"/>
        <w:spacing w:line="540" w:lineRule="exact"/>
        <w:ind w:firstLine="624"/>
        <w:outlineLvl w:val="1"/>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w:t>
      </w:r>
      <w:r>
        <w:rPr>
          <w:rStyle w:val="11"/>
          <w:rFonts w:hint="eastAsia" w:ascii="仿宋_GB2312" w:hAnsi="仿宋_GB2312" w:eastAsia="仿宋_GB2312" w:cs="仿宋_GB2312"/>
          <w:spacing w:val="-4"/>
          <w:sz w:val="32"/>
          <w:szCs w:val="32"/>
        </w:rPr>
        <w:t>二）建议</w:t>
      </w:r>
    </w:p>
    <w:p>
      <w:pPr>
        <w:pStyle w:val="21"/>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加强预算绩效目标管理工作。明确预算项目绩效目标编制要求，分类别建立科学合理、细化量化、可比可测预算绩效指标体系，突出结果导向，重点考核实绩。</w:t>
      </w:r>
    </w:p>
    <w:p>
      <w:pPr>
        <w:pStyle w:val="21"/>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21"/>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pPr>
        <w:pStyle w:val="21"/>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借助第三方专业机构力量，贯彻落实全面预算绩效管理工作，建立全过程预算绩效管理链条，将绩效各个环节紧密贯通。</w:t>
      </w:r>
    </w:p>
    <w:p>
      <w:pPr>
        <w:snapToGrid w:val="0"/>
        <w:spacing w:line="540" w:lineRule="exact"/>
        <w:rPr>
          <w:rStyle w:val="11"/>
          <w:rFonts w:ascii="仿宋_GB2312" w:hAnsi="仿宋_GB2312" w:eastAsia="仿宋_GB2312" w:cs="仿宋_GB2312"/>
          <w:b w:val="0"/>
          <w:color w:val="FF0000"/>
          <w:spacing w:val="-4"/>
          <w:sz w:val="32"/>
          <w:szCs w:val="32"/>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altName w:val="Arial Unicode MS"/>
    <w:panose1 w:val="00000000000000000000"/>
    <w:charset w:val="86"/>
    <w:family w:val="script"/>
    <w:pitch w:val="default"/>
    <w:sig w:usb0="00000000" w:usb1="00000000" w:usb2="00000000" w:usb3="00000000" w:csb0="00040000" w:csb1="00000000"/>
  </w:font>
  <w:font w:name="Segoe UI Symbol">
    <w:panose1 w:val="020B0502040204020203"/>
    <w:charset w:val="00"/>
    <w:family w:val="swiss"/>
    <w:pitch w:val="default"/>
    <w:sig w:usb0="8000006F" w:usb1="1200FBEF" w:usb2="0064C000" w:usb3="00000002" w:csb0="00000001" w:csb1="4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9 -</w:t>
    </w:r>
    <w:r>
      <w:rPr>
        <w:rFonts w:ascii="宋体" w:hAnsi="宋体"/>
        <w:sz w:val="28"/>
        <w:szCs w:val="28"/>
      </w:rPr>
      <w:fldChar w:fldCharType="end"/>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7E4A78"/>
    <w:multiLevelType w:val="singleLevel"/>
    <w:tmpl w:val="E57E4A78"/>
    <w:lvl w:ilvl="0" w:tentative="0">
      <w:start w:val="2"/>
      <w:numFmt w:val="decimal"/>
      <w:lvlText w:val="%1."/>
      <w:lvlJc w:val="left"/>
      <w:pPr>
        <w:tabs>
          <w:tab w:val="left" w:pos="312"/>
        </w:tabs>
      </w:pPr>
    </w:lvl>
  </w:abstractNum>
  <w:abstractNum w:abstractNumId="1">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2DF647DA"/>
    <w:multiLevelType w:val="singleLevel"/>
    <w:tmpl w:val="2DF647DA"/>
    <w:lvl w:ilvl="0" w:tentative="0">
      <w:start w:val="1"/>
      <w:numFmt w:val="chineseCounting"/>
      <w:suff w:val="nothing"/>
      <w:lvlText w:val="（%1）"/>
      <w:lvlJc w:val="left"/>
      <w:pPr>
        <w:ind w:left="714" w:firstLine="420"/>
      </w:pPr>
      <w:rPr>
        <w:rFonts w:hint="eastAsia"/>
      </w:rPr>
    </w:lvl>
  </w:abstractNum>
  <w:abstractNum w:abstractNumId="3">
    <w:nsid w:val="4241768F"/>
    <w:multiLevelType w:val="singleLevel"/>
    <w:tmpl w:val="4241768F"/>
    <w:lvl w:ilvl="0" w:tentative="0">
      <w:start w:val="1"/>
      <w:numFmt w:val="decimal"/>
      <w:suff w:val="nothing"/>
      <w:lvlText w:val="%1．"/>
      <w:lvlJc w:val="left"/>
      <w:pPr>
        <w:ind w:left="-204" w:firstLine="400"/>
      </w:pPr>
      <w:rPr>
        <w:rFonts w:hint="default"/>
      </w:rPr>
    </w:lvl>
  </w:abstractNum>
  <w:abstractNum w:abstractNumId="4">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1C6D319F"/>
    <w:rsid w:val="00001BFE"/>
    <w:rsid w:val="000626F2"/>
    <w:rsid w:val="000A5E69"/>
    <w:rsid w:val="000C4E29"/>
    <w:rsid w:val="000D2D9C"/>
    <w:rsid w:val="000D3AFA"/>
    <w:rsid w:val="000E1B81"/>
    <w:rsid w:val="00114DA3"/>
    <w:rsid w:val="0012092B"/>
    <w:rsid w:val="00131A1F"/>
    <w:rsid w:val="00141421"/>
    <w:rsid w:val="00175938"/>
    <w:rsid w:val="00187970"/>
    <w:rsid w:val="00191BA3"/>
    <w:rsid w:val="001B1042"/>
    <w:rsid w:val="001C1E1D"/>
    <w:rsid w:val="001E750D"/>
    <w:rsid w:val="001F49F7"/>
    <w:rsid w:val="001F580F"/>
    <w:rsid w:val="0022744B"/>
    <w:rsid w:val="00234372"/>
    <w:rsid w:val="00292A50"/>
    <w:rsid w:val="002939FF"/>
    <w:rsid w:val="002C7E0B"/>
    <w:rsid w:val="002D071D"/>
    <w:rsid w:val="002D2B08"/>
    <w:rsid w:val="002F7CCD"/>
    <w:rsid w:val="00327BDA"/>
    <w:rsid w:val="00381AB5"/>
    <w:rsid w:val="00395BB4"/>
    <w:rsid w:val="003F0DB2"/>
    <w:rsid w:val="003F6774"/>
    <w:rsid w:val="0041137F"/>
    <w:rsid w:val="00424A01"/>
    <w:rsid w:val="00491D09"/>
    <w:rsid w:val="004E1483"/>
    <w:rsid w:val="005114BD"/>
    <w:rsid w:val="00516B29"/>
    <w:rsid w:val="00530EB7"/>
    <w:rsid w:val="0054132C"/>
    <w:rsid w:val="00576937"/>
    <w:rsid w:val="005B1250"/>
    <w:rsid w:val="006258B7"/>
    <w:rsid w:val="00633862"/>
    <w:rsid w:val="0065108D"/>
    <w:rsid w:val="00661E77"/>
    <w:rsid w:val="006B4CDA"/>
    <w:rsid w:val="006C5BED"/>
    <w:rsid w:val="006C5D3A"/>
    <w:rsid w:val="006D373B"/>
    <w:rsid w:val="006D4FCD"/>
    <w:rsid w:val="006F7865"/>
    <w:rsid w:val="00702D4A"/>
    <w:rsid w:val="007115C8"/>
    <w:rsid w:val="007155B7"/>
    <w:rsid w:val="00715EFE"/>
    <w:rsid w:val="00722C79"/>
    <w:rsid w:val="00724F4D"/>
    <w:rsid w:val="00733465"/>
    <w:rsid w:val="00752577"/>
    <w:rsid w:val="00757235"/>
    <w:rsid w:val="007572EB"/>
    <w:rsid w:val="007678A7"/>
    <w:rsid w:val="0078605A"/>
    <w:rsid w:val="007E7E99"/>
    <w:rsid w:val="00825A59"/>
    <w:rsid w:val="00825D99"/>
    <w:rsid w:val="0084446C"/>
    <w:rsid w:val="008778AE"/>
    <w:rsid w:val="0089387B"/>
    <w:rsid w:val="008B5BB2"/>
    <w:rsid w:val="008E7E52"/>
    <w:rsid w:val="0091237C"/>
    <w:rsid w:val="009242F8"/>
    <w:rsid w:val="009304D8"/>
    <w:rsid w:val="0093778D"/>
    <w:rsid w:val="0096783F"/>
    <w:rsid w:val="0097614B"/>
    <w:rsid w:val="0099431C"/>
    <w:rsid w:val="009B6DDE"/>
    <w:rsid w:val="009C40A4"/>
    <w:rsid w:val="009F5A38"/>
    <w:rsid w:val="00AA5126"/>
    <w:rsid w:val="00AB39D2"/>
    <w:rsid w:val="00AD16CD"/>
    <w:rsid w:val="00B5590F"/>
    <w:rsid w:val="00B668B7"/>
    <w:rsid w:val="00B82E2C"/>
    <w:rsid w:val="00B86B60"/>
    <w:rsid w:val="00BA13C5"/>
    <w:rsid w:val="00BD7AB3"/>
    <w:rsid w:val="00BF62C2"/>
    <w:rsid w:val="00C075E6"/>
    <w:rsid w:val="00C71E7C"/>
    <w:rsid w:val="00C728FD"/>
    <w:rsid w:val="00C75ACC"/>
    <w:rsid w:val="00C77007"/>
    <w:rsid w:val="00CD2F35"/>
    <w:rsid w:val="00CD5A03"/>
    <w:rsid w:val="00D7575C"/>
    <w:rsid w:val="00D82401"/>
    <w:rsid w:val="00D9126A"/>
    <w:rsid w:val="00D93262"/>
    <w:rsid w:val="00DB1085"/>
    <w:rsid w:val="00DF0F49"/>
    <w:rsid w:val="00E93DE4"/>
    <w:rsid w:val="00E94C4D"/>
    <w:rsid w:val="00EB110F"/>
    <w:rsid w:val="00EB1FFE"/>
    <w:rsid w:val="00F326C7"/>
    <w:rsid w:val="00F544B3"/>
    <w:rsid w:val="00F5589A"/>
    <w:rsid w:val="00F73F5B"/>
    <w:rsid w:val="00F83832"/>
    <w:rsid w:val="00F84215"/>
    <w:rsid w:val="00F968B9"/>
    <w:rsid w:val="00FF2ACD"/>
    <w:rsid w:val="012008EE"/>
    <w:rsid w:val="01CC583F"/>
    <w:rsid w:val="04FF0482"/>
    <w:rsid w:val="05062887"/>
    <w:rsid w:val="05F70F85"/>
    <w:rsid w:val="084208C4"/>
    <w:rsid w:val="098A3C0A"/>
    <w:rsid w:val="0A9A7091"/>
    <w:rsid w:val="10FE60D7"/>
    <w:rsid w:val="175D48F4"/>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E9F6349"/>
    <w:rsid w:val="2EBF757D"/>
    <w:rsid w:val="31B83F5F"/>
    <w:rsid w:val="328E2AB6"/>
    <w:rsid w:val="329B12EA"/>
    <w:rsid w:val="33A83F87"/>
    <w:rsid w:val="355C2B3F"/>
    <w:rsid w:val="35CB00F4"/>
    <w:rsid w:val="35F12468"/>
    <w:rsid w:val="365D37FC"/>
    <w:rsid w:val="36851B5C"/>
    <w:rsid w:val="37D360CA"/>
    <w:rsid w:val="38CB5066"/>
    <w:rsid w:val="3F301058"/>
    <w:rsid w:val="417A34F9"/>
    <w:rsid w:val="418810F4"/>
    <w:rsid w:val="41A37673"/>
    <w:rsid w:val="41C638F9"/>
    <w:rsid w:val="42C30950"/>
    <w:rsid w:val="43A13726"/>
    <w:rsid w:val="45A65C7F"/>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7A01529"/>
    <w:rsid w:val="59EE1E48"/>
    <w:rsid w:val="5A490F5C"/>
    <w:rsid w:val="5BD21464"/>
    <w:rsid w:val="5BDE2B83"/>
    <w:rsid w:val="5DC8660E"/>
    <w:rsid w:val="61635F72"/>
    <w:rsid w:val="618606C5"/>
    <w:rsid w:val="63E114D3"/>
    <w:rsid w:val="6AD46D46"/>
    <w:rsid w:val="6DE07909"/>
    <w:rsid w:val="6E58438A"/>
    <w:rsid w:val="6E9D5508"/>
    <w:rsid w:val="71EB22B3"/>
    <w:rsid w:val="72010FA6"/>
    <w:rsid w:val="748A4F72"/>
    <w:rsid w:val="75664078"/>
    <w:rsid w:val="761E4132"/>
    <w:rsid w:val="78061A79"/>
    <w:rsid w:val="7BC003CA"/>
    <w:rsid w:val="7CBF4BB4"/>
    <w:rsid w:val="7E5D346D"/>
    <w:rsid w:val="7FB131BE"/>
    <w:rsid w:val="7FDB1E88"/>
    <w:rsid w:val="FFDF9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3">
    <w:name w:val="heading 2"/>
    <w:basedOn w:val="1"/>
    <w:next w:val="1"/>
    <w:link w:val="22"/>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unhideWhenUsed/>
    <w:uiPriority w:val="1"/>
  </w:style>
  <w:style w:type="table" w:default="1" w:styleId="13">
    <w:name w:val="Normal Table"/>
    <w:semiHidden/>
    <w:unhideWhenUsed/>
    <w:uiPriority w:val="99"/>
    <w:tblPr>
      <w:tblLayout w:type="fixed"/>
      <w:tblCellMar>
        <w:top w:w="0" w:type="dxa"/>
        <w:left w:w="108" w:type="dxa"/>
        <w:bottom w:w="0" w:type="dxa"/>
        <w:right w:w="108" w:type="dxa"/>
      </w:tblCellMar>
    </w:tblPr>
  </w:style>
  <w:style w:type="paragraph" w:styleId="4">
    <w:name w:val="annotation text"/>
    <w:basedOn w:val="1"/>
    <w:unhideWhenUsed/>
    <w:qFormat/>
    <w:uiPriority w:val="99"/>
    <w:pPr>
      <w:jc w:val="left"/>
    </w:pPr>
  </w:style>
  <w:style w:type="paragraph" w:styleId="5">
    <w:name w:val="Body Text"/>
    <w:basedOn w:val="1"/>
    <w:qFormat/>
    <w:uiPriority w:val="0"/>
    <w:pPr>
      <w:spacing w:before="240" w:after="240" w:line="360" w:lineRule="auto"/>
      <w:jc w:val="center"/>
    </w:pPr>
    <w:rPr>
      <w:b/>
      <w:sz w:val="44"/>
    </w:rPr>
  </w:style>
  <w:style w:type="paragraph" w:styleId="6">
    <w:name w:val="Balloon Text"/>
    <w:basedOn w:val="1"/>
    <w:link w:val="20"/>
    <w:semiHidden/>
    <w:unhideWhenUsed/>
    <w:qFormat/>
    <w:uiPriority w:val="99"/>
    <w:rPr>
      <w:sz w:val="18"/>
      <w:szCs w:val="18"/>
    </w:rPr>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99"/>
    <w:pPr>
      <w:spacing w:before="100" w:beforeAutospacing="1" w:after="100" w:afterAutospacing="1" w:line="560" w:lineRule="exact"/>
      <w:ind w:firstLine="200" w:firstLineChars="200"/>
      <w:jc w:val="left"/>
    </w:pPr>
    <w:rPr>
      <w:rFonts w:ascii="仿宋" w:hAnsi="仿宋" w:eastAsia="仿宋" w:cs="Times New Roman"/>
      <w:sz w:val="24"/>
    </w:rPr>
  </w:style>
  <w:style w:type="character" w:styleId="11">
    <w:name w:val="Strong"/>
    <w:basedOn w:val="10"/>
    <w:qFormat/>
    <w:uiPriority w:val="0"/>
    <w:rPr>
      <w:b/>
      <w:bCs/>
    </w:rPr>
  </w:style>
  <w:style w:type="character" w:styleId="12">
    <w:name w:val="annotation reference"/>
    <w:basedOn w:val="10"/>
    <w:semiHidden/>
    <w:unhideWhenUsed/>
    <w:qFormat/>
    <w:uiPriority w:val="99"/>
    <w:rPr>
      <w:sz w:val="21"/>
      <w:szCs w:val="21"/>
    </w:rPr>
  </w:style>
  <w:style w:type="table" w:styleId="14">
    <w:name w:val="Table Grid"/>
    <w:basedOn w:val="1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5">
    <w:name w:val="列出段落1"/>
    <w:basedOn w:val="1"/>
    <w:unhideWhenUsed/>
    <w:qFormat/>
    <w:uiPriority w:val="99"/>
    <w:pPr>
      <w:ind w:firstLine="420" w:firstLineChars="200"/>
    </w:pPr>
  </w:style>
  <w:style w:type="character" w:customStyle="1" w:styleId="16">
    <w:name w:val="页脚 字符"/>
    <w:basedOn w:val="10"/>
    <w:link w:val="7"/>
    <w:qFormat/>
    <w:uiPriority w:val="99"/>
    <w:rPr>
      <w:sz w:val="18"/>
      <w:szCs w:val="18"/>
    </w:rPr>
  </w:style>
  <w:style w:type="character" w:customStyle="1" w:styleId="17">
    <w:name w:val="页眉 字符"/>
    <w:basedOn w:val="10"/>
    <w:link w:val="8"/>
    <w:qFormat/>
    <w:uiPriority w:val="99"/>
    <w:rPr>
      <w:sz w:val="18"/>
      <w:szCs w:val="18"/>
    </w:rPr>
  </w:style>
  <w:style w:type="paragraph" w:customStyle="1" w:styleId="18">
    <w:name w:val="WPSOffice手动目录 1"/>
    <w:qFormat/>
    <w:uiPriority w:val="0"/>
    <w:rPr>
      <w:rFonts w:asciiTheme="minorHAnsi" w:hAnsiTheme="minorHAnsi" w:eastAsiaTheme="minorEastAsia" w:cstheme="minorBidi"/>
      <w:lang w:val="en-US" w:eastAsia="zh-CN" w:bidi="ar-SA"/>
    </w:rPr>
  </w:style>
  <w:style w:type="paragraph" w:customStyle="1" w:styleId="19">
    <w:name w:val="闻政-正文段落文字"/>
    <w:basedOn w:val="1"/>
    <w:qFormat/>
    <w:uiPriority w:val="3"/>
    <w:pPr>
      <w:spacing w:line="500" w:lineRule="exact"/>
      <w:ind w:firstLine="200"/>
    </w:pPr>
    <w:rPr>
      <w:rFonts w:ascii="Times New Roman" w:hAnsi="Times New Roman" w:cs="Times New Roman"/>
      <w:kern w:val="0"/>
      <w:szCs w:val="28"/>
    </w:rPr>
  </w:style>
  <w:style w:type="character" w:customStyle="1" w:styleId="20">
    <w:name w:val="批注框文本 字符"/>
    <w:basedOn w:val="10"/>
    <w:link w:val="6"/>
    <w:semiHidden/>
    <w:qFormat/>
    <w:uiPriority w:val="99"/>
    <w:rPr>
      <w:rFonts w:ascii="Calibri" w:hAnsi="Calibri" w:eastAsia="宋体" w:cs="Arial"/>
      <w:kern w:val="2"/>
      <w:sz w:val="18"/>
      <w:szCs w:val="18"/>
    </w:rPr>
  </w:style>
  <w:style w:type="paragraph" w:styleId="21">
    <w:name w:val="List Paragraph"/>
    <w:basedOn w:val="1"/>
    <w:unhideWhenUsed/>
    <w:qFormat/>
    <w:uiPriority w:val="99"/>
    <w:pPr>
      <w:ind w:firstLine="420" w:firstLineChars="200"/>
    </w:pPr>
  </w:style>
  <w:style w:type="character" w:customStyle="1" w:styleId="22">
    <w:name w:val="标题 2 字符"/>
    <w:basedOn w:val="10"/>
    <w:link w:val="3"/>
    <w:semiHidden/>
    <w:qFormat/>
    <w:uiPriority w:val="9"/>
    <w:rPr>
      <w:rFonts w:asciiTheme="majorHAnsi" w:hAnsiTheme="majorHAnsi" w:eastAsiaTheme="majorEastAsia" w:cstheme="majorBidi"/>
      <w:b/>
      <w:bCs/>
      <w:kern w:val="2"/>
      <w:sz w:val="32"/>
      <w:szCs w:val="32"/>
    </w:rPr>
  </w:style>
  <w:style w:type="paragraph" w:customStyle="1" w:styleId="23">
    <w:name w:val="列表段落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市直单位</Company>
  <Pages>1</Pages>
  <Words>1370</Words>
  <Characters>7809</Characters>
  <Lines>65</Lines>
  <Paragraphs>18</Paragraphs>
  <TotalTime>37</TotalTime>
  <ScaleCrop>false</ScaleCrop>
  <LinksUpToDate>false</LinksUpToDate>
  <CharactersWithSpaces>9161</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2022-04-17T09:55:00Z</dcterms:created>
  <dc:creator>ght-pc</dc:creator>
  <cp:lastModifiedBy>czjbgs</cp:lastModifiedBy>
  <dcterms:modified xsi:type="dcterms:W3CDTF">2025-01-21T08:55:43Z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2DD21EADD1C543CCB222D5A0B5C72370</vt:lpwstr>
  </property>
</Properties>
</file>