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73AC" w14:textId="77777777" w:rsidR="00C00AAD" w:rsidRDefault="00C00AAD">
      <w:pPr>
        <w:snapToGrid w:val="0"/>
        <w:spacing w:line="480" w:lineRule="auto"/>
        <w:jc w:val="left"/>
        <w:rPr>
          <w:rFonts w:ascii="仿宋_GB2312" w:eastAsia="仿宋_GB2312" w:hAnsi="仿宋_GB2312" w:cs="仿宋_GB2312"/>
          <w:color w:val="333333"/>
          <w:sz w:val="32"/>
          <w:szCs w:val="32"/>
        </w:rPr>
      </w:pPr>
    </w:p>
    <w:p w14:paraId="7C4B4959" w14:textId="77777777" w:rsidR="00C00AAD" w:rsidRDefault="00C00AAD">
      <w:pPr>
        <w:spacing w:line="540" w:lineRule="exact"/>
        <w:jc w:val="center"/>
        <w:rPr>
          <w:rFonts w:ascii="仿宋_GB2312" w:eastAsia="仿宋_GB2312" w:hAnsi="仿宋_GB2312" w:cs="仿宋_GB2312"/>
          <w:b/>
          <w:kern w:val="0"/>
          <w:sz w:val="32"/>
          <w:szCs w:val="32"/>
        </w:rPr>
      </w:pPr>
    </w:p>
    <w:p w14:paraId="6F49E08D" w14:textId="77777777" w:rsidR="00C00AAD" w:rsidRDefault="00C00AAD">
      <w:pPr>
        <w:spacing w:line="540" w:lineRule="exact"/>
        <w:jc w:val="center"/>
        <w:rPr>
          <w:rFonts w:ascii="仿宋_GB2312" w:eastAsia="仿宋_GB2312" w:hAnsi="仿宋_GB2312" w:cs="仿宋_GB2312"/>
          <w:b/>
          <w:kern w:val="0"/>
          <w:sz w:val="32"/>
          <w:szCs w:val="32"/>
        </w:rPr>
      </w:pPr>
    </w:p>
    <w:p w14:paraId="00387FEE" w14:textId="77777777" w:rsidR="00C00AAD" w:rsidRDefault="00C00AAD">
      <w:pPr>
        <w:spacing w:line="540" w:lineRule="exact"/>
        <w:jc w:val="center"/>
        <w:rPr>
          <w:rFonts w:ascii="仿宋_GB2312" w:eastAsia="仿宋_GB2312" w:hAnsi="仿宋_GB2312" w:cs="仿宋_GB2312"/>
          <w:b/>
          <w:kern w:val="0"/>
          <w:sz w:val="32"/>
          <w:szCs w:val="32"/>
        </w:rPr>
      </w:pPr>
    </w:p>
    <w:p w14:paraId="129086EF" w14:textId="77777777" w:rsidR="00C00AAD" w:rsidRDefault="00C00AAD">
      <w:pPr>
        <w:spacing w:line="540" w:lineRule="exact"/>
        <w:rPr>
          <w:rFonts w:ascii="仿宋_GB2312" w:eastAsia="仿宋_GB2312" w:hAnsi="仿宋_GB2312" w:cs="仿宋_GB2312"/>
          <w:b/>
          <w:kern w:val="0"/>
          <w:sz w:val="32"/>
          <w:szCs w:val="32"/>
        </w:rPr>
      </w:pPr>
    </w:p>
    <w:p w14:paraId="4D953E84" w14:textId="77777777" w:rsidR="00C00AAD" w:rsidRDefault="00C00AAD">
      <w:pPr>
        <w:spacing w:line="540" w:lineRule="exact"/>
        <w:rPr>
          <w:rFonts w:ascii="仿宋_GB2312" w:eastAsia="仿宋_GB2312" w:hAnsi="仿宋_GB2312" w:cs="仿宋_GB2312"/>
          <w:b/>
          <w:kern w:val="0"/>
          <w:sz w:val="32"/>
          <w:szCs w:val="32"/>
        </w:rPr>
      </w:pPr>
    </w:p>
    <w:p w14:paraId="718C1EEE" w14:textId="77777777" w:rsidR="00C00AAD" w:rsidRDefault="00C00AAD">
      <w:pPr>
        <w:spacing w:line="540" w:lineRule="exact"/>
        <w:jc w:val="center"/>
        <w:rPr>
          <w:rFonts w:ascii="仿宋_GB2312" w:eastAsia="仿宋_GB2312" w:hAnsi="仿宋_GB2312" w:cs="仿宋_GB2312"/>
          <w:b/>
          <w:kern w:val="0"/>
          <w:sz w:val="32"/>
          <w:szCs w:val="32"/>
        </w:rPr>
      </w:pPr>
    </w:p>
    <w:p w14:paraId="278B7FBB" w14:textId="77777777" w:rsidR="00C00AAD" w:rsidRDefault="00624F42">
      <w:pPr>
        <w:spacing w:line="540" w:lineRule="exact"/>
        <w:jc w:val="center"/>
        <w:outlineLvl w:val="0"/>
        <w:rPr>
          <w:rFonts w:asciiTheme="majorEastAsia" w:eastAsiaTheme="majorEastAsia" w:hAnsiTheme="majorEastAsia" w:cs="方正小标宋简体"/>
          <w:b/>
          <w:kern w:val="0"/>
          <w:sz w:val="44"/>
          <w:szCs w:val="44"/>
        </w:rPr>
      </w:pPr>
      <w:r>
        <w:rPr>
          <w:rFonts w:asciiTheme="majorEastAsia" w:eastAsiaTheme="majorEastAsia" w:hAnsiTheme="majorEastAsia" w:cs="方正小标宋简体" w:hint="eastAsia"/>
          <w:b/>
          <w:kern w:val="0"/>
          <w:sz w:val="44"/>
          <w:szCs w:val="44"/>
        </w:rPr>
        <w:t>阿克陶县畜牧兽医局部门单位</w:t>
      </w:r>
    </w:p>
    <w:p w14:paraId="2DAFF8BC" w14:textId="77777777" w:rsidR="00C00AAD" w:rsidRDefault="00624F42">
      <w:pPr>
        <w:spacing w:line="540" w:lineRule="exact"/>
        <w:jc w:val="center"/>
        <w:outlineLvl w:val="0"/>
        <w:rPr>
          <w:rFonts w:asciiTheme="majorEastAsia" w:eastAsiaTheme="majorEastAsia" w:hAnsiTheme="majorEastAsia" w:cs="方正小标宋简体"/>
          <w:b/>
          <w:kern w:val="0"/>
          <w:sz w:val="44"/>
          <w:szCs w:val="44"/>
        </w:rPr>
      </w:pPr>
      <w:r>
        <w:rPr>
          <w:rFonts w:asciiTheme="majorEastAsia" w:eastAsiaTheme="majorEastAsia" w:hAnsiTheme="majorEastAsia" w:cs="方正小标宋简体" w:hint="eastAsia"/>
          <w:b/>
          <w:kern w:val="0"/>
          <w:sz w:val="44"/>
          <w:szCs w:val="44"/>
        </w:rPr>
        <w:t>整体支出绩效</w:t>
      </w:r>
    </w:p>
    <w:p w14:paraId="52E608EE" w14:textId="77777777" w:rsidR="00C00AAD" w:rsidRDefault="00624F42">
      <w:pPr>
        <w:spacing w:line="540" w:lineRule="exact"/>
        <w:jc w:val="center"/>
        <w:outlineLvl w:val="0"/>
        <w:rPr>
          <w:rFonts w:asciiTheme="majorEastAsia" w:eastAsiaTheme="majorEastAsia" w:hAnsiTheme="majorEastAsia" w:cs="方正小标宋简体"/>
          <w:b/>
          <w:kern w:val="0"/>
          <w:sz w:val="44"/>
          <w:szCs w:val="44"/>
        </w:rPr>
      </w:pPr>
      <w:r>
        <w:rPr>
          <w:rFonts w:asciiTheme="majorEastAsia" w:eastAsiaTheme="majorEastAsia" w:hAnsiTheme="majorEastAsia" w:cs="方正小标宋简体" w:hint="eastAsia"/>
          <w:b/>
          <w:kern w:val="0"/>
          <w:sz w:val="44"/>
          <w:szCs w:val="44"/>
        </w:rPr>
        <w:t>自评报告</w:t>
      </w:r>
    </w:p>
    <w:p w14:paraId="5DF17AFC" w14:textId="77777777" w:rsidR="00C00AAD" w:rsidRDefault="00C00AAD">
      <w:pPr>
        <w:spacing w:line="540" w:lineRule="exact"/>
        <w:jc w:val="center"/>
        <w:rPr>
          <w:rFonts w:ascii="仿宋_GB2312" w:eastAsia="仿宋_GB2312" w:hAnsi="仿宋_GB2312" w:cs="仿宋_GB2312"/>
          <w:b/>
          <w:kern w:val="0"/>
          <w:sz w:val="32"/>
          <w:szCs w:val="32"/>
        </w:rPr>
      </w:pPr>
    </w:p>
    <w:p w14:paraId="1407FE4D" w14:textId="77777777" w:rsidR="00C00AAD" w:rsidRDefault="00624F4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11B380E7" w14:textId="77777777" w:rsidR="00C00AAD" w:rsidRDefault="00C00AAD">
      <w:pPr>
        <w:spacing w:line="540" w:lineRule="exact"/>
        <w:jc w:val="center"/>
        <w:rPr>
          <w:rFonts w:ascii="仿宋_GB2312" w:eastAsia="仿宋_GB2312" w:hAnsi="仿宋_GB2312" w:cs="仿宋_GB2312"/>
          <w:kern w:val="0"/>
          <w:sz w:val="32"/>
          <w:szCs w:val="32"/>
        </w:rPr>
      </w:pPr>
    </w:p>
    <w:p w14:paraId="2E64E8D9" w14:textId="77777777" w:rsidR="00C00AAD" w:rsidRDefault="00C00AAD">
      <w:pPr>
        <w:spacing w:line="540" w:lineRule="exact"/>
        <w:jc w:val="center"/>
        <w:rPr>
          <w:rFonts w:ascii="仿宋_GB2312" w:eastAsia="仿宋_GB2312" w:hAnsi="仿宋_GB2312" w:cs="仿宋_GB2312"/>
          <w:kern w:val="0"/>
          <w:sz w:val="32"/>
          <w:szCs w:val="32"/>
        </w:rPr>
      </w:pPr>
    </w:p>
    <w:p w14:paraId="704598E2" w14:textId="77777777" w:rsidR="00C00AAD" w:rsidRDefault="00C00AAD">
      <w:pPr>
        <w:spacing w:line="540" w:lineRule="exact"/>
        <w:jc w:val="center"/>
        <w:rPr>
          <w:rFonts w:ascii="仿宋_GB2312" w:eastAsia="仿宋_GB2312" w:hAnsi="仿宋_GB2312" w:cs="仿宋_GB2312"/>
          <w:kern w:val="0"/>
          <w:sz w:val="32"/>
          <w:szCs w:val="32"/>
        </w:rPr>
      </w:pPr>
    </w:p>
    <w:p w14:paraId="3906FDF4" w14:textId="77777777" w:rsidR="00C00AAD" w:rsidRDefault="00C00AAD">
      <w:pPr>
        <w:spacing w:line="540" w:lineRule="exact"/>
        <w:jc w:val="center"/>
        <w:rPr>
          <w:rFonts w:ascii="仿宋_GB2312" w:eastAsia="仿宋_GB2312" w:hAnsi="仿宋_GB2312" w:cs="仿宋_GB2312"/>
          <w:kern w:val="0"/>
          <w:sz w:val="32"/>
          <w:szCs w:val="32"/>
        </w:rPr>
      </w:pPr>
    </w:p>
    <w:p w14:paraId="5C494A30" w14:textId="77777777" w:rsidR="00C00AAD" w:rsidRDefault="00C00AAD">
      <w:pPr>
        <w:spacing w:line="540" w:lineRule="exact"/>
        <w:jc w:val="center"/>
        <w:rPr>
          <w:rFonts w:ascii="仿宋_GB2312" w:eastAsia="仿宋_GB2312" w:hAnsi="仿宋_GB2312" w:cs="仿宋_GB2312"/>
          <w:kern w:val="0"/>
          <w:sz w:val="32"/>
          <w:szCs w:val="32"/>
        </w:rPr>
      </w:pPr>
    </w:p>
    <w:p w14:paraId="02AFF765" w14:textId="77777777" w:rsidR="00C00AAD" w:rsidRDefault="00C00AAD">
      <w:pPr>
        <w:spacing w:line="540" w:lineRule="exact"/>
        <w:jc w:val="center"/>
        <w:rPr>
          <w:rFonts w:ascii="仿宋_GB2312" w:eastAsia="仿宋_GB2312" w:hAnsi="仿宋_GB2312" w:cs="仿宋_GB2312"/>
          <w:kern w:val="0"/>
          <w:sz w:val="32"/>
          <w:szCs w:val="32"/>
        </w:rPr>
      </w:pPr>
    </w:p>
    <w:p w14:paraId="33B29D02" w14:textId="77777777" w:rsidR="00C00AAD" w:rsidRDefault="00C00AAD">
      <w:pPr>
        <w:spacing w:line="540" w:lineRule="exact"/>
        <w:rPr>
          <w:rFonts w:ascii="仿宋_GB2312" w:eastAsia="仿宋_GB2312" w:hAnsi="仿宋_GB2312" w:cs="仿宋_GB2312"/>
          <w:kern w:val="0"/>
          <w:sz w:val="32"/>
          <w:szCs w:val="32"/>
        </w:rPr>
      </w:pPr>
    </w:p>
    <w:p w14:paraId="663E1BDC" w14:textId="77777777" w:rsidR="00C00AAD" w:rsidRDefault="00624F4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7BFB85C" w14:textId="77777777" w:rsidR="00C00AAD" w:rsidRDefault="00624F4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部门单位名称（公章）：阿克陶县畜牧兽医局</w:t>
      </w:r>
    </w:p>
    <w:p w14:paraId="1110A1C7" w14:textId="77777777" w:rsidR="00C00AAD" w:rsidRDefault="00624F4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4 月 15  日</w:t>
      </w:r>
    </w:p>
    <w:p w14:paraId="461B089D" w14:textId="77777777" w:rsidR="00C00AAD" w:rsidRDefault="00C00AAD">
      <w:pPr>
        <w:pStyle w:val="3"/>
      </w:pPr>
    </w:p>
    <w:p w14:paraId="16264727" w14:textId="77777777" w:rsidR="00C00AAD" w:rsidRDefault="00624F4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55846E05" w14:textId="77777777" w:rsidR="00C00AAD" w:rsidRDefault="00624F42">
      <w:pPr>
        <w:pStyle w:val="1"/>
        <w:snapToGrid w:val="0"/>
        <w:spacing w:line="540" w:lineRule="exact"/>
        <w:ind w:firstLine="640"/>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（一）单位基本情况</w:t>
      </w:r>
    </w:p>
    <w:p w14:paraId="547DA143" w14:textId="77777777" w:rsidR="00C00AAD" w:rsidRDefault="00624F42">
      <w:pPr>
        <w:ind w:firstLineChars="100" w:firstLine="320"/>
        <w:rPr>
          <w:rStyle w:val="ac"/>
          <w:rFonts w:ascii="FangSong" w:eastAsia="FangSong" w:hAnsi="FangSong" w:cs="SimHei"/>
          <w:b w:val="0"/>
          <w:bCs w:val="0"/>
          <w:sz w:val="28"/>
          <w:szCs w:val="22"/>
        </w:rPr>
      </w:pPr>
      <w:r>
        <w:rPr>
          <w:rStyle w:val="ac"/>
          <w:rFonts w:ascii="仿宋_GB2312" w:eastAsia="仿宋_GB2312" w:hAnsi="仿宋_GB2312" w:cs="仿宋_GB2312" w:hint="eastAsia"/>
          <w:bCs w:val="0"/>
          <w:color w:val="333333"/>
          <w:sz w:val="32"/>
          <w:szCs w:val="32"/>
        </w:rPr>
        <w:t>1.部门主要职能</w:t>
      </w:r>
    </w:p>
    <w:p w14:paraId="72A0734F"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第一条贯彻落实国家和自治区、自治州有关畜牧兽医方面的法律、法规和政策等。</w:t>
      </w:r>
    </w:p>
    <w:p w14:paraId="10749417"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第二条负责畜牧业、兽药和兽药器械行业、畜禽屠宰行业监督管理。</w:t>
      </w:r>
    </w:p>
    <w:p w14:paraId="6361E988"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第三条贯彻落实畜牧业、兽药和兽药器械行兽医事业发展，动物疫病防治、检疫监督、畜禽屠宰行业的政策法规，拟定发展规划，提出相关政策建议并组织实施。</w:t>
      </w:r>
    </w:p>
    <w:p w14:paraId="3E48E292"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第四条执行畜牧业、兽医器械行业、动物疫病防治、动物卫生、畜禽屠宰行业有关标准和技术规范。</w:t>
      </w:r>
    </w:p>
    <w:p w14:paraId="0D28BE8E"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第五条指导畜牧业结构调整、畜禽遗传资源保护与利用、种畜管理及良种推广利用、标准化规模化生产、畜禽养殖场备案管理、畜禽粪污资源化利用、病死畜禽无害化处理、畜牧设施装备现代化。</w:t>
      </w:r>
    </w:p>
    <w:p w14:paraId="6F22F3F2"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第六条负责动物疫病防治和疫情管理工作，组织实施动物疫病监测和风险评估，监督指导动物疫情扑灭工作。负责动物防疫应急管理。</w:t>
      </w:r>
    </w:p>
    <w:p w14:paraId="2AF58B1E"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第七条负责兽医医政监督管理，负责兽医相关人员、兽医和动物诊疗机构管理。承担畜牧兽医体系建设工作。</w:t>
      </w:r>
    </w:p>
    <w:p w14:paraId="28E6CFA6"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lastRenderedPageBreak/>
        <w:t>第八条负责实施动物及动物产及产品检疫、动物防疫条件审核，动物标识及动物产品可追溯、动物卫生监督分级管理工作。</w:t>
      </w:r>
    </w:p>
    <w:p w14:paraId="39B8CD4D"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第九条实施兽医生物制品、动物病原微生物和实验室生物安全分级管理，负责兽医实验考核评估。</w:t>
      </w:r>
    </w:p>
    <w:p w14:paraId="01A8CD15"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第十条负责兽药及兽药器械、饲料及饲料添加剂、生鲜乳生产收购运输环节、畜禽屠宰环节质量安全监督管理。</w:t>
      </w:r>
    </w:p>
    <w:p w14:paraId="43D04465"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第十一条提出畜牧兽医科研、技术推广项目建议，负责重大科研、推广项目的管理工作，指导行业技术推广体系建设与改革，负责组织畜牧行业科技培训。</w:t>
      </w:r>
    </w:p>
    <w:p w14:paraId="27DC9F26"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十二条组织畜禽养殖、屠宰、饲料饲草生产等牧情调度，承担畜牧业生产形势分析和畜牧兽医行业统计有关工作，组织畜牧业产品供求信息、价格信息的收集和分析，拟订畜牧业发展规划，提出相关投资项目需求和财政项目安排建议并组织实施。</w:t>
      </w:r>
    </w:p>
    <w:p w14:paraId="55D24C8B"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第十三条按照“管行业必须管安全、管业务必须管安全”的需求，对本行业领域安全生产负行业监管（行业主管）职责，组织开展本行业领域安全生产宣传教育、日常监督检查工作。</w:t>
      </w:r>
    </w:p>
    <w:p w14:paraId="7FCF653B"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第十四条完成阿克陶县党委、阿克陶县人民政府交办的其他任务。</w:t>
      </w:r>
    </w:p>
    <w:p w14:paraId="526B887C"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第十五条职能转变。</w:t>
      </w:r>
    </w:p>
    <w:p w14:paraId="025FE739"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lastRenderedPageBreak/>
        <w:t>（1）贯彻落实实施乡村振兴战略要求，推进畜牧业供给侧构性改革，提升劳动生产率、资源利用率、畜禽生产率、提升产品有效供给能力，提升畜牧业绿色发展水平，加快推进畜牧现代化。</w:t>
      </w:r>
    </w:p>
    <w:p w14:paraId="343637F2" w14:textId="77777777" w:rsidR="00C00AAD" w:rsidRDefault="00624F42">
      <w:pPr>
        <w:widowControl/>
        <w:ind w:firstLine="560"/>
        <w:jc w:val="left"/>
        <w:rPr>
          <w:rStyle w:val="ac"/>
          <w:rFonts w:ascii="仿宋_GB2312" w:eastAsia="仿宋_GB2312" w:hAnsi="仿宋_GB2312" w:cs="仿宋_GB2312"/>
          <w:b w:val="0"/>
          <w:bCs w:val="0"/>
          <w:color w:val="333333"/>
          <w:sz w:val="32"/>
          <w:szCs w:val="32"/>
        </w:rPr>
      </w:pPr>
      <w:r>
        <w:rPr>
          <w:rStyle w:val="ac"/>
          <w:rFonts w:ascii="仿宋_GB2312" w:eastAsia="仿宋_GB2312" w:hAnsi="仿宋_GB2312" w:cs="仿宋_GB2312" w:hint="eastAsia"/>
          <w:b w:val="0"/>
          <w:bCs w:val="0"/>
          <w:color w:val="333333"/>
          <w:sz w:val="32"/>
          <w:szCs w:val="32"/>
        </w:rPr>
        <w:t>（2）加强畜牧业投入品、生鲜乳和畜禽养殖、屠宰等各监督管理和动物疫病防控，严防、严管、严控质量安全风险大动物疫病风险。</w:t>
      </w:r>
    </w:p>
    <w:p w14:paraId="1F0D0846"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（3）深入推进简政放权，落实放管服务要求，最大限度简化畜牧兽医有关行政审批事项办理程序及要求，加强事中事后监管。</w:t>
      </w:r>
    </w:p>
    <w:p w14:paraId="5203293D"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2.部门机构设置及人员构成</w:t>
      </w:r>
    </w:p>
    <w:p w14:paraId="5E51F1C2"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阿克陶县畜牧兽医局无下属预算单位，下设0个处室。</w:t>
      </w:r>
    </w:p>
    <w:p w14:paraId="08B48F33" w14:textId="77777777" w:rsidR="00C00AAD" w:rsidRDefault="00624F42">
      <w:pPr>
        <w:widowControl/>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阿克陶县畜牧兽医局编制数6人，实有人数43人，其中：在职21人，自聘人员1人；退休21人，离休0人。</w:t>
      </w:r>
    </w:p>
    <w:p w14:paraId="11E64456"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 xml:space="preserve">3.年度重点工作 </w:t>
      </w:r>
    </w:p>
    <w:p w14:paraId="49D8628B"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阿克陶县畜牧业2021年将紧紧围绕中央“六稳”“六保”工作部署，持续按照自治区党委“三个不动摇”“三个确保”和“1+3”工作要求，以畜牧业增效、农牧民增收为出发点，不断调整优化畜牧产业结构，以产业化为目标，扩大畜禽规模，提高产品质量，优化服务功能，依托养殖小区、畜牧养殖企业带动，大力发展畜牧产业，各项工作顺利推进，2021年的发展思路和工作举措具体如下：</w:t>
      </w:r>
    </w:p>
    <w:p w14:paraId="0D495D65"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lastRenderedPageBreak/>
        <w:t>一是</w:t>
      </w:r>
      <w:r>
        <w:rPr>
          <w:rStyle w:val="ac"/>
          <w:rFonts w:ascii="仿宋_GB2312" w:eastAsia="仿宋_GB2312" w:hAnsi="仿宋_GB2312" w:cs="仿宋_GB2312" w:hint="eastAsia"/>
          <w:b w:val="0"/>
          <w:color w:val="333333"/>
          <w:sz w:val="32"/>
          <w:szCs w:val="32"/>
        </w:rPr>
        <w:t>加强对兽药经营场所和养殖合作社监管力度，加强对牲畜市场和牲畜调运监管，开展私屠滥宰违法违规行为专项整治，继续加强对非洲猪瘟防控等工作。</w:t>
      </w:r>
    </w:p>
    <w:p w14:paraId="52909893"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二是</w:t>
      </w:r>
      <w:r>
        <w:rPr>
          <w:rStyle w:val="ac"/>
          <w:rFonts w:ascii="仿宋_GB2312" w:eastAsia="仿宋_GB2312" w:hAnsi="仿宋_GB2312" w:cs="仿宋_GB2312" w:hint="eastAsia"/>
          <w:b w:val="0"/>
          <w:color w:val="333333"/>
          <w:sz w:val="32"/>
          <w:szCs w:val="32"/>
        </w:rPr>
        <w:t>做好牲畜疫病防控工作，加强对秋防疫病防疫防控督促检查力度，确保免疫密度达100%。</w:t>
      </w:r>
    </w:p>
    <w:p w14:paraId="103A11AD"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三是</w:t>
      </w:r>
      <w:r>
        <w:rPr>
          <w:rStyle w:val="ac"/>
          <w:rFonts w:ascii="仿宋_GB2312" w:eastAsia="仿宋_GB2312" w:hAnsi="仿宋_GB2312" w:cs="仿宋_GB2312" w:hint="eastAsia"/>
          <w:b w:val="0"/>
          <w:color w:val="333333"/>
          <w:sz w:val="32"/>
          <w:szCs w:val="32"/>
        </w:rPr>
        <w:t>做好项目的跟踪、检查、推进、验收和完善项目档案资料，确保所实施的项目发挥效益。</w:t>
      </w:r>
    </w:p>
    <w:p w14:paraId="1EC4DE42"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四是</w:t>
      </w:r>
      <w:r>
        <w:rPr>
          <w:rStyle w:val="ac"/>
          <w:rFonts w:ascii="仿宋_GB2312" w:eastAsia="仿宋_GB2312" w:hAnsi="仿宋_GB2312" w:cs="仿宋_GB2312" w:hint="eastAsia"/>
          <w:b w:val="0"/>
          <w:color w:val="333333"/>
          <w:sz w:val="32"/>
          <w:szCs w:val="32"/>
        </w:rPr>
        <w:t>坚持理念为先，牢固树立“不进则退、慢进也是退”的理念，增强畜牧业高质量发展的使命担当、奋勇争先的紧迫意识和与时俱进的发展思维，持之以恒推进畜牧发展和疫病防控工作。</w:t>
      </w:r>
    </w:p>
    <w:p w14:paraId="018F5D9A"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五是</w:t>
      </w:r>
      <w:r>
        <w:rPr>
          <w:rStyle w:val="ac"/>
          <w:rFonts w:ascii="仿宋_GB2312" w:eastAsia="仿宋_GB2312" w:hAnsi="仿宋_GB2312" w:cs="仿宋_GB2312" w:hint="eastAsia"/>
          <w:b w:val="0"/>
          <w:color w:val="333333"/>
          <w:sz w:val="32"/>
          <w:szCs w:val="32"/>
        </w:rPr>
        <w:t>加大防疫督促检查力度，开展动物防疫飞行检查，确保畜禽免疫密度保持在90%，免疫抗体合格率常年保持在70%以上。</w:t>
      </w:r>
    </w:p>
    <w:p w14:paraId="74068554"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六是</w:t>
      </w:r>
      <w:r>
        <w:rPr>
          <w:rStyle w:val="ac"/>
          <w:rFonts w:ascii="仿宋_GB2312" w:eastAsia="仿宋_GB2312" w:hAnsi="仿宋_GB2312" w:cs="仿宋_GB2312" w:hint="eastAsia"/>
          <w:b w:val="0"/>
          <w:color w:val="333333"/>
          <w:sz w:val="32"/>
          <w:szCs w:val="32"/>
        </w:rPr>
        <w:t>加强兽医（防疫员）技术人员培训，使兽医（防疫员）技术人员在动物诊疗、疫病防控、集中免疫、畜禽饲养、品种改良等方面的能力不断提升。</w:t>
      </w:r>
    </w:p>
    <w:p w14:paraId="3935E40C"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七是</w:t>
      </w:r>
      <w:r>
        <w:rPr>
          <w:rStyle w:val="ac"/>
          <w:rFonts w:ascii="仿宋_GB2312" w:eastAsia="仿宋_GB2312" w:hAnsi="仿宋_GB2312" w:cs="仿宋_GB2312" w:hint="eastAsia"/>
          <w:b w:val="0"/>
          <w:color w:val="333333"/>
          <w:sz w:val="32"/>
          <w:szCs w:val="32"/>
        </w:rPr>
        <w:t>推进基层畜牧兽医站标准化建设，对全县所有畜牧兽医站开展动物疫苗保藏设施升级改造，补充动物防疫设备，提升基层动物疫病防控能力。</w:t>
      </w:r>
    </w:p>
    <w:p w14:paraId="637A8164"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bCs w:val="0"/>
          <w:color w:val="333333"/>
          <w:sz w:val="32"/>
          <w:szCs w:val="32"/>
        </w:rPr>
        <w:t>八是</w:t>
      </w:r>
      <w:r>
        <w:rPr>
          <w:rStyle w:val="ac"/>
          <w:rFonts w:ascii="仿宋_GB2312" w:eastAsia="仿宋_GB2312" w:hAnsi="仿宋_GB2312" w:cs="仿宋_GB2312" w:hint="eastAsia"/>
          <w:b w:val="0"/>
          <w:color w:val="333333"/>
          <w:sz w:val="32"/>
          <w:szCs w:val="32"/>
        </w:rPr>
        <w:t>推进兽医实验室建设，完成病原学实验室的基础改造，并购置病原学检测仪器，具备重大动物疫病病原学应急</w:t>
      </w:r>
      <w:r>
        <w:rPr>
          <w:rStyle w:val="ac"/>
          <w:rFonts w:ascii="仿宋_GB2312" w:eastAsia="仿宋_GB2312" w:hAnsi="仿宋_GB2312" w:cs="仿宋_GB2312" w:hint="eastAsia"/>
          <w:b w:val="0"/>
          <w:color w:val="333333"/>
          <w:sz w:val="32"/>
          <w:szCs w:val="32"/>
        </w:rPr>
        <w:lastRenderedPageBreak/>
        <w:t>检测能力；着力推动兽医实验室规范化建设，完善“三大体系”建设（检测技术体系、质量控制体系和生物安全体系），优化畜禽样品检测流程，规范实验室检测报告，补齐实验室生物安全短板。</w:t>
      </w:r>
    </w:p>
    <w:p w14:paraId="6DC2BBC8" w14:textId="77777777" w:rsidR="00C00AAD" w:rsidRDefault="00624F42">
      <w:pPr>
        <w:pStyle w:val="1"/>
        <w:snapToGrid w:val="0"/>
        <w:spacing w:line="540" w:lineRule="exact"/>
        <w:ind w:firstLine="640"/>
        <w:outlineLvl w:val="1"/>
        <w:rPr>
          <w:rStyle w:val="ac"/>
          <w:rFonts w:ascii="仿宋_GB2312" w:eastAsia="仿宋_GB2312" w:hAnsi="仿宋_GB2312" w:cs="仿宋_GB2312"/>
          <w:sz w:val="32"/>
          <w:szCs w:val="32"/>
        </w:rPr>
      </w:pPr>
      <w:r>
        <w:rPr>
          <w:rStyle w:val="ac"/>
          <w:rFonts w:ascii="仿宋_GB2312" w:eastAsia="仿宋_GB2312" w:hAnsi="仿宋_GB2312" w:cs="仿宋_GB2312" w:hint="eastAsia"/>
          <w:sz w:val="32"/>
          <w:szCs w:val="32"/>
        </w:rPr>
        <w:t>（二）决策过程</w:t>
      </w:r>
    </w:p>
    <w:p w14:paraId="62AADB6B" w14:textId="77777777" w:rsidR="00C00AAD" w:rsidRDefault="00624F42">
      <w:pPr>
        <w:widowControl/>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我单位决策机制根据行政事业单位内部控制体系建设相关要求，逐步完善《阿克陶畜牧兽医局会议事规则》、《三重一大会议制度》，根据制度规定：局党组书记淳福为组长、局党组副书记，局长夏尔西白克·阿克木为副组长，局党组成员，副局长罗国伟，吴天江，梅仕才，廖德军，艾合买提·库尔班，孙平，刘爱为成员，办公室设在畜牧局办公室。领导小组主要负责实行重大问题集体决策超前审议和落实“三重一大”决策内容以及监督集体决策后的执行情况等事项决策。</w:t>
      </w:r>
    </w:p>
    <w:p w14:paraId="4FB08A23" w14:textId="77777777" w:rsidR="00C00AAD" w:rsidRDefault="00624F42">
      <w:pPr>
        <w:pStyle w:val="1"/>
        <w:snapToGrid w:val="0"/>
        <w:spacing w:line="540" w:lineRule="exact"/>
        <w:ind w:firstLine="640"/>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（三）项目资金分配</w:t>
      </w:r>
    </w:p>
    <w:p w14:paraId="42B03AA1"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1.畜牧兽医局预算编制及分配依据</w:t>
      </w:r>
    </w:p>
    <w:p w14:paraId="7DC60B20"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《自治区党委  自治区人民政府关于全面实施预算绩效管理的实施意见》（新党发〔2018〕30号）文件要求：“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p>
    <w:p w14:paraId="31A5C642" w14:textId="77777777" w:rsidR="00C00AAD" w:rsidRDefault="00624F42">
      <w:pPr>
        <w:pStyle w:val="1"/>
        <w:snapToGrid w:val="0"/>
        <w:spacing w:line="540" w:lineRule="exact"/>
        <w:ind w:firstLine="640"/>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sz w:val="32"/>
          <w:szCs w:val="32"/>
        </w:rPr>
        <w:lastRenderedPageBreak/>
        <w:t>我单位为贯彻落实《自治区党委  自治区人民政府关于全面实施预算绩效管理的实施意见》（新党发〔2018〕30号）、《关于开展2019年度自治区部门单位整体支出预算绩效管理工作的通知》（新财预〔2019〕12号）等文件精神，按照全方位、全过程、全覆盖预算管理要求，将我单位部门整体支出纳入全过程预算管理。</w:t>
      </w:r>
    </w:p>
    <w:p w14:paraId="3FB3A0BA"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2.分配结果</w:t>
      </w:r>
    </w:p>
    <w:p w14:paraId="6929D5BC" w14:textId="77777777" w:rsidR="00C00AAD" w:rsidRDefault="00624F42">
      <w:pPr>
        <w:pStyle w:val="1"/>
        <w:snapToGrid w:val="0"/>
        <w:spacing w:line="540" w:lineRule="exact"/>
        <w:ind w:firstLine="640"/>
        <w:outlineLvl w:val="2"/>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与绩效目标的一致性</w:t>
      </w:r>
      <w:r>
        <w:rPr>
          <w:rStyle w:val="ac"/>
          <w:rFonts w:ascii="仿宋_GB2312" w:eastAsia="仿宋_GB2312" w:hAnsi="仿宋_GB2312" w:cs="仿宋_GB2312"/>
          <w:b w:val="0"/>
          <w:color w:val="333333"/>
          <w:sz w:val="32"/>
          <w:szCs w:val="32"/>
        </w:rPr>
        <w:t>，</w:t>
      </w:r>
      <w:r>
        <w:rPr>
          <w:rStyle w:val="ac"/>
          <w:rFonts w:ascii="仿宋_GB2312" w:eastAsia="仿宋_GB2312" w:hAnsi="仿宋_GB2312" w:cs="仿宋_GB2312" w:hint="eastAsia"/>
          <w:b w:val="0"/>
          <w:color w:val="333333"/>
          <w:sz w:val="32"/>
          <w:szCs w:val="32"/>
        </w:rPr>
        <w:t>分配结果的合理性</w:t>
      </w:r>
      <w:r>
        <w:rPr>
          <w:rStyle w:val="ac"/>
          <w:rFonts w:ascii="仿宋_GB2312" w:eastAsia="仿宋_GB2312" w:hAnsi="仿宋_GB2312" w:cs="仿宋_GB2312"/>
          <w:b w:val="0"/>
          <w:color w:val="333333"/>
          <w:sz w:val="32"/>
          <w:szCs w:val="32"/>
        </w:rPr>
        <w:t>。</w:t>
      </w:r>
    </w:p>
    <w:p w14:paraId="04F98928"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3.重点支出保障率</w:t>
      </w:r>
    </w:p>
    <w:p w14:paraId="740F80AB" w14:textId="77777777" w:rsidR="00C00AAD" w:rsidRDefault="00624F42">
      <w:pPr>
        <w:widowControl/>
        <w:spacing w:line="520" w:lineRule="atLeast"/>
        <w:ind w:firstLine="560"/>
        <w:jc w:val="left"/>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本年度本单位预算安排的重点项目0个，预算安排的重点项目支出金额为0万元。</w:t>
      </w:r>
    </w:p>
    <w:p w14:paraId="11C828B8" w14:textId="77777777" w:rsidR="00C00AAD" w:rsidRDefault="00624F42">
      <w:pPr>
        <w:pStyle w:val="1"/>
        <w:snapToGrid w:val="0"/>
        <w:spacing w:line="540" w:lineRule="exact"/>
        <w:ind w:firstLine="640"/>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（四）部门单位整体支出规模</w:t>
      </w:r>
    </w:p>
    <w:p w14:paraId="46CED36A"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1.预算执行情况</w:t>
      </w:r>
    </w:p>
    <w:p w14:paraId="079168AC"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（1）年初预算执行情况</w:t>
      </w:r>
    </w:p>
    <w:p w14:paraId="706935D2" w14:textId="77777777" w:rsidR="00C00AAD" w:rsidRDefault="00624F42">
      <w:pPr>
        <w:pStyle w:val="1"/>
        <w:snapToGrid w:val="0"/>
        <w:spacing w:line="540" w:lineRule="exact"/>
        <w:ind w:firstLine="640"/>
        <w:rPr>
          <w:rStyle w:val="ac"/>
          <w:rFonts w:ascii="仿宋_GB2312" w:eastAsia="仿宋_GB2312" w:hAnsi="仿宋_GB2312" w:cs="仿宋_GB2312"/>
          <w:b w:val="0"/>
          <w:color w:val="FF0000"/>
          <w:sz w:val="32"/>
          <w:szCs w:val="32"/>
        </w:rPr>
      </w:pPr>
      <w:r>
        <w:rPr>
          <w:rStyle w:val="ac"/>
          <w:rFonts w:ascii="仿宋_GB2312" w:eastAsia="仿宋_GB2312" w:hAnsi="仿宋_GB2312" w:cs="仿宋_GB2312" w:hint="eastAsia"/>
          <w:b w:val="0"/>
          <w:sz w:val="32"/>
          <w:szCs w:val="32"/>
        </w:rPr>
        <w:t>我单位年初预算数为484.72万元，实际预算执行数395.83万元，预算执行率为81.66%。</w:t>
      </w:r>
    </w:p>
    <w:p w14:paraId="0F42A0FE"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（2）全年预算执行情况</w:t>
      </w:r>
    </w:p>
    <w:p w14:paraId="0A26F2BD" w14:textId="77777777" w:rsidR="00C00AAD" w:rsidRDefault="00624F42">
      <w:pPr>
        <w:pStyle w:val="1"/>
        <w:snapToGrid w:val="0"/>
        <w:spacing w:line="540" w:lineRule="exact"/>
        <w:ind w:firstLine="640"/>
        <w:rPr>
          <w:rStyle w:val="ac"/>
          <w:rFonts w:ascii="仿宋_GB2312" w:eastAsia="仿宋_GB2312" w:hAnsi="仿宋_GB2312" w:cs="仿宋_GB2312"/>
          <w:b w:val="0"/>
          <w:color w:val="FF0000"/>
          <w:sz w:val="32"/>
          <w:szCs w:val="32"/>
        </w:rPr>
      </w:pPr>
      <w:r>
        <w:rPr>
          <w:rStyle w:val="ac"/>
          <w:rFonts w:ascii="仿宋_GB2312" w:eastAsia="仿宋_GB2312" w:hAnsi="仿宋_GB2312" w:cs="仿宋_GB2312" w:hint="eastAsia"/>
          <w:b w:val="0"/>
          <w:sz w:val="32"/>
          <w:szCs w:val="32"/>
        </w:rPr>
        <w:t>全年预算数为7048.91万元，全年实际支出资金6858.81万元，预算执行率为97.3%。</w:t>
      </w:r>
    </w:p>
    <w:p w14:paraId="133AF48F"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2.预算调整情况</w:t>
      </w:r>
    </w:p>
    <w:p w14:paraId="57C4D8C1" w14:textId="77777777" w:rsidR="00C00AAD" w:rsidRDefault="00624F42">
      <w:pPr>
        <w:pStyle w:val="1"/>
        <w:snapToGrid w:val="0"/>
        <w:spacing w:line="540" w:lineRule="exact"/>
        <w:ind w:firstLine="640"/>
        <w:rPr>
          <w:rStyle w:val="ac"/>
          <w:rFonts w:ascii="仿宋_GB2312" w:eastAsia="仿宋_GB2312" w:hAnsi="仿宋_GB2312" w:cs="仿宋_GB2312"/>
          <w:b w:val="0"/>
          <w:color w:val="FF0000"/>
          <w:sz w:val="32"/>
          <w:szCs w:val="32"/>
        </w:rPr>
      </w:pPr>
      <w:r>
        <w:rPr>
          <w:rStyle w:val="ac"/>
          <w:rFonts w:ascii="仿宋_GB2312" w:eastAsia="仿宋_GB2312" w:hAnsi="仿宋_GB2312" w:cs="仿宋_GB2312" w:hint="eastAsia"/>
          <w:b w:val="0"/>
          <w:sz w:val="32"/>
          <w:szCs w:val="32"/>
        </w:rPr>
        <w:t>我单位年初批复预算数484.72万元，年中调整数6564.19万元，调整后全年预算数7048.91万元，预算调整率</w:t>
      </w:r>
      <w:r w:rsidRPr="00822F95">
        <w:rPr>
          <w:rStyle w:val="ac"/>
          <w:rFonts w:ascii="仿宋_GB2312" w:eastAsia="仿宋_GB2312" w:hAnsi="仿宋_GB2312" w:cs="仿宋_GB2312" w:hint="eastAsia"/>
          <w:b w:val="0"/>
          <w:sz w:val="32"/>
          <w:szCs w:val="32"/>
        </w:rPr>
        <w:t>1354.22%</w:t>
      </w:r>
      <w:r>
        <w:rPr>
          <w:rStyle w:val="ac"/>
          <w:rFonts w:ascii="仿宋_GB2312" w:eastAsia="仿宋_GB2312" w:hAnsi="仿宋_GB2312" w:cs="仿宋_GB2312" w:hint="eastAsia"/>
          <w:b w:val="0"/>
          <w:sz w:val="32"/>
          <w:szCs w:val="32"/>
        </w:rPr>
        <w:t>。</w:t>
      </w:r>
    </w:p>
    <w:p w14:paraId="35BC56E8"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 xml:space="preserve">3.政府采购执行情况 </w:t>
      </w:r>
    </w:p>
    <w:p w14:paraId="155EC040"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年初政府采购预算数为0万元，实际政府采购数为0万</w:t>
      </w:r>
      <w:r>
        <w:rPr>
          <w:rStyle w:val="ac"/>
          <w:rFonts w:ascii="仿宋_GB2312" w:eastAsia="仿宋_GB2312" w:hAnsi="仿宋_GB2312" w:cs="仿宋_GB2312" w:hint="eastAsia"/>
          <w:b w:val="0"/>
          <w:sz w:val="32"/>
          <w:szCs w:val="32"/>
        </w:rPr>
        <w:lastRenderedPageBreak/>
        <w:t>元，政府采购执行率为0%。</w:t>
      </w:r>
    </w:p>
    <w:p w14:paraId="6F02130A" w14:textId="77777777" w:rsidR="00C00AAD" w:rsidRDefault="00624F42">
      <w:pPr>
        <w:pStyle w:val="1"/>
        <w:snapToGrid w:val="0"/>
        <w:spacing w:line="540" w:lineRule="exact"/>
        <w:ind w:firstLine="640"/>
        <w:outlineLvl w:val="1"/>
        <w:rPr>
          <w:rStyle w:val="ac"/>
          <w:rFonts w:ascii="仿宋_GB2312" w:eastAsia="仿宋_GB2312" w:hAnsi="仿宋_GB2312" w:cs="仿宋_GB2312"/>
          <w:b w:val="0"/>
          <w:sz w:val="32"/>
          <w:szCs w:val="32"/>
        </w:rPr>
      </w:pPr>
      <w:r>
        <w:rPr>
          <w:rStyle w:val="ac"/>
          <w:rFonts w:ascii="仿宋_GB2312" w:eastAsia="仿宋_GB2312" w:hAnsi="仿宋_GB2312" w:cs="仿宋_GB2312" w:hint="eastAsia"/>
          <w:bCs w:val="0"/>
          <w:sz w:val="32"/>
          <w:szCs w:val="32"/>
        </w:rPr>
        <w:t>（五）</w:t>
      </w:r>
      <w:r>
        <w:rPr>
          <w:rStyle w:val="ac"/>
          <w:rFonts w:ascii="仿宋_GB2312" w:eastAsia="仿宋_GB2312" w:hAnsi="仿宋_GB2312" w:cs="仿宋_GB2312" w:hint="eastAsia"/>
          <w:b w:val="0"/>
          <w:sz w:val="32"/>
          <w:szCs w:val="32"/>
        </w:rPr>
        <w:t>评价使用方法和主要内容、涉及范围</w:t>
      </w:r>
    </w:p>
    <w:p w14:paraId="3DA164E3" w14:textId="77777777" w:rsidR="00C00AAD" w:rsidRDefault="00624F42">
      <w:pPr>
        <w:pStyle w:val="1"/>
        <w:snapToGrid w:val="0"/>
        <w:spacing w:line="540" w:lineRule="exact"/>
        <w:ind w:firstLine="640"/>
        <w:outlineLvl w:val="2"/>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1.评价使用方法</w:t>
      </w:r>
    </w:p>
    <w:p w14:paraId="73A834D9"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bookmarkStart w:id="1" w:name="_Hlk49856735"/>
      <w:r>
        <w:rPr>
          <w:rStyle w:val="ac"/>
          <w:rFonts w:ascii="仿宋_GB2312" w:eastAsia="仿宋_GB2312" w:hAnsi="仿宋_GB2312" w:cs="仿宋_GB2312" w:hint="eastAsia"/>
          <w:b w:val="0"/>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p w14:paraId="1700679D"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2.评价对象及主要内容</w:t>
      </w:r>
    </w:p>
    <w:p w14:paraId="0593B267"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color w:val="333333"/>
          <w:sz w:val="32"/>
          <w:szCs w:val="32"/>
        </w:rPr>
        <w:t>评价的对象及主要内容为:</w:t>
      </w:r>
      <w:r>
        <w:rPr>
          <w:rStyle w:val="ac"/>
          <w:rFonts w:ascii="仿宋_GB2312" w:eastAsia="仿宋_GB2312" w:hAnsi="仿宋_GB2312" w:cs="仿宋_GB2312" w:hint="eastAsia"/>
          <w:bCs w:val="0"/>
          <w:color w:val="333333"/>
          <w:sz w:val="32"/>
          <w:szCs w:val="32"/>
        </w:rPr>
        <w:t>一是</w:t>
      </w:r>
      <w:r>
        <w:rPr>
          <w:rStyle w:val="ac"/>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c"/>
          <w:rFonts w:ascii="仿宋_GB2312" w:eastAsia="仿宋_GB2312" w:hAnsi="仿宋_GB2312" w:cs="仿宋_GB2312" w:hint="eastAsia"/>
          <w:bCs w:val="0"/>
          <w:color w:val="333333"/>
          <w:sz w:val="32"/>
          <w:szCs w:val="32"/>
        </w:rPr>
        <w:t>二是</w:t>
      </w:r>
      <w:r>
        <w:rPr>
          <w:rStyle w:val="ac"/>
          <w:rFonts w:ascii="仿宋_GB2312" w:eastAsia="仿宋_GB2312" w:hAnsi="仿宋_GB2312" w:cs="仿宋_GB2312" w:hint="eastAsia"/>
          <w:b w:val="0"/>
          <w:color w:val="333333"/>
          <w:sz w:val="32"/>
          <w:szCs w:val="32"/>
        </w:rPr>
        <w:t>部门单位整体支出绩效情况，具体涉及部门单位整体支出绩效目标的实现程度，包括是否达到预定产出、效果和效益效率等；</w:t>
      </w:r>
      <w:r>
        <w:rPr>
          <w:rStyle w:val="ac"/>
          <w:rFonts w:ascii="仿宋_GB2312" w:eastAsia="仿宋_GB2312" w:hAnsi="仿宋_GB2312" w:cs="仿宋_GB2312" w:hint="eastAsia"/>
          <w:bCs w:val="0"/>
          <w:color w:val="333333"/>
          <w:sz w:val="32"/>
          <w:szCs w:val="32"/>
        </w:rPr>
        <w:t>三是</w:t>
      </w:r>
      <w:r>
        <w:rPr>
          <w:rStyle w:val="ac"/>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c"/>
          <w:rFonts w:ascii="仿宋_GB2312" w:eastAsia="仿宋_GB2312" w:hAnsi="仿宋_GB2312" w:cs="仿宋_GB2312" w:hint="eastAsia"/>
          <w:bCs w:val="0"/>
          <w:color w:val="333333"/>
          <w:sz w:val="32"/>
          <w:szCs w:val="32"/>
        </w:rPr>
        <w:t>四是</w:t>
      </w:r>
      <w:r>
        <w:rPr>
          <w:rStyle w:val="ac"/>
          <w:rFonts w:ascii="仿宋_GB2312" w:eastAsia="仿宋_GB2312" w:hAnsi="仿宋_GB2312" w:cs="仿宋_GB2312" w:hint="eastAsia"/>
          <w:b w:val="0"/>
          <w:color w:val="333333"/>
          <w:sz w:val="32"/>
          <w:szCs w:val="32"/>
        </w:rPr>
        <w:t>资产管理情况，具体涉及资产管理规范性和资产变动情况。</w:t>
      </w:r>
    </w:p>
    <w:p w14:paraId="0E2FCE05"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3.涉及的范围</w:t>
      </w:r>
      <w:bookmarkEnd w:id="1"/>
    </w:p>
    <w:p w14:paraId="5AFF5CEC" w14:textId="77777777" w:rsidR="00C00AAD" w:rsidRDefault="00624F42">
      <w:pPr>
        <w:pStyle w:val="1"/>
        <w:snapToGrid w:val="0"/>
        <w:spacing w:line="540" w:lineRule="exact"/>
        <w:ind w:firstLine="640"/>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119CB20A" w14:textId="77777777" w:rsidR="00C00AAD" w:rsidRDefault="00624F4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4366D71D" w14:textId="77777777" w:rsidR="00C00AAD" w:rsidRDefault="00624F42">
      <w:pPr>
        <w:pStyle w:val="1"/>
        <w:snapToGrid w:val="0"/>
        <w:spacing w:line="540" w:lineRule="exact"/>
        <w:ind w:firstLine="640"/>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（一）预算管理情况</w:t>
      </w:r>
    </w:p>
    <w:p w14:paraId="5B575730"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1.管理制度健全性</w:t>
      </w:r>
    </w:p>
    <w:p w14:paraId="40B8BC9B" w14:textId="77777777" w:rsidR="00C00AAD" w:rsidRDefault="00624F42">
      <w:pPr>
        <w:pStyle w:val="1"/>
        <w:snapToGrid w:val="0"/>
        <w:spacing w:line="540" w:lineRule="exact"/>
        <w:ind w:firstLine="640"/>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本单位为加强预算管理，规范财务行为，已制定《阿克</w:t>
      </w:r>
      <w:r>
        <w:rPr>
          <w:rStyle w:val="ac"/>
          <w:rFonts w:ascii="仿宋_GB2312" w:eastAsia="仿宋_GB2312" w:hAnsi="仿宋_GB2312" w:cs="仿宋_GB2312" w:hint="eastAsia"/>
          <w:b w:val="0"/>
          <w:color w:val="333333"/>
          <w:sz w:val="32"/>
          <w:szCs w:val="32"/>
        </w:rPr>
        <w:lastRenderedPageBreak/>
        <w:t>陶县畜牧兽医局部门单位预算绩效管理工作实施办法》，《阿克陶县畜牧兽医局单位财务管理制度》等健全完整的各项管理制度，有效保障了我单位高效的履行工作职能，较好的促进事业发展。</w:t>
      </w:r>
    </w:p>
    <w:p w14:paraId="0A285CEE"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2.资金使用合规性和安全性</w:t>
      </w:r>
    </w:p>
    <w:p w14:paraId="4981C90A" w14:textId="77777777" w:rsidR="00C00AAD" w:rsidRDefault="00624F42">
      <w:pPr>
        <w:pStyle w:val="1"/>
        <w:snapToGrid w:val="0"/>
        <w:spacing w:line="540" w:lineRule="exact"/>
        <w:ind w:firstLine="640"/>
        <w:rPr>
          <w:rStyle w:val="ac"/>
          <w:rFonts w:ascii="仿宋_GB2312" w:eastAsia="仿宋_GB2312" w:hAnsi="仿宋_GB2312" w:cs="仿宋_GB2312"/>
          <w:b w:val="0"/>
          <w:color w:val="333333"/>
          <w:sz w:val="32"/>
          <w:szCs w:val="32"/>
        </w:rPr>
      </w:pPr>
      <w:r>
        <w:rPr>
          <w:rStyle w:val="ac"/>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130A4F6A"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3.预决算信息公开性</w:t>
      </w:r>
    </w:p>
    <w:p w14:paraId="0D9553A0" w14:textId="77777777" w:rsidR="00C00AAD" w:rsidRPr="00822F95" w:rsidRDefault="00624F42">
      <w:pPr>
        <w:pStyle w:val="1"/>
        <w:snapToGrid w:val="0"/>
        <w:spacing w:line="540" w:lineRule="exact"/>
        <w:ind w:firstLine="640"/>
        <w:rPr>
          <w:rStyle w:val="ac"/>
          <w:rFonts w:ascii="仿宋_GB2312" w:eastAsia="仿宋_GB2312" w:hAnsi="仿宋_GB2312" w:cs="仿宋_GB2312"/>
          <w:b w:val="0"/>
          <w:color w:val="333333"/>
          <w:sz w:val="32"/>
          <w:szCs w:val="32"/>
        </w:rPr>
      </w:pPr>
      <w:r w:rsidRPr="00822F95">
        <w:rPr>
          <w:rStyle w:val="ac"/>
          <w:rFonts w:ascii="仿宋_GB2312" w:eastAsia="仿宋_GB2312" w:hAnsi="仿宋_GB2312" w:cs="仿宋_GB2312" w:hint="eastAsia"/>
          <w:b w:val="0"/>
          <w:color w:val="333333"/>
          <w:sz w:val="32"/>
          <w:szCs w:val="32"/>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4B5EADB" w14:textId="77777777" w:rsidR="00C00AAD" w:rsidRDefault="00624F42">
      <w:pPr>
        <w:pStyle w:val="1"/>
        <w:snapToGrid w:val="0"/>
        <w:spacing w:line="540" w:lineRule="exact"/>
        <w:ind w:firstLine="640"/>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（二）基本支出和使用情况</w:t>
      </w:r>
    </w:p>
    <w:p w14:paraId="41FFA335"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1.基本支出和使用情况</w:t>
      </w:r>
    </w:p>
    <w:p w14:paraId="3249BED5" w14:textId="508D1B49" w:rsidR="00C00AAD" w:rsidRDefault="00624F42" w:rsidP="00822F95">
      <w:pPr>
        <w:pStyle w:val="1"/>
        <w:snapToGrid w:val="0"/>
        <w:spacing w:line="360" w:lineRule="auto"/>
        <w:ind w:firstLine="640"/>
        <w:rPr>
          <w:rStyle w:val="ac"/>
          <w:rFonts w:ascii="仿宋_GB2312" w:eastAsia="仿宋_GB2312" w:hAnsi="仿宋_GB2312" w:cs="仿宋_GB2312" w:hint="eastAsia"/>
          <w:b w:val="0"/>
          <w:sz w:val="32"/>
          <w:szCs w:val="32"/>
        </w:rPr>
      </w:pPr>
      <w:r>
        <w:rPr>
          <w:rStyle w:val="ac"/>
          <w:rFonts w:ascii="仿宋_GB2312" w:eastAsia="仿宋_GB2312" w:hAnsi="仿宋_GB2312" w:cs="仿宋_GB2312" w:hint="eastAsia"/>
          <w:b w:val="0"/>
          <w:sz w:val="32"/>
          <w:szCs w:val="32"/>
        </w:rPr>
        <w:t>2021年本单位基本支出全年预算总额</w:t>
      </w:r>
      <w:r w:rsidR="00822F95">
        <w:rPr>
          <w:rStyle w:val="ac"/>
          <w:rFonts w:ascii="仿宋_GB2312" w:eastAsia="仿宋_GB2312" w:hAnsi="仿宋_GB2312" w:cs="仿宋_GB2312"/>
          <w:b w:val="0"/>
          <w:sz w:val="32"/>
          <w:szCs w:val="32"/>
        </w:rPr>
        <w:t>521.75</w:t>
      </w:r>
      <w:r>
        <w:rPr>
          <w:rStyle w:val="ac"/>
          <w:rFonts w:ascii="仿宋_GB2312" w:eastAsia="仿宋_GB2312" w:hAnsi="仿宋_GB2312" w:cs="仿宋_GB2312" w:hint="eastAsia"/>
          <w:b w:val="0"/>
          <w:sz w:val="32"/>
          <w:szCs w:val="32"/>
        </w:rPr>
        <w:t>万元，其中：人员经费</w:t>
      </w:r>
      <w:r w:rsidR="00822F95">
        <w:rPr>
          <w:rStyle w:val="ac"/>
          <w:rFonts w:ascii="仿宋_GB2312" w:eastAsia="仿宋_GB2312" w:hAnsi="仿宋_GB2312" w:cs="仿宋_GB2312"/>
          <w:b w:val="0"/>
          <w:sz w:val="32"/>
          <w:szCs w:val="32"/>
        </w:rPr>
        <w:t>402.8</w:t>
      </w:r>
      <w:r>
        <w:rPr>
          <w:rStyle w:val="ac"/>
          <w:rFonts w:ascii="仿宋_GB2312" w:eastAsia="仿宋_GB2312" w:hAnsi="仿宋_GB2312" w:cs="仿宋_GB2312" w:hint="eastAsia"/>
          <w:b w:val="0"/>
          <w:sz w:val="32"/>
          <w:szCs w:val="32"/>
        </w:rPr>
        <w:t>万元，公用经费</w:t>
      </w:r>
      <w:r w:rsidR="00822F95">
        <w:rPr>
          <w:rStyle w:val="ac"/>
          <w:rFonts w:ascii="仿宋_GB2312" w:eastAsia="仿宋_GB2312" w:hAnsi="仿宋_GB2312" w:cs="仿宋_GB2312"/>
          <w:b w:val="0"/>
          <w:sz w:val="32"/>
          <w:szCs w:val="32"/>
        </w:rPr>
        <w:t>118.95</w:t>
      </w:r>
      <w:r>
        <w:rPr>
          <w:rStyle w:val="ac"/>
          <w:rFonts w:ascii="仿宋_GB2312" w:eastAsia="仿宋_GB2312" w:hAnsi="仿宋_GB2312" w:cs="仿宋_GB2312" w:hint="eastAsia"/>
          <w:b w:val="0"/>
          <w:sz w:val="32"/>
          <w:szCs w:val="32"/>
        </w:rPr>
        <w:t>万元。实际支出</w:t>
      </w:r>
      <w:r w:rsidR="00822F95">
        <w:rPr>
          <w:rStyle w:val="ac"/>
          <w:rFonts w:ascii="仿宋_GB2312" w:eastAsia="仿宋_GB2312" w:hAnsi="仿宋_GB2312" w:cs="仿宋_GB2312"/>
          <w:b w:val="0"/>
          <w:sz w:val="32"/>
          <w:szCs w:val="32"/>
        </w:rPr>
        <w:t>447.67</w:t>
      </w:r>
      <w:r>
        <w:rPr>
          <w:rStyle w:val="ac"/>
          <w:rFonts w:ascii="仿宋_GB2312" w:eastAsia="仿宋_GB2312" w:hAnsi="仿宋_GB2312" w:cs="仿宋_GB2312" w:hint="eastAsia"/>
          <w:b w:val="0"/>
          <w:sz w:val="32"/>
          <w:szCs w:val="32"/>
        </w:rPr>
        <w:t>万元，基本支出预算执行率</w:t>
      </w:r>
      <w:r w:rsidR="00822F95">
        <w:rPr>
          <w:rStyle w:val="ac"/>
          <w:rFonts w:ascii="仿宋_GB2312" w:eastAsia="仿宋_GB2312" w:hAnsi="仿宋_GB2312" w:cs="仿宋_GB2312"/>
          <w:b w:val="0"/>
          <w:sz w:val="32"/>
          <w:szCs w:val="32"/>
        </w:rPr>
        <w:t>85.8</w:t>
      </w:r>
      <w:r>
        <w:rPr>
          <w:rStyle w:val="ac"/>
          <w:rFonts w:ascii="仿宋_GB2312" w:eastAsia="仿宋_GB2312" w:hAnsi="仿宋_GB2312" w:cs="仿宋_GB2312" w:hint="eastAsia"/>
          <w:b w:val="0"/>
          <w:sz w:val="32"/>
          <w:szCs w:val="32"/>
        </w:rPr>
        <w:t>%。</w:t>
      </w:r>
      <w:r w:rsidR="00822F95">
        <w:rPr>
          <w:rStyle w:val="ac"/>
          <w:rFonts w:ascii="仿宋_GB2312" w:eastAsia="仿宋_GB2312" w:hAnsi="仿宋_GB2312" w:cs="仿宋_GB2312" w:hint="eastAsia"/>
          <w:b w:val="0"/>
          <w:sz w:val="32"/>
          <w:szCs w:val="32"/>
        </w:rPr>
        <w:t>基本支出严格按照财务管理制度执行。人员工资由编办、人社局、社保局、医保局、住房公积金管理办公室及财政局等部门逐个审</w:t>
      </w:r>
      <w:r w:rsidR="00822F95">
        <w:rPr>
          <w:rStyle w:val="ac"/>
          <w:rFonts w:ascii="仿宋_GB2312" w:eastAsia="仿宋_GB2312" w:hAnsi="仿宋_GB2312" w:cs="仿宋_GB2312" w:hint="eastAsia"/>
          <w:b w:val="0"/>
          <w:sz w:val="32"/>
          <w:szCs w:val="32"/>
        </w:rPr>
        <w:lastRenderedPageBreak/>
        <w:t>核，按月申报及发放。基本公用经费用于支付办公室日常的邮电费、办公用品、办公耗材款等，公务用车运行维护费主要用于车辆加油、维修及购买车辆保险。</w:t>
      </w:r>
    </w:p>
    <w:p w14:paraId="522AB304" w14:textId="77777777" w:rsidR="00C00AAD" w:rsidRDefault="00624F42">
      <w:pPr>
        <w:pStyle w:val="1"/>
        <w:snapToGrid w:val="0"/>
        <w:spacing w:line="540" w:lineRule="exact"/>
        <w:ind w:firstLine="640"/>
        <w:outlineLvl w:val="2"/>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2.三公经费控制情况</w:t>
      </w:r>
    </w:p>
    <w:p w14:paraId="4B227ECA" w14:textId="77777777" w:rsidR="00C00AAD" w:rsidRPr="00822F95" w:rsidRDefault="00624F42">
      <w:pPr>
        <w:pStyle w:val="1"/>
        <w:snapToGrid w:val="0"/>
        <w:spacing w:line="540" w:lineRule="exact"/>
        <w:ind w:firstLine="640"/>
        <w:rPr>
          <w:rStyle w:val="ac"/>
          <w:rFonts w:ascii="仿宋_GB2312" w:eastAsia="仿宋_GB2312" w:hAnsi="仿宋_GB2312" w:cs="仿宋_GB2312"/>
          <w:b w:val="0"/>
          <w:sz w:val="32"/>
          <w:szCs w:val="32"/>
        </w:rPr>
      </w:pPr>
      <w:r w:rsidRPr="00822F95">
        <w:rPr>
          <w:rStyle w:val="ac"/>
          <w:rFonts w:ascii="仿宋_GB2312" w:eastAsia="仿宋_GB2312" w:hAnsi="仿宋_GB2312" w:cs="仿宋_GB2312" w:hint="eastAsia"/>
          <w:b w:val="0"/>
          <w:sz w:val="32"/>
          <w:szCs w:val="32"/>
        </w:rPr>
        <w:t>我单位坚决贯彻落实中央、自治区、阿克陶县厉行勤俭办公的工作要求，提倡本单位全体干部职工，勤俭节约，切实降低行政运行成本，确保每年“三公经费”只减不增。2021年“三公经费”预算为0.37万元，实际支出0万元，“三公经费”控制率为100%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0566D92A" w14:textId="77777777" w:rsidR="00C00AAD" w:rsidRDefault="00624F42">
      <w:pPr>
        <w:pStyle w:val="1"/>
        <w:snapToGrid w:val="0"/>
        <w:spacing w:line="540" w:lineRule="exact"/>
        <w:ind w:firstLine="640"/>
        <w:outlineLvl w:val="1"/>
        <w:rPr>
          <w:rStyle w:val="ac"/>
          <w:rFonts w:ascii="仿宋_GB2312" w:eastAsia="仿宋_GB2312" w:hAnsi="仿宋_GB2312" w:cs="仿宋_GB2312"/>
          <w:bCs w:val="0"/>
          <w:color w:val="333333"/>
          <w:sz w:val="32"/>
          <w:szCs w:val="32"/>
        </w:rPr>
      </w:pPr>
      <w:r>
        <w:rPr>
          <w:rStyle w:val="ac"/>
          <w:rFonts w:ascii="仿宋_GB2312" w:eastAsia="仿宋_GB2312" w:hAnsi="仿宋_GB2312" w:cs="仿宋_GB2312" w:hint="eastAsia"/>
          <w:bCs w:val="0"/>
          <w:color w:val="333333"/>
          <w:sz w:val="32"/>
          <w:szCs w:val="32"/>
        </w:rPr>
        <w:t>（三）专项支出管理和使用情况</w:t>
      </w:r>
    </w:p>
    <w:p w14:paraId="55A5C233"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3976F4F5" w14:textId="77777777" w:rsidR="00822F95" w:rsidRDefault="00624F42" w:rsidP="00822F95">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2021年本单位安排专项支出预算总额6527.15万元，实际支出6411.15万元，专项支出预算执行率98.22%。</w:t>
      </w:r>
    </w:p>
    <w:p w14:paraId="5318033B" w14:textId="1E5B8E83" w:rsidR="00C00AAD" w:rsidRPr="00822F95" w:rsidRDefault="00822F95" w:rsidP="00822F95">
      <w:pPr>
        <w:pStyle w:val="1"/>
        <w:snapToGrid w:val="0"/>
        <w:spacing w:line="540" w:lineRule="exact"/>
        <w:ind w:firstLine="640"/>
        <w:rPr>
          <w:rStyle w:val="ac"/>
          <w:rFonts w:ascii="仿宋_GB2312" w:eastAsia="仿宋_GB2312" w:hAnsi="仿宋_GB2312" w:cs="仿宋_GB2312" w:hint="eastAsia"/>
          <w:b w:val="0"/>
          <w:sz w:val="32"/>
          <w:szCs w:val="32"/>
        </w:rPr>
      </w:pPr>
      <w:r>
        <w:rPr>
          <w:rStyle w:val="ac"/>
          <w:rFonts w:ascii="仿宋_GB2312" w:eastAsia="仿宋_GB2312" w:hAnsi="仿宋_GB2312" w:cs="仿宋_GB2312" w:hint="eastAsia"/>
          <w:b w:val="0"/>
          <w:sz w:val="32"/>
          <w:szCs w:val="32"/>
        </w:rPr>
        <w:t>2021年本单位共有11个资金项目，其中0个属经常性项目、</w:t>
      </w:r>
      <w:r>
        <w:rPr>
          <w:rStyle w:val="ac"/>
          <w:rFonts w:ascii="仿宋_GB2312" w:eastAsia="仿宋_GB2312" w:hAnsi="仿宋_GB2312" w:cs="仿宋_GB2312" w:hint="eastAsia"/>
          <w:b w:val="0"/>
          <w:sz w:val="32"/>
          <w:szCs w:val="32"/>
          <w:lang w:bidi="ar"/>
        </w:rPr>
        <w:t>11个属当年度新增项目，</w:t>
      </w:r>
      <w:r>
        <w:rPr>
          <w:rStyle w:val="ac"/>
          <w:rFonts w:ascii="仿宋_GB2312" w:eastAsia="仿宋_GB2312" w:hAnsi="仿宋_GB2312" w:cs="仿宋_GB2312" w:hint="eastAsia"/>
          <w:b w:val="0"/>
          <w:sz w:val="32"/>
          <w:szCs w:val="32"/>
        </w:rPr>
        <w:t>已完成项目9个、未完成项目2个。</w:t>
      </w:r>
    </w:p>
    <w:p w14:paraId="6007EED3" w14:textId="77777777" w:rsidR="00C00AAD" w:rsidRDefault="00624F42">
      <w:pPr>
        <w:snapToGrid w:val="0"/>
        <w:spacing w:line="540" w:lineRule="exact"/>
        <w:ind w:left="648" w:firstLineChars="100" w:firstLine="320"/>
        <w:outlineLvl w:val="0"/>
        <w:rPr>
          <w:rFonts w:ascii="仿宋_GB2312" w:eastAsia="仿宋_GB2312" w:hAnsi="仿宋_GB2312" w:cs="仿宋_GB2312"/>
          <w:b/>
          <w:sz w:val="32"/>
          <w:szCs w:val="32"/>
        </w:rPr>
      </w:pPr>
      <w:bookmarkStart w:id="3" w:name="_Toc1734_WPSOffice_Level1"/>
      <w:r>
        <w:rPr>
          <w:rFonts w:ascii="仿宋_GB2312" w:eastAsia="仿宋_GB2312" w:hAnsi="仿宋_GB2312" w:cs="仿宋_GB2312" w:hint="eastAsia"/>
          <w:b/>
          <w:sz w:val="32"/>
          <w:szCs w:val="32"/>
        </w:rPr>
        <w:t>三、部门单位专项组织实施情况</w:t>
      </w:r>
      <w:bookmarkEnd w:id="3"/>
    </w:p>
    <w:p w14:paraId="2B61F2D7" w14:textId="505C8F64" w:rsidR="00C00AAD" w:rsidRDefault="00624F42">
      <w:pPr>
        <w:pStyle w:val="1"/>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Cs w:val="0"/>
          <w:spacing w:val="-4"/>
          <w:sz w:val="32"/>
          <w:szCs w:val="32"/>
        </w:rPr>
        <w:lastRenderedPageBreak/>
        <w:t>（一）专项组织情况分析</w:t>
      </w:r>
    </w:p>
    <w:p w14:paraId="67ADE1F1"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1.前期准备</w:t>
      </w:r>
    </w:p>
    <w:p w14:paraId="14C1D177"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我单位成立专项支出绩效评价小组，成员如下：</w:t>
      </w:r>
    </w:p>
    <w:p w14:paraId="6A8D7FD2"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淳福任评价组组长，绩效评价工作职责为负责全盘工作。</w:t>
      </w:r>
    </w:p>
    <w:p w14:paraId="516D80F7"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夏尔西白克·阿克木任评价组副组长，绩效评价工作职责为为对项目实施情况进行实地调查。</w:t>
      </w:r>
    </w:p>
    <w:p w14:paraId="70F97039" w14:textId="77777777" w:rsidR="00C00AAD"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吴天江，艾山江·祖农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C533B83"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2.组织实施</w:t>
      </w:r>
    </w:p>
    <w:p w14:paraId="184EAFCA" w14:textId="77777777" w:rsidR="00822F95" w:rsidRDefault="00624F42">
      <w:pPr>
        <w:pStyle w:val="1"/>
        <w:snapToGrid w:val="0"/>
        <w:spacing w:line="540" w:lineRule="exact"/>
        <w:ind w:firstLine="640"/>
        <w:rPr>
          <w:rStyle w:val="ac"/>
          <w:rFonts w:ascii="仿宋_GB2312" w:eastAsia="仿宋_GB2312" w:hAnsi="仿宋_GB2312" w:cs="仿宋_GB2312"/>
          <w:b w:val="0"/>
          <w:sz w:val="32"/>
          <w:szCs w:val="32"/>
        </w:rPr>
      </w:pPr>
      <w:r>
        <w:rPr>
          <w:rStyle w:val="ac"/>
          <w:rFonts w:ascii="仿宋_GB2312" w:eastAsia="仿宋_GB2312" w:hAnsi="仿宋_GB2312" w:cs="仿宋_GB2312" w:hint="eastAsia"/>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101ECD5C" w14:textId="6D24CAFA" w:rsidR="00C00AAD" w:rsidRDefault="00822F95" w:rsidP="00822F95">
      <w:pPr>
        <w:pStyle w:val="1"/>
        <w:snapToGrid w:val="0"/>
        <w:spacing w:line="540" w:lineRule="exact"/>
        <w:ind w:firstLine="624"/>
        <w:outlineLvl w:val="2"/>
        <w:rPr>
          <w:rStyle w:val="ac"/>
          <w:rFonts w:ascii="仿宋_GB2312" w:eastAsia="仿宋_GB2312" w:hAnsi="仿宋_GB2312" w:cs="仿宋_GB2312"/>
          <w:spacing w:val="-4"/>
          <w:sz w:val="32"/>
          <w:szCs w:val="32"/>
        </w:rPr>
      </w:pPr>
      <w:r w:rsidRPr="00822F95">
        <w:rPr>
          <w:rStyle w:val="ac"/>
          <w:rFonts w:ascii="仿宋_GB2312" w:eastAsia="仿宋_GB2312" w:hAnsi="仿宋_GB2312" w:cs="仿宋_GB2312" w:hint="eastAsia"/>
          <w:spacing w:val="-4"/>
          <w:sz w:val="32"/>
          <w:szCs w:val="32"/>
        </w:rPr>
        <w:t>3</w:t>
      </w:r>
      <w:r w:rsidRPr="00822F95">
        <w:rPr>
          <w:rStyle w:val="ac"/>
          <w:rFonts w:ascii="仿宋_GB2312" w:eastAsia="仿宋_GB2312" w:hAnsi="仿宋_GB2312" w:cs="仿宋_GB2312"/>
          <w:spacing w:val="-4"/>
          <w:sz w:val="32"/>
          <w:szCs w:val="32"/>
        </w:rPr>
        <w:t>.</w:t>
      </w:r>
      <w:r w:rsidRPr="00822F95">
        <w:rPr>
          <w:rStyle w:val="ac"/>
          <w:rFonts w:ascii="仿宋_GB2312" w:eastAsia="仿宋_GB2312" w:hAnsi="仿宋_GB2312" w:cs="仿宋_GB2312" w:hint="eastAsia"/>
          <w:spacing w:val="-4"/>
          <w:sz w:val="32"/>
          <w:szCs w:val="32"/>
        </w:rPr>
        <w:t>项目情况</w:t>
      </w:r>
    </w:p>
    <w:p w14:paraId="378BC731" w14:textId="0DC4487E" w:rsidR="00822F95" w:rsidRPr="00F13D80" w:rsidRDefault="00822F95" w:rsidP="00822F95">
      <w:pPr>
        <w:pStyle w:val="1"/>
        <w:snapToGrid w:val="0"/>
        <w:spacing w:line="540" w:lineRule="exact"/>
        <w:ind w:firstLine="624"/>
        <w:outlineLvl w:val="2"/>
        <w:rPr>
          <w:rStyle w:val="ac"/>
          <w:rFonts w:ascii="仿宋_GB2312" w:eastAsia="仿宋_GB2312" w:hAnsi="仿宋_GB2312" w:cs="仿宋_GB2312" w:hint="eastAsia"/>
          <w:b w:val="0"/>
          <w:bCs w:val="0"/>
          <w:spacing w:val="-4"/>
          <w:sz w:val="32"/>
          <w:szCs w:val="32"/>
        </w:rPr>
      </w:pPr>
      <w:r w:rsidRPr="00F13D80">
        <w:rPr>
          <w:rStyle w:val="ac"/>
          <w:rFonts w:ascii="仿宋_GB2312" w:eastAsia="仿宋_GB2312" w:hAnsi="仿宋_GB2312" w:cs="仿宋_GB2312" w:hint="eastAsia"/>
          <w:b w:val="0"/>
          <w:bCs w:val="0"/>
          <w:spacing w:val="-4"/>
          <w:sz w:val="32"/>
          <w:szCs w:val="32"/>
        </w:rPr>
        <w:t>2</w:t>
      </w:r>
      <w:r w:rsidRPr="00F13D80">
        <w:rPr>
          <w:rStyle w:val="ac"/>
          <w:rFonts w:ascii="仿宋_GB2312" w:eastAsia="仿宋_GB2312" w:hAnsi="仿宋_GB2312" w:cs="仿宋_GB2312"/>
          <w:b w:val="0"/>
          <w:bCs w:val="0"/>
          <w:spacing w:val="-4"/>
          <w:sz w:val="32"/>
          <w:szCs w:val="32"/>
        </w:rPr>
        <w:t>021</w:t>
      </w:r>
      <w:r w:rsidRPr="00F13D80">
        <w:rPr>
          <w:rStyle w:val="ac"/>
          <w:rFonts w:ascii="仿宋_GB2312" w:eastAsia="仿宋_GB2312" w:hAnsi="仿宋_GB2312" w:cs="仿宋_GB2312" w:hint="eastAsia"/>
          <w:b w:val="0"/>
          <w:bCs w:val="0"/>
          <w:spacing w:val="-4"/>
          <w:sz w:val="32"/>
          <w:szCs w:val="32"/>
        </w:rPr>
        <w:t>年本单位共实施1</w:t>
      </w:r>
      <w:r w:rsidRPr="00F13D80">
        <w:rPr>
          <w:rStyle w:val="ac"/>
          <w:rFonts w:ascii="仿宋_GB2312" w:eastAsia="仿宋_GB2312" w:hAnsi="仿宋_GB2312" w:cs="仿宋_GB2312"/>
          <w:b w:val="0"/>
          <w:bCs w:val="0"/>
          <w:spacing w:val="-4"/>
          <w:sz w:val="32"/>
          <w:szCs w:val="32"/>
        </w:rPr>
        <w:t>1</w:t>
      </w:r>
      <w:r w:rsidRPr="00F13D80">
        <w:rPr>
          <w:rStyle w:val="ac"/>
          <w:rFonts w:ascii="仿宋_GB2312" w:eastAsia="仿宋_GB2312" w:hAnsi="仿宋_GB2312" w:cs="仿宋_GB2312" w:hint="eastAsia"/>
          <w:b w:val="0"/>
          <w:bCs w:val="0"/>
          <w:spacing w:val="-4"/>
          <w:sz w:val="32"/>
          <w:szCs w:val="32"/>
        </w:rPr>
        <w:t>个项目，分别</w:t>
      </w:r>
      <w:r w:rsidR="00F13D80" w:rsidRPr="00F13D80">
        <w:rPr>
          <w:rStyle w:val="ac"/>
          <w:rFonts w:ascii="仿宋_GB2312" w:eastAsia="仿宋_GB2312" w:hAnsi="仿宋_GB2312" w:cs="仿宋_GB2312" w:hint="eastAsia"/>
          <w:b w:val="0"/>
          <w:bCs w:val="0"/>
          <w:spacing w:val="-4"/>
          <w:sz w:val="32"/>
          <w:szCs w:val="32"/>
        </w:rPr>
        <w:t>为</w:t>
      </w:r>
      <w:r w:rsidR="00F13D80" w:rsidRPr="00F13D80">
        <w:rPr>
          <w:rStyle w:val="ac"/>
          <w:rFonts w:ascii="仿宋_GB2312" w:eastAsia="仿宋_GB2312" w:hAnsi="仿宋_GB2312" w:cs="仿宋_GB2312" w:hint="eastAsia"/>
          <w:b w:val="0"/>
          <w:bCs w:val="0"/>
          <w:spacing w:val="-4"/>
          <w:sz w:val="32"/>
          <w:szCs w:val="32"/>
        </w:rPr>
        <w:t>动物防疫补助经费</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畜牧业高质量发展项目及粮改饲项目</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2021年草场补助资金</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牧区良种补贴、多胎羊养殖发展及饲草料种植项目</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巴仁乡沙曼农民养殖专业合作社柯尔克孜羊原种场改扩建项目及退牧还草工程</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棚圈建设及附属工程建设</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有机肥厂及棚圈建设项目</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阿克陶县蛋鸡养殖项目</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生态养殖及饲料种植项目</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2019年、2021年生猪牛羊调出大县奖励金</w:t>
      </w:r>
      <w:r w:rsidR="00F13D80" w:rsidRPr="00F13D80">
        <w:rPr>
          <w:rStyle w:val="ac"/>
          <w:rFonts w:ascii="仿宋_GB2312" w:eastAsia="仿宋_GB2312" w:hAnsi="仿宋_GB2312" w:cs="仿宋_GB2312" w:hint="eastAsia"/>
          <w:b w:val="0"/>
          <w:bCs w:val="0"/>
          <w:spacing w:val="-4"/>
          <w:sz w:val="32"/>
          <w:szCs w:val="32"/>
        </w:rPr>
        <w:t>，</w:t>
      </w:r>
      <w:r w:rsidR="00F13D80" w:rsidRPr="00F13D80">
        <w:rPr>
          <w:rStyle w:val="ac"/>
          <w:rFonts w:ascii="仿宋_GB2312" w:eastAsia="仿宋_GB2312" w:hAnsi="仿宋_GB2312" w:cs="仿宋_GB2312" w:hint="eastAsia"/>
          <w:b w:val="0"/>
          <w:bCs w:val="0"/>
          <w:spacing w:val="-4"/>
          <w:sz w:val="32"/>
          <w:szCs w:val="32"/>
        </w:rPr>
        <w:t>三民工作</w:t>
      </w:r>
      <w:r w:rsidR="00F13D80" w:rsidRPr="00F13D80">
        <w:rPr>
          <w:rStyle w:val="ac"/>
          <w:rFonts w:ascii="仿宋_GB2312" w:eastAsia="仿宋_GB2312" w:hAnsi="仿宋_GB2312" w:cs="仿宋_GB2312" w:hint="eastAsia"/>
          <w:b w:val="0"/>
          <w:bCs w:val="0"/>
          <w:spacing w:val="-4"/>
          <w:sz w:val="32"/>
          <w:szCs w:val="32"/>
        </w:rPr>
        <w:lastRenderedPageBreak/>
        <w:t>经费、访惠聚驻村工作经费</w:t>
      </w:r>
      <w:r w:rsidR="00F13D80" w:rsidRPr="00F13D80">
        <w:rPr>
          <w:rStyle w:val="ac"/>
          <w:rFonts w:ascii="仿宋_GB2312" w:eastAsia="仿宋_GB2312" w:hAnsi="仿宋_GB2312" w:cs="仿宋_GB2312" w:hint="eastAsia"/>
          <w:b w:val="0"/>
          <w:bCs w:val="0"/>
          <w:spacing w:val="-4"/>
          <w:sz w:val="32"/>
          <w:szCs w:val="32"/>
        </w:rPr>
        <w:t>。</w:t>
      </w:r>
    </w:p>
    <w:p w14:paraId="4D3EC675" w14:textId="09F5E14C" w:rsidR="00C00AAD" w:rsidRDefault="00624F42">
      <w:pPr>
        <w:pStyle w:val="1"/>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（二）专项管理情况分析</w:t>
      </w:r>
    </w:p>
    <w:p w14:paraId="7C505DE7"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1.项目资金情况</w:t>
      </w:r>
    </w:p>
    <w:p w14:paraId="322F5A3C" w14:textId="2D7FC2EF"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该项目预算资金</w:t>
      </w:r>
      <w:r w:rsidR="00B74702">
        <w:rPr>
          <w:rStyle w:val="ac"/>
          <w:rFonts w:ascii="仿宋_GB2312" w:eastAsia="仿宋_GB2312" w:hAnsi="仿宋_GB2312" w:cs="仿宋_GB2312" w:hint="eastAsia"/>
          <w:b w:val="0"/>
          <w:bCs w:val="0"/>
          <w:spacing w:val="-4"/>
          <w:sz w:val="32"/>
          <w:szCs w:val="32"/>
        </w:rPr>
        <w:t>6</w:t>
      </w:r>
      <w:r w:rsidR="00B74702">
        <w:rPr>
          <w:rStyle w:val="ac"/>
          <w:rFonts w:ascii="仿宋_GB2312" w:eastAsia="仿宋_GB2312" w:hAnsi="仿宋_GB2312" w:cs="仿宋_GB2312"/>
          <w:b w:val="0"/>
          <w:bCs w:val="0"/>
          <w:spacing w:val="-4"/>
          <w:sz w:val="32"/>
          <w:szCs w:val="32"/>
        </w:rPr>
        <w:t>527.15</w:t>
      </w:r>
      <w:r>
        <w:rPr>
          <w:rStyle w:val="ac"/>
          <w:rFonts w:ascii="仿宋_GB2312" w:eastAsia="仿宋_GB2312" w:hAnsi="仿宋_GB2312" w:cs="仿宋_GB2312" w:hint="eastAsia"/>
          <w:b w:val="0"/>
          <w:bCs w:val="0"/>
          <w:spacing w:val="-4"/>
          <w:sz w:val="32"/>
          <w:szCs w:val="32"/>
        </w:rPr>
        <w:t>万元，实际到位</w:t>
      </w:r>
      <w:r w:rsidR="00B74702">
        <w:rPr>
          <w:rStyle w:val="ac"/>
          <w:rFonts w:ascii="仿宋_GB2312" w:eastAsia="仿宋_GB2312" w:hAnsi="仿宋_GB2312" w:cs="仿宋_GB2312"/>
          <w:b w:val="0"/>
          <w:bCs w:val="0"/>
          <w:spacing w:val="-4"/>
          <w:sz w:val="32"/>
          <w:szCs w:val="32"/>
        </w:rPr>
        <w:t>6527.15</w:t>
      </w:r>
      <w:r>
        <w:rPr>
          <w:rStyle w:val="ac"/>
          <w:rFonts w:ascii="仿宋_GB2312" w:eastAsia="仿宋_GB2312" w:hAnsi="仿宋_GB2312" w:cs="仿宋_GB2312" w:hint="eastAsia"/>
          <w:b w:val="0"/>
          <w:bCs w:val="0"/>
          <w:spacing w:val="-4"/>
          <w:sz w:val="32"/>
          <w:szCs w:val="32"/>
        </w:rPr>
        <w:t>万元，实际支出</w:t>
      </w:r>
      <w:r w:rsidR="00B74702">
        <w:rPr>
          <w:rStyle w:val="ac"/>
          <w:rFonts w:ascii="仿宋_GB2312" w:eastAsia="仿宋_GB2312" w:hAnsi="仿宋_GB2312" w:cs="仿宋_GB2312"/>
          <w:b w:val="0"/>
          <w:bCs w:val="0"/>
          <w:spacing w:val="-4"/>
          <w:sz w:val="32"/>
          <w:szCs w:val="32"/>
        </w:rPr>
        <w:t>6411.15</w:t>
      </w:r>
      <w:r>
        <w:rPr>
          <w:rStyle w:val="ac"/>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畜牧兽医局单位财务管理制度》执行项目资金，实行专账核算、逐级审批。认真落实项目资金的使用各项管理制度，确保专款专用，及时拨付到位。</w:t>
      </w:r>
    </w:p>
    <w:p w14:paraId="5DA57840"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2.项目实施情况</w:t>
      </w:r>
    </w:p>
    <w:p w14:paraId="300321E4"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项目组织情况：</w:t>
      </w:r>
      <w:r>
        <w:rPr>
          <w:rStyle w:val="ac"/>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0337FE39"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项目管理情况：</w:t>
      </w:r>
      <w:r>
        <w:rPr>
          <w:rStyle w:val="ac"/>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62094BF"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项目监管情况：</w:t>
      </w:r>
      <w:r>
        <w:rPr>
          <w:rStyle w:val="ac"/>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AF7142A"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3.项目绩效情况</w:t>
      </w:r>
    </w:p>
    <w:p w14:paraId="73CD899D"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成本控制情况：</w:t>
      </w:r>
      <w:r>
        <w:rPr>
          <w:rStyle w:val="ac"/>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2F253DB4"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lastRenderedPageBreak/>
        <w:t>成本节约情况：</w:t>
      </w:r>
      <w:r>
        <w:rPr>
          <w:rStyle w:val="ac"/>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2BCEAFF"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4.项目效率性</w:t>
      </w:r>
    </w:p>
    <w:p w14:paraId="649012D9"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项目实施进度：</w:t>
      </w:r>
      <w:r>
        <w:rPr>
          <w:rStyle w:val="ac"/>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06300359"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项目完成质量：</w:t>
      </w:r>
      <w:r>
        <w:rPr>
          <w:rStyle w:val="ac"/>
          <w:rFonts w:ascii="仿宋_GB2312" w:eastAsia="仿宋_GB2312" w:hAnsi="仿宋_GB2312" w:cs="仿宋_GB2312" w:hint="eastAsia"/>
          <w:b w:val="0"/>
          <w:bCs w:val="0"/>
          <w:spacing w:val="-4"/>
          <w:sz w:val="32"/>
          <w:szCs w:val="32"/>
        </w:rPr>
        <w:t>项目严格按照年度预期目标执行，项目完成质量达标。</w:t>
      </w:r>
    </w:p>
    <w:p w14:paraId="7AFD321D"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5.项目效益性</w:t>
      </w:r>
    </w:p>
    <w:p w14:paraId="5E7878FF"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预期目标完成程度：</w:t>
      </w:r>
      <w:r>
        <w:rPr>
          <w:rStyle w:val="ac"/>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EC6AF38" w14:textId="77777777" w:rsidR="00C00AAD" w:rsidRDefault="00624F42">
      <w:pPr>
        <w:pStyle w:val="1"/>
        <w:snapToGrid w:val="0"/>
        <w:spacing w:line="540" w:lineRule="exact"/>
        <w:ind w:leftChars="152" w:left="319" w:firstLineChars="100" w:firstLine="312"/>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spacing w:val="-4"/>
          <w:sz w:val="32"/>
          <w:szCs w:val="32"/>
        </w:rPr>
        <w:t>项目实施对效益的影响：</w:t>
      </w:r>
      <w:r>
        <w:rPr>
          <w:rStyle w:val="ac"/>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373CD65B" w14:textId="77777777" w:rsidR="00C00AAD" w:rsidRPr="00F13D80" w:rsidRDefault="00624F42">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4" w:name="_Toc27846_WPSOffice_Level1"/>
      <w:r w:rsidRPr="00F13D80">
        <w:rPr>
          <w:rStyle w:val="ac"/>
          <w:rFonts w:ascii="仿宋_GB2312" w:eastAsia="仿宋_GB2312" w:hAnsi="仿宋_GB2312" w:cs="仿宋_GB2312" w:hint="eastAsia"/>
          <w:spacing w:val="-4"/>
          <w:sz w:val="32"/>
          <w:szCs w:val="32"/>
        </w:rPr>
        <w:t>资产管理情况</w:t>
      </w:r>
      <w:bookmarkEnd w:id="4"/>
    </w:p>
    <w:p w14:paraId="33F820D3" w14:textId="77777777" w:rsidR="00C00AAD" w:rsidRDefault="00624F42">
      <w:pPr>
        <w:pStyle w:val="1"/>
        <w:tabs>
          <w:tab w:val="left" w:pos="0"/>
        </w:tabs>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（一）资产管理规范性</w:t>
      </w:r>
    </w:p>
    <w:p w14:paraId="5110083B" w14:textId="77777777" w:rsidR="00C00AAD" w:rsidRPr="00F13D80" w:rsidRDefault="00624F42" w:rsidP="00F13D80">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我单位2021年资产合计数为14698.8万元，比上年减少18464.88万元，主要原因是银行账户项目质保金到期退还，货币资金减少，其中：货币资金721.05万元，比上年减少1955.01万元；房屋124965.51（包含构筑物）平方米15763.71万元，比上年增加10142.65万元，主要原因是往年在建工程项目（构筑物）已入固完成；车辆1辆2125万元，与上年相比无变化；在建工程0万元，与上年减少33590.78，主要原因是已竣工出审计报告的往年所有项目已处置；办公设</w:t>
      </w:r>
      <w:r w:rsidRPr="00F13D80">
        <w:rPr>
          <w:rStyle w:val="ac"/>
          <w:rFonts w:ascii="仿宋_GB2312" w:eastAsia="仿宋_GB2312" w:hAnsi="仿宋_GB2312" w:cs="仿宋_GB2312" w:hint="eastAsia"/>
          <w:b w:val="0"/>
          <w:bCs w:val="0"/>
          <w:spacing w:val="-4"/>
          <w:sz w:val="32"/>
          <w:szCs w:val="32"/>
        </w:rPr>
        <w:lastRenderedPageBreak/>
        <w:t>备及家具13.55万元，与上年相比无变化。我单位本年无固定资产处置，资产配置合理，使用规范，安全完整。</w:t>
      </w:r>
    </w:p>
    <w:p w14:paraId="6F18A782" w14:textId="77777777" w:rsidR="00C00AAD" w:rsidRPr="00F13D80"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1.资产管理情况。</w:t>
      </w:r>
    </w:p>
    <w:p w14:paraId="1FDF0B88" w14:textId="77777777" w:rsidR="00C00AAD" w:rsidRPr="00F13D80"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4ACA2A0F" w14:textId="77777777" w:rsidR="00C00AAD" w:rsidRPr="00F13D80"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2.固定资产利用情况。</w:t>
      </w:r>
    </w:p>
    <w:p w14:paraId="48BC707E" w14:textId="77777777" w:rsidR="00C00AAD" w:rsidRPr="00F13D80"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我单位固定资产111.09万元,其中:2套房屋40.77万元，2辆车26.57万元，专用设备16.73万元，办公设备27.02万元。目前正在使用的固定资产总额111.09万元，固定资产利用率为100%。</w:t>
      </w:r>
    </w:p>
    <w:p w14:paraId="003472F6" w14:textId="77777777" w:rsidR="00C00AAD" w:rsidRPr="00F13D80"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3.流动资产管理情况。</w:t>
      </w:r>
    </w:p>
    <w:p w14:paraId="772AEB08" w14:textId="77777777" w:rsidR="00C00AAD" w:rsidRPr="00F13D80"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w:t>
      </w:r>
      <w:r w:rsidRPr="00F13D80">
        <w:rPr>
          <w:rStyle w:val="ac"/>
          <w:rFonts w:ascii="仿宋_GB2312" w:eastAsia="仿宋_GB2312" w:hAnsi="仿宋_GB2312" w:cs="仿宋_GB2312" w:hint="eastAsia"/>
          <w:b w:val="0"/>
          <w:bCs w:val="0"/>
          <w:spacing w:val="-4"/>
          <w:sz w:val="32"/>
          <w:szCs w:val="32"/>
        </w:rPr>
        <w:lastRenderedPageBreak/>
        <w:t>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4877D6E" w14:textId="77777777" w:rsidR="00C00AAD" w:rsidRDefault="00624F42">
      <w:pPr>
        <w:pStyle w:val="1"/>
        <w:tabs>
          <w:tab w:val="left" w:pos="0"/>
        </w:tabs>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（二）固定资产利用率</w:t>
      </w:r>
    </w:p>
    <w:p w14:paraId="1CE3C000" w14:textId="77777777" w:rsidR="00C00AAD" w:rsidRDefault="00624F42">
      <w:pPr>
        <w:pStyle w:val="1"/>
        <w:tabs>
          <w:tab w:val="left" w:pos="0"/>
        </w:tabs>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截止本年度固定资产账面净值111.09万元，年末实际在用固定资产111.09万元，固定资产利用率为100%。</w:t>
      </w:r>
    </w:p>
    <w:p w14:paraId="68498E13" w14:textId="77777777" w:rsidR="00C00AAD" w:rsidRDefault="00624F42">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5" w:name="_Toc13582_WPSOffice_Level1"/>
      <w:r>
        <w:rPr>
          <w:rStyle w:val="ac"/>
          <w:rFonts w:ascii="仿宋_GB2312" w:eastAsia="仿宋_GB2312" w:hAnsi="仿宋_GB2312" w:cs="仿宋_GB2312" w:hint="eastAsia"/>
          <w:spacing w:val="-4"/>
          <w:sz w:val="32"/>
          <w:szCs w:val="32"/>
        </w:rPr>
        <w:t>部门单位整体支出绩效情况</w:t>
      </w:r>
      <w:bookmarkEnd w:id="5"/>
    </w:p>
    <w:p w14:paraId="68DC5314" w14:textId="162A6E2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部门单位整体支出自评表，共设置一级指标3个，二级指标</w:t>
      </w:r>
      <w:r w:rsidR="00F13D80">
        <w:rPr>
          <w:rStyle w:val="ac"/>
          <w:rFonts w:ascii="仿宋_GB2312" w:eastAsia="仿宋_GB2312" w:hAnsi="仿宋_GB2312" w:cs="仿宋_GB2312"/>
          <w:b w:val="0"/>
          <w:bCs w:val="0"/>
          <w:spacing w:val="-4"/>
          <w:sz w:val="32"/>
          <w:szCs w:val="32"/>
        </w:rPr>
        <w:t>7</w:t>
      </w:r>
      <w:r>
        <w:rPr>
          <w:rStyle w:val="ac"/>
          <w:rFonts w:ascii="仿宋_GB2312" w:eastAsia="仿宋_GB2312" w:hAnsi="仿宋_GB2312" w:cs="仿宋_GB2312" w:hint="eastAsia"/>
          <w:b w:val="0"/>
          <w:bCs w:val="0"/>
          <w:spacing w:val="-4"/>
          <w:sz w:val="32"/>
          <w:szCs w:val="32"/>
        </w:rPr>
        <w:t>个，三级指标1</w:t>
      </w:r>
      <w:r w:rsidR="00F13D80">
        <w:rPr>
          <w:rStyle w:val="ac"/>
          <w:rFonts w:ascii="仿宋_GB2312" w:eastAsia="仿宋_GB2312" w:hAnsi="仿宋_GB2312" w:cs="仿宋_GB2312"/>
          <w:b w:val="0"/>
          <w:bCs w:val="0"/>
          <w:spacing w:val="-4"/>
          <w:sz w:val="32"/>
          <w:szCs w:val="32"/>
        </w:rPr>
        <w:t>0</w:t>
      </w:r>
      <w:r>
        <w:rPr>
          <w:rStyle w:val="ac"/>
          <w:rFonts w:ascii="仿宋_GB2312" w:eastAsia="仿宋_GB2312" w:hAnsi="仿宋_GB2312" w:cs="仿宋_GB2312" w:hint="eastAsia"/>
          <w:b w:val="0"/>
          <w:bCs w:val="0"/>
          <w:spacing w:val="-4"/>
          <w:sz w:val="32"/>
          <w:szCs w:val="32"/>
        </w:rPr>
        <w:t>个。</w:t>
      </w:r>
    </w:p>
    <w:p w14:paraId="676C20D9" w14:textId="77777777" w:rsidR="00C00AAD" w:rsidRDefault="00624F42">
      <w:pPr>
        <w:pStyle w:val="1"/>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（一）产出指标完成情况分析</w:t>
      </w:r>
    </w:p>
    <w:p w14:paraId="3A3504F7"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1.产出数量</w:t>
      </w:r>
    </w:p>
    <w:p w14:paraId="1F0C534C" w14:textId="41E2EC73"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保障单位职工人数（人）指标，预期指标是大于等于45人，实际完成值是43人，指标完成率是95.56</w:t>
      </w:r>
      <w:r>
        <w:rPr>
          <w:rFonts w:ascii="FangSong" w:eastAsia="FangSong" w:hAnsi="FangSong" w:cs="宋体" w:hint="eastAsia"/>
          <w:bCs/>
          <w:sz w:val="32"/>
          <w:szCs w:val="32"/>
        </w:rPr>
        <w:t xml:space="preserve"> </w:t>
      </w:r>
      <w:r>
        <w:rPr>
          <w:rStyle w:val="ac"/>
          <w:rFonts w:ascii="仿宋_GB2312" w:eastAsia="仿宋_GB2312" w:hAnsi="仿宋_GB2312" w:cs="仿宋_GB2312" w:hint="eastAsia"/>
          <w:b w:val="0"/>
          <w:bCs w:val="0"/>
          <w:spacing w:val="-4"/>
          <w:sz w:val="32"/>
          <w:szCs w:val="32"/>
        </w:rPr>
        <w:t>%，</w:t>
      </w:r>
      <w:r w:rsidR="00F13D80">
        <w:rPr>
          <w:rStyle w:val="ac"/>
          <w:rFonts w:ascii="仿宋_GB2312" w:eastAsia="仿宋_GB2312" w:hAnsi="仿宋_GB2312" w:cs="仿宋_GB2312" w:hint="eastAsia"/>
          <w:b w:val="0"/>
          <w:bCs w:val="0"/>
          <w:spacing w:val="-4"/>
          <w:sz w:val="32"/>
          <w:szCs w:val="32"/>
        </w:rPr>
        <w:t>未</w:t>
      </w:r>
      <w:r>
        <w:rPr>
          <w:rStyle w:val="ac"/>
          <w:rFonts w:ascii="仿宋_GB2312" w:eastAsia="仿宋_GB2312" w:hAnsi="仿宋_GB2312" w:cs="仿宋_GB2312" w:hint="eastAsia"/>
          <w:b w:val="0"/>
          <w:bCs w:val="0"/>
          <w:spacing w:val="-4"/>
          <w:sz w:val="32"/>
          <w:szCs w:val="32"/>
        </w:rPr>
        <w:t>达到预期目标。</w:t>
      </w:r>
      <w:r w:rsidR="00F13D80">
        <w:rPr>
          <w:rStyle w:val="ac"/>
          <w:rFonts w:ascii="仿宋_GB2312" w:eastAsia="仿宋_GB2312" w:hAnsi="仿宋_GB2312" w:cs="仿宋_GB2312" w:hint="eastAsia"/>
          <w:b w:val="0"/>
          <w:bCs w:val="0"/>
          <w:spacing w:val="-4"/>
          <w:sz w:val="32"/>
          <w:szCs w:val="32"/>
        </w:rPr>
        <w:t>未达到预期目标原因：由于其中有两人中间调走，导致未能完成。改进措施：加强人员管理，减少人员流动性。</w:t>
      </w:r>
    </w:p>
    <w:p w14:paraId="36E43CBD"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保障购买保险的车辆数（辆）指标，预期指标是等于</w:t>
      </w:r>
      <w:r>
        <w:rPr>
          <w:rStyle w:val="ac"/>
          <w:rFonts w:ascii="仿宋_GB2312" w:eastAsia="仿宋_GB2312" w:hAnsi="仿宋_GB2312" w:cs="仿宋_GB2312"/>
          <w:b w:val="0"/>
          <w:bCs w:val="0"/>
          <w:spacing w:val="-4"/>
          <w:sz w:val="32"/>
          <w:szCs w:val="32"/>
        </w:rPr>
        <w:t>1</w:t>
      </w:r>
      <w:r>
        <w:rPr>
          <w:rStyle w:val="ac"/>
          <w:rFonts w:ascii="仿宋_GB2312" w:eastAsia="仿宋_GB2312" w:hAnsi="仿宋_GB2312" w:cs="仿宋_GB2312" w:hint="eastAsia"/>
          <w:b w:val="0"/>
          <w:bCs w:val="0"/>
          <w:spacing w:val="-4"/>
          <w:sz w:val="32"/>
          <w:szCs w:val="32"/>
        </w:rPr>
        <w:t>辆，实际完成值是</w:t>
      </w:r>
      <w:r>
        <w:rPr>
          <w:rStyle w:val="ac"/>
          <w:rFonts w:ascii="仿宋_GB2312" w:eastAsia="仿宋_GB2312" w:hAnsi="仿宋_GB2312" w:cs="仿宋_GB2312"/>
          <w:b w:val="0"/>
          <w:bCs w:val="0"/>
          <w:spacing w:val="-4"/>
          <w:sz w:val="32"/>
          <w:szCs w:val="32"/>
        </w:rPr>
        <w:t>1</w:t>
      </w:r>
      <w:r>
        <w:rPr>
          <w:rStyle w:val="ac"/>
          <w:rFonts w:ascii="仿宋_GB2312" w:eastAsia="仿宋_GB2312" w:hAnsi="仿宋_GB2312" w:cs="仿宋_GB2312" w:hint="eastAsia"/>
          <w:b w:val="0"/>
          <w:bCs w:val="0"/>
          <w:spacing w:val="-4"/>
          <w:sz w:val="32"/>
          <w:szCs w:val="32"/>
        </w:rPr>
        <w:t>辆，指标完成率是100</w:t>
      </w:r>
      <w:r>
        <w:rPr>
          <w:rFonts w:ascii="FangSong" w:eastAsia="FangSong" w:hAnsi="FangSong" w:cs="宋体" w:hint="eastAsia"/>
          <w:bCs/>
          <w:sz w:val="32"/>
          <w:szCs w:val="32"/>
        </w:rPr>
        <w:t xml:space="preserve"> </w:t>
      </w:r>
      <w:r>
        <w:rPr>
          <w:rStyle w:val="ac"/>
          <w:rFonts w:ascii="仿宋_GB2312" w:eastAsia="仿宋_GB2312" w:hAnsi="仿宋_GB2312" w:cs="仿宋_GB2312" w:hint="eastAsia"/>
          <w:b w:val="0"/>
          <w:bCs w:val="0"/>
          <w:spacing w:val="-4"/>
          <w:sz w:val="32"/>
          <w:szCs w:val="32"/>
        </w:rPr>
        <w:t>%，达到预期目标。</w:t>
      </w:r>
    </w:p>
    <w:p w14:paraId="6CFAE5FD"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保障单位维持正常运行办公费（次）指</w:t>
      </w:r>
      <w:r>
        <w:rPr>
          <w:rStyle w:val="ac"/>
          <w:rFonts w:ascii="仿宋_GB2312" w:eastAsia="仿宋_GB2312" w:hAnsi="仿宋_GB2312" w:cs="仿宋_GB2312" w:hint="eastAsia"/>
          <w:b w:val="0"/>
          <w:bCs w:val="0"/>
          <w:spacing w:val="-4"/>
          <w:sz w:val="32"/>
          <w:szCs w:val="32"/>
        </w:rPr>
        <w:t>标，预期指标是大于等于3，实际完成值是3，指标完成率是100</w:t>
      </w:r>
      <w:r>
        <w:rPr>
          <w:rFonts w:ascii="FangSong" w:eastAsia="FangSong" w:hAnsi="FangSong" w:cs="宋体" w:hint="eastAsia"/>
          <w:bCs/>
          <w:sz w:val="32"/>
          <w:szCs w:val="32"/>
        </w:rPr>
        <w:t xml:space="preserve"> </w:t>
      </w:r>
      <w:r>
        <w:rPr>
          <w:rStyle w:val="ac"/>
          <w:rFonts w:ascii="仿宋_GB2312" w:eastAsia="仿宋_GB2312" w:hAnsi="仿宋_GB2312" w:cs="仿宋_GB2312" w:hint="eastAsia"/>
          <w:b w:val="0"/>
          <w:bCs w:val="0"/>
          <w:spacing w:val="-4"/>
          <w:sz w:val="32"/>
          <w:szCs w:val="32"/>
        </w:rPr>
        <w:t>%，达到预期目标。</w:t>
      </w:r>
    </w:p>
    <w:p w14:paraId="7056181D"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数量指标共计</w:t>
      </w:r>
      <w:r>
        <w:rPr>
          <w:rFonts w:ascii="FangSong" w:eastAsia="FangSong" w:hAnsi="FangSong" w:cs="宋体"/>
          <w:bCs/>
          <w:sz w:val="32"/>
          <w:szCs w:val="32"/>
        </w:rPr>
        <w:t>3</w:t>
      </w:r>
      <w:r>
        <w:rPr>
          <w:rStyle w:val="ac"/>
          <w:rFonts w:ascii="仿宋_GB2312" w:eastAsia="仿宋_GB2312" w:hAnsi="仿宋_GB2312" w:cs="仿宋_GB2312" w:hint="eastAsia"/>
          <w:b w:val="0"/>
          <w:bCs w:val="0"/>
          <w:spacing w:val="-4"/>
          <w:sz w:val="32"/>
          <w:szCs w:val="32"/>
        </w:rPr>
        <w:t>个，完成</w:t>
      </w:r>
      <w:r>
        <w:rPr>
          <w:rFonts w:ascii="FangSong" w:eastAsia="FangSong" w:hAnsi="FangSong" w:cs="宋体"/>
          <w:bCs/>
          <w:sz w:val="32"/>
          <w:szCs w:val="32"/>
        </w:rPr>
        <w:t>3</w:t>
      </w:r>
      <w:r>
        <w:rPr>
          <w:rStyle w:val="ac"/>
          <w:rFonts w:ascii="仿宋_GB2312" w:eastAsia="仿宋_GB2312" w:hAnsi="仿宋_GB2312" w:cs="仿宋_GB2312" w:hint="eastAsia"/>
          <w:b w:val="0"/>
          <w:bCs w:val="0"/>
          <w:spacing w:val="-4"/>
          <w:sz w:val="32"/>
          <w:szCs w:val="32"/>
        </w:rPr>
        <w:t>个，达到预期目标，数量指标完成。</w:t>
      </w:r>
    </w:p>
    <w:p w14:paraId="31E7FE75"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2.产出质量</w:t>
      </w:r>
    </w:p>
    <w:p w14:paraId="2C1993F7"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lastRenderedPageBreak/>
        <w:t>资金使用合格率（%）指标，预期指标是等于</w:t>
      </w:r>
      <w:r>
        <w:rPr>
          <w:rFonts w:ascii="FangSong" w:eastAsia="FangSong" w:hAnsi="FangSong" w:cs="宋体"/>
          <w:bCs/>
          <w:sz w:val="32"/>
          <w:szCs w:val="32"/>
        </w:rPr>
        <w:t>100</w:t>
      </w:r>
      <w:r>
        <w:rPr>
          <w:rStyle w:val="ac"/>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rPr>
        <w:t>100</w:t>
      </w:r>
      <w:r>
        <w:rPr>
          <w:rStyle w:val="ac"/>
          <w:rFonts w:ascii="仿宋_GB2312" w:eastAsia="仿宋_GB2312" w:hAnsi="仿宋_GB2312" w:cs="仿宋_GB2312" w:hint="eastAsia"/>
          <w:b w:val="0"/>
          <w:bCs w:val="0"/>
          <w:spacing w:val="-4"/>
          <w:sz w:val="32"/>
          <w:szCs w:val="32"/>
        </w:rPr>
        <w:t>%，指标完成率是100%，达到质量提升及标准。</w:t>
      </w:r>
    </w:p>
    <w:p w14:paraId="6C4E2CD1"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rPr>
        <w:t>1</w:t>
      </w:r>
      <w:r>
        <w:rPr>
          <w:rStyle w:val="ac"/>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rPr>
        <w:t>1</w:t>
      </w:r>
      <w:r>
        <w:rPr>
          <w:rStyle w:val="ac"/>
          <w:rFonts w:ascii="仿宋_GB2312" w:eastAsia="仿宋_GB2312" w:hAnsi="仿宋_GB2312" w:cs="仿宋_GB2312" w:hint="eastAsia"/>
          <w:b w:val="0"/>
          <w:bCs w:val="0"/>
          <w:spacing w:val="-4"/>
          <w:sz w:val="32"/>
          <w:szCs w:val="32"/>
        </w:rPr>
        <w:t>个，达到质量提升及标准。质量指标完成。</w:t>
      </w:r>
    </w:p>
    <w:p w14:paraId="0E1A2FB6"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3.产出进度</w:t>
      </w:r>
    </w:p>
    <w:p w14:paraId="1DA50E3E"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工资拨付及时率（%）指标，预期指标是等于100%，实际完成值是100%，指标完成率是100%，达到预期目标。</w:t>
      </w:r>
    </w:p>
    <w:p w14:paraId="6020320B"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rPr>
        <w:t>1</w:t>
      </w:r>
      <w:r>
        <w:rPr>
          <w:rStyle w:val="ac"/>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rPr>
        <w:t>1</w:t>
      </w:r>
      <w:r>
        <w:rPr>
          <w:rStyle w:val="ac"/>
          <w:rFonts w:ascii="仿宋_GB2312" w:eastAsia="仿宋_GB2312" w:hAnsi="仿宋_GB2312" w:cs="仿宋_GB2312" w:hint="eastAsia"/>
          <w:b w:val="0"/>
          <w:bCs w:val="0"/>
          <w:spacing w:val="-4"/>
          <w:sz w:val="32"/>
          <w:szCs w:val="32"/>
        </w:rPr>
        <w:t>个，达到预期目标，数量指标完成。</w:t>
      </w:r>
    </w:p>
    <w:p w14:paraId="4E2CC1D0"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4.产出成本</w:t>
      </w:r>
    </w:p>
    <w:p w14:paraId="26141F08" w14:textId="25C23F00"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人员经费（万元）指标，预期指标是</w:t>
      </w:r>
      <w:r w:rsidR="00F13D80">
        <w:rPr>
          <w:rStyle w:val="ac"/>
          <w:rFonts w:ascii="仿宋_GB2312" w:eastAsia="仿宋_GB2312" w:hAnsi="仿宋_GB2312" w:cs="仿宋_GB2312" w:hint="eastAsia"/>
          <w:b w:val="0"/>
          <w:bCs w:val="0"/>
          <w:spacing w:val="-4"/>
          <w:sz w:val="32"/>
          <w:szCs w:val="32"/>
        </w:rPr>
        <w:t>小于</w:t>
      </w:r>
      <w:r>
        <w:rPr>
          <w:rStyle w:val="ac"/>
          <w:rFonts w:ascii="仿宋_GB2312" w:eastAsia="仿宋_GB2312" w:hAnsi="仿宋_GB2312" w:cs="仿宋_GB2312" w:hint="eastAsia"/>
          <w:b w:val="0"/>
          <w:bCs w:val="0"/>
          <w:spacing w:val="-4"/>
          <w:sz w:val="32"/>
          <w:szCs w:val="32"/>
        </w:rPr>
        <w:t>等于474.48万元，实际完成值是385.96万元，指标完成率是100%，达到成本控制及改善目标。</w:t>
      </w:r>
    </w:p>
    <w:p w14:paraId="6CF740E8" w14:textId="0B2EDECE"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公用经费（万元）指标，预期指标是</w:t>
      </w:r>
      <w:r w:rsidR="00F13D80">
        <w:rPr>
          <w:rStyle w:val="ac"/>
          <w:rFonts w:ascii="仿宋_GB2312" w:eastAsia="仿宋_GB2312" w:hAnsi="仿宋_GB2312" w:cs="仿宋_GB2312" w:hint="eastAsia"/>
          <w:b w:val="0"/>
          <w:bCs w:val="0"/>
          <w:spacing w:val="-4"/>
          <w:sz w:val="32"/>
          <w:szCs w:val="32"/>
        </w:rPr>
        <w:t>小于</w:t>
      </w:r>
      <w:r>
        <w:rPr>
          <w:rStyle w:val="ac"/>
          <w:rFonts w:ascii="仿宋_GB2312" w:eastAsia="仿宋_GB2312" w:hAnsi="仿宋_GB2312" w:cs="仿宋_GB2312" w:hint="eastAsia"/>
          <w:b w:val="0"/>
          <w:bCs w:val="0"/>
          <w:spacing w:val="-4"/>
          <w:sz w:val="32"/>
          <w:szCs w:val="32"/>
        </w:rPr>
        <w:t>等于10.24万元，实际完成值是9.87万元，指标完成率是96.39%，达到成本控制及改善目标。</w:t>
      </w:r>
    </w:p>
    <w:p w14:paraId="6481FDAA"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成本指标，成本指标共计2个，完成</w:t>
      </w:r>
      <w:r>
        <w:rPr>
          <w:rStyle w:val="ac"/>
          <w:rFonts w:ascii="仿宋_GB2312" w:eastAsia="仿宋_GB2312" w:hAnsi="仿宋_GB2312" w:cs="仿宋_GB2312"/>
          <w:b w:val="0"/>
          <w:bCs w:val="0"/>
          <w:spacing w:val="-4"/>
          <w:sz w:val="32"/>
          <w:szCs w:val="32"/>
        </w:rPr>
        <w:t>2</w:t>
      </w:r>
      <w:r>
        <w:rPr>
          <w:rStyle w:val="ac"/>
          <w:rFonts w:ascii="仿宋_GB2312" w:eastAsia="仿宋_GB2312" w:hAnsi="仿宋_GB2312" w:cs="仿宋_GB2312" w:hint="eastAsia"/>
          <w:b w:val="0"/>
          <w:bCs w:val="0"/>
          <w:spacing w:val="-4"/>
          <w:sz w:val="32"/>
          <w:szCs w:val="32"/>
        </w:rPr>
        <w:t>个，达到成本控制及改善目标，成本指标完成。</w:t>
      </w:r>
    </w:p>
    <w:p w14:paraId="69ED467C" w14:textId="77777777" w:rsidR="00C00AAD" w:rsidRDefault="00624F42">
      <w:pPr>
        <w:pStyle w:val="1"/>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（二）效益指标完成情况分析</w:t>
      </w:r>
    </w:p>
    <w:p w14:paraId="4EB5FA2F"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1.项目实施的经济效益分析</w:t>
      </w:r>
    </w:p>
    <w:p w14:paraId="349BBF42" w14:textId="560503BE" w:rsidR="00F13D80" w:rsidRDefault="00F13D80" w:rsidP="00F13D80">
      <w:pPr>
        <w:pStyle w:val="1"/>
        <w:snapToGrid w:val="0"/>
        <w:spacing w:line="540" w:lineRule="exact"/>
        <w:ind w:firstLine="624"/>
        <w:outlineLvl w:val="2"/>
        <w:rPr>
          <w:rStyle w:val="ac"/>
          <w:rFonts w:ascii="仿宋_GB2312" w:eastAsia="仿宋_GB2312" w:hAnsi="仿宋_GB2312" w:cs="仿宋_GB2312" w:hint="eastAsia"/>
          <w:b w:val="0"/>
          <w:bCs w:val="0"/>
          <w:spacing w:val="-4"/>
          <w:sz w:val="32"/>
          <w:szCs w:val="32"/>
        </w:rPr>
      </w:pPr>
      <w:r>
        <w:rPr>
          <w:rStyle w:val="ac"/>
          <w:rFonts w:ascii="仿宋_GB2312" w:eastAsia="仿宋_GB2312" w:hAnsi="仿宋_GB2312" w:cs="仿宋_GB2312" w:hint="eastAsia"/>
          <w:b w:val="0"/>
          <w:bCs w:val="0"/>
          <w:spacing w:val="-4"/>
          <w:sz w:val="32"/>
          <w:szCs w:val="32"/>
        </w:rPr>
        <w:t>无</w:t>
      </w:r>
    </w:p>
    <w:p w14:paraId="109B4D5B"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2.项目实施的社会效益分析</w:t>
      </w:r>
    </w:p>
    <w:p w14:paraId="30F36351"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业务保障能力提升情况指标，预期指标是有效提升，实际完成值是有效提升，指标完成率是100%，达到单位履职能力</w:t>
      </w:r>
      <w:r>
        <w:rPr>
          <w:rStyle w:val="ac"/>
          <w:rFonts w:ascii="仿宋_GB2312" w:eastAsia="仿宋_GB2312" w:hAnsi="仿宋_GB2312" w:cs="仿宋_GB2312" w:hint="eastAsia"/>
          <w:b w:val="0"/>
          <w:bCs w:val="0"/>
          <w:spacing w:val="-4"/>
          <w:sz w:val="32"/>
          <w:szCs w:val="32"/>
        </w:rPr>
        <w:lastRenderedPageBreak/>
        <w:t>对社会带来的影响预期目标。</w:t>
      </w:r>
    </w:p>
    <w:p w14:paraId="0435EA4E"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社会效益指标共计1个，完成1个，达到单位履职能力对社会带来的影响预期目标，社会效益指标完成。</w:t>
      </w:r>
    </w:p>
    <w:p w14:paraId="236A5794"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3.项目实施的生态效益分析</w:t>
      </w:r>
    </w:p>
    <w:p w14:paraId="41AE86CE"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无。</w:t>
      </w:r>
    </w:p>
    <w:p w14:paraId="5F7675F5" w14:textId="77777777" w:rsidR="00C00AAD" w:rsidRDefault="00624F42">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4.项目实施的可持续影响分析</w:t>
      </w:r>
    </w:p>
    <w:p w14:paraId="7991C527" w14:textId="323BAE82" w:rsidR="00F13D80" w:rsidRDefault="00F13D80" w:rsidP="00F13D80">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F13D80">
        <w:rPr>
          <w:rStyle w:val="ac"/>
          <w:rFonts w:ascii="仿宋_GB2312" w:eastAsia="仿宋_GB2312" w:hAnsi="仿宋_GB2312" w:cs="仿宋_GB2312" w:hint="eastAsia"/>
          <w:b w:val="0"/>
          <w:bCs w:val="0"/>
          <w:spacing w:val="-4"/>
          <w:sz w:val="32"/>
          <w:szCs w:val="32"/>
        </w:rPr>
        <w:t>提高劳动生产率、资源利用率和畜禽生产率</w:t>
      </w:r>
      <w:r>
        <w:rPr>
          <w:rStyle w:val="ac"/>
          <w:rFonts w:ascii="仿宋_GB2312" w:eastAsia="仿宋_GB2312" w:hAnsi="仿宋_GB2312" w:cs="仿宋_GB2312" w:hint="eastAsia"/>
          <w:b w:val="0"/>
          <w:bCs w:val="0"/>
          <w:spacing w:val="-4"/>
          <w:sz w:val="32"/>
          <w:szCs w:val="32"/>
        </w:rPr>
        <w:t>指标，预期指标是有效提</w:t>
      </w:r>
      <w:r>
        <w:rPr>
          <w:rStyle w:val="ac"/>
          <w:rFonts w:ascii="仿宋_GB2312" w:eastAsia="仿宋_GB2312" w:hAnsi="仿宋_GB2312" w:cs="仿宋_GB2312" w:hint="eastAsia"/>
          <w:b w:val="0"/>
          <w:bCs w:val="0"/>
          <w:spacing w:val="-4"/>
          <w:sz w:val="32"/>
          <w:szCs w:val="32"/>
        </w:rPr>
        <w:t>高</w:t>
      </w:r>
      <w:r>
        <w:rPr>
          <w:rStyle w:val="ac"/>
          <w:rFonts w:ascii="仿宋_GB2312" w:eastAsia="仿宋_GB2312" w:hAnsi="仿宋_GB2312" w:cs="仿宋_GB2312" w:hint="eastAsia"/>
          <w:b w:val="0"/>
          <w:bCs w:val="0"/>
          <w:spacing w:val="-4"/>
          <w:sz w:val="32"/>
          <w:szCs w:val="32"/>
        </w:rPr>
        <w:t>，实际完成值是有效提</w:t>
      </w:r>
      <w:r>
        <w:rPr>
          <w:rStyle w:val="ac"/>
          <w:rFonts w:ascii="仿宋_GB2312" w:eastAsia="仿宋_GB2312" w:hAnsi="仿宋_GB2312" w:cs="仿宋_GB2312" w:hint="eastAsia"/>
          <w:b w:val="0"/>
          <w:bCs w:val="0"/>
          <w:spacing w:val="-4"/>
          <w:sz w:val="32"/>
          <w:szCs w:val="32"/>
        </w:rPr>
        <w:t>高</w:t>
      </w:r>
      <w:r>
        <w:rPr>
          <w:rStyle w:val="ac"/>
          <w:rFonts w:ascii="仿宋_GB2312" w:eastAsia="仿宋_GB2312" w:hAnsi="仿宋_GB2312" w:cs="仿宋_GB2312" w:hint="eastAsia"/>
          <w:b w:val="0"/>
          <w:bCs w:val="0"/>
          <w:spacing w:val="-4"/>
          <w:sz w:val="32"/>
          <w:szCs w:val="32"/>
        </w:rPr>
        <w:t>，指标完成率是100%，达到单位履职能力对社会带来的影响预期目标。</w:t>
      </w:r>
    </w:p>
    <w:p w14:paraId="68456ACB" w14:textId="59935D7B" w:rsidR="00F13D80" w:rsidRDefault="00F13D80" w:rsidP="00F13D80">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可持续影响</w:t>
      </w:r>
      <w:r>
        <w:rPr>
          <w:rStyle w:val="ac"/>
          <w:rFonts w:ascii="仿宋_GB2312" w:eastAsia="仿宋_GB2312" w:hAnsi="仿宋_GB2312" w:cs="仿宋_GB2312" w:hint="eastAsia"/>
          <w:b w:val="0"/>
          <w:bCs w:val="0"/>
          <w:spacing w:val="-4"/>
          <w:sz w:val="32"/>
          <w:szCs w:val="32"/>
        </w:rPr>
        <w:t>指标共计1个，完成1个，达到单位履职能力对社会带来的影响预期目标，</w:t>
      </w:r>
      <w:r>
        <w:rPr>
          <w:rStyle w:val="ac"/>
          <w:rFonts w:ascii="仿宋_GB2312" w:eastAsia="仿宋_GB2312" w:hAnsi="仿宋_GB2312" w:cs="仿宋_GB2312" w:hint="eastAsia"/>
          <w:b w:val="0"/>
          <w:bCs w:val="0"/>
          <w:spacing w:val="-4"/>
          <w:sz w:val="32"/>
          <w:szCs w:val="32"/>
        </w:rPr>
        <w:t>可持续影响</w:t>
      </w:r>
      <w:r>
        <w:rPr>
          <w:rStyle w:val="ac"/>
          <w:rFonts w:ascii="仿宋_GB2312" w:eastAsia="仿宋_GB2312" w:hAnsi="仿宋_GB2312" w:cs="仿宋_GB2312" w:hint="eastAsia"/>
          <w:b w:val="0"/>
          <w:bCs w:val="0"/>
          <w:spacing w:val="-4"/>
          <w:sz w:val="32"/>
          <w:szCs w:val="32"/>
        </w:rPr>
        <w:t>指标完成。</w:t>
      </w:r>
    </w:p>
    <w:p w14:paraId="0FC84568" w14:textId="77777777" w:rsidR="00C00AAD" w:rsidRDefault="00624F42">
      <w:pPr>
        <w:pStyle w:val="1"/>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（三）满意度指标完成情况分析</w:t>
      </w:r>
    </w:p>
    <w:p w14:paraId="111B4E59"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按计划完成项目实施，已做满意度调查抽样问卷，具体如下：</w:t>
      </w:r>
    </w:p>
    <w:p w14:paraId="5F995C36"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受益职工满意度指标，预期指标是大于等于95%，实际完成值是96%，指标完成率是100%，达到部门（单位）服务对象对部门履职效果的满意度。</w:t>
      </w:r>
    </w:p>
    <w:p w14:paraId="19736015"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7A39BEA5" w14:textId="77777777" w:rsidR="00C00AAD" w:rsidRDefault="00624F42">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6" w:name="_Toc22800_WPSOffice_Level1"/>
      <w:r>
        <w:rPr>
          <w:rStyle w:val="ac"/>
          <w:rFonts w:ascii="仿宋_GB2312" w:eastAsia="仿宋_GB2312" w:hAnsi="仿宋_GB2312" w:cs="仿宋_GB2312" w:hint="eastAsia"/>
          <w:spacing w:val="-4"/>
          <w:sz w:val="32"/>
          <w:szCs w:val="32"/>
        </w:rPr>
        <w:t>存在的主要问题</w:t>
      </w:r>
      <w:bookmarkEnd w:id="6"/>
    </w:p>
    <w:p w14:paraId="1453C8EA" w14:textId="77777777" w:rsidR="00C00AAD" w:rsidRDefault="00624F42">
      <w:pPr>
        <w:snapToGrid w:val="0"/>
        <w:spacing w:line="540" w:lineRule="exact"/>
        <w:ind w:firstLineChars="200"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D4F6DFB" w14:textId="77777777" w:rsidR="00C00AAD" w:rsidRDefault="00624F42">
      <w:pPr>
        <w:snapToGrid w:val="0"/>
        <w:spacing w:line="540" w:lineRule="exact"/>
        <w:ind w:firstLineChars="200"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w:t>
      </w:r>
      <w:r>
        <w:rPr>
          <w:rStyle w:val="ac"/>
          <w:rFonts w:ascii="仿宋_GB2312" w:eastAsia="仿宋_GB2312" w:hAnsi="仿宋_GB2312" w:cs="仿宋_GB2312" w:hint="eastAsia"/>
          <w:b w:val="0"/>
          <w:bCs w:val="0"/>
          <w:spacing w:val="-4"/>
          <w:sz w:val="32"/>
          <w:szCs w:val="32"/>
        </w:rPr>
        <w:lastRenderedPageBreak/>
        <w:t>的空间。</w:t>
      </w:r>
    </w:p>
    <w:p w14:paraId="1B3B2023" w14:textId="77777777" w:rsidR="00C00AAD" w:rsidRDefault="00624F42">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7" w:name="_Toc29546_WPSOffice_Level1"/>
      <w:r>
        <w:rPr>
          <w:rStyle w:val="ac"/>
          <w:rFonts w:ascii="仿宋_GB2312" w:eastAsia="仿宋_GB2312" w:hAnsi="仿宋_GB2312" w:cs="仿宋_GB2312" w:hint="eastAsia"/>
          <w:spacing w:val="-4"/>
          <w:sz w:val="32"/>
          <w:szCs w:val="32"/>
        </w:rPr>
        <w:t>改进措施和建议</w:t>
      </w:r>
      <w:bookmarkEnd w:id="7"/>
    </w:p>
    <w:p w14:paraId="464C8C32" w14:textId="77777777" w:rsidR="00C00AAD" w:rsidRDefault="00624F42">
      <w:pPr>
        <w:pStyle w:val="1"/>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（一）改进措施</w:t>
      </w:r>
    </w:p>
    <w:p w14:paraId="01AB3DD3"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加大绩效工作宣传力度，强化绩效理念。</w:t>
      </w:r>
    </w:p>
    <w:p w14:paraId="216F6B18"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完善绩效指标，提高整体绩效目标质量。提升预算精细化管理水平。</w:t>
      </w:r>
    </w:p>
    <w:p w14:paraId="4A6C4E56"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38062930" w14:textId="77777777" w:rsidR="00C00AAD" w:rsidRDefault="00624F42">
      <w:pPr>
        <w:pStyle w:val="1"/>
        <w:snapToGrid w:val="0"/>
        <w:spacing w:line="540" w:lineRule="exact"/>
        <w:ind w:firstLine="624"/>
        <w:outlineLvl w:val="1"/>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spacing w:val="-4"/>
          <w:sz w:val="32"/>
          <w:szCs w:val="32"/>
        </w:rPr>
        <w:t>二）建议</w:t>
      </w:r>
    </w:p>
    <w:p w14:paraId="5F66D826"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077F0F1D"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0736ED4"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76F83B2" w14:textId="77777777" w:rsidR="00C00AAD" w:rsidRDefault="00624F42">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6C1C24D8" w14:textId="77777777" w:rsidR="00C00AAD" w:rsidRDefault="00C00AAD">
      <w:pPr>
        <w:snapToGrid w:val="0"/>
        <w:spacing w:line="540" w:lineRule="exact"/>
        <w:rPr>
          <w:rStyle w:val="ac"/>
          <w:rFonts w:ascii="仿宋_GB2312" w:eastAsia="仿宋_GB2312" w:hAnsi="仿宋_GB2312" w:cs="仿宋_GB2312"/>
          <w:b w:val="0"/>
          <w:spacing w:val="-4"/>
          <w:sz w:val="32"/>
          <w:szCs w:val="32"/>
        </w:rPr>
      </w:pPr>
    </w:p>
    <w:sectPr w:rsidR="00C00AAD">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2FA0B" w14:textId="77777777" w:rsidR="00E01F8A" w:rsidRDefault="00E01F8A">
      <w:r>
        <w:separator/>
      </w:r>
    </w:p>
  </w:endnote>
  <w:endnote w:type="continuationSeparator" w:id="0">
    <w:p w14:paraId="5B8F165D" w14:textId="77777777" w:rsidR="00E01F8A" w:rsidRDefault="00E0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charset w:val="86"/>
    <w:family w:val="modern"/>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简体">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C9B42" w14:textId="77777777" w:rsidR="00C00AAD" w:rsidRDefault="00624F42">
    <w:pPr>
      <w:pStyle w:val="a8"/>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p>
  <w:p w14:paraId="216CEA5A" w14:textId="77777777" w:rsidR="00C00AAD" w:rsidRDefault="00C00AA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0A63" w14:textId="77777777" w:rsidR="00E01F8A" w:rsidRDefault="00E01F8A">
      <w:r>
        <w:separator/>
      </w:r>
    </w:p>
  </w:footnote>
  <w:footnote w:type="continuationSeparator" w:id="0">
    <w:p w14:paraId="173678AB" w14:textId="77777777" w:rsidR="00E01F8A" w:rsidRDefault="00E01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00050"/>
    <w:rsid w:val="00045678"/>
    <w:rsid w:val="0005323A"/>
    <w:rsid w:val="000578E8"/>
    <w:rsid w:val="00063C7F"/>
    <w:rsid w:val="0007167B"/>
    <w:rsid w:val="00082137"/>
    <w:rsid w:val="000B3E94"/>
    <w:rsid w:val="000C4E29"/>
    <w:rsid w:val="000D3AFA"/>
    <w:rsid w:val="000E1B81"/>
    <w:rsid w:val="000F2653"/>
    <w:rsid w:val="000F6896"/>
    <w:rsid w:val="000F75C0"/>
    <w:rsid w:val="0012092B"/>
    <w:rsid w:val="00141421"/>
    <w:rsid w:val="00191BA3"/>
    <w:rsid w:val="001C1E1D"/>
    <w:rsid w:val="001D4031"/>
    <w:rsid w:val="001E395B"/>
    <w:rsid w:val="001E750D"/>
    <w:rsid w:val="001F2A20"/>
    <w:rsid w:val="001F3E0B"/>
    <w:rsid w:val="0022744B"/>
    <w:rsid w:val="00234372"/>
    <w:rsid w:val="00242803"/>
    <w:rsid w:val="00255F21"/>
    <w:rsid w:val="00273E8C"/>
    <w:rsid w:val="00292A50"/>
    <w:rsid w:val="002939FF"/>
    <w:rsid w:val="002B2FA9"/>
    <w:rsid w:val="002C2337"/>
    <w:rsid w:val="002D4425"/>
    <w:rsid w:val="002F30C2"/>
    <w:rsid w:val="002F4933"/>
    <w:rsid w:val="002F7A6F"/>
    <w:rsid w:val="002F7CCD"/>
    <w:rsid w:val="00300103"/>
    <w:rsid w:val="00306047"/>
    <w:rsid w:val="00307707"/>
    <w:rsid w:val="00316DF4"/>
    <w:rsid w:val="003744A5"/>
    <w:rsid w:val="00387BC8"/>
    <w:rsid w:val="00391F0E"/>
    <w:rsid w:val="003C70A8"/>
    <w:rsid w:val="003D0EA8"/>
    <w:rsid w:val="003F0DB2"/>
    <w:rsid w:val="004108AF"/>
    <w:rsid w:val="004172C5"/>
    <w:rsid w:val="00424A01"/>
    <w:rsid w:val="00435D0E"/>
    <w:rsid w:val="0044066B"/>
    <w:rsid w:val="00454522"/>
    <w:rsid w:val="00485196"/>
    <w:rsid w:val="00491D09"/>
    <w:rsid w:val="004A585B"/>
    <w:rsid w:val="004C4406"/>
    <w:rsid w:val="004C5693"/>
    <w:rsid w:val="004E1483"/>
    <w:rsid w:val="005119ED"/>
    <w:rsid w:val="0054132C"/>
    <w:rsid w:val="005445CB"/>
    <w:rsid w:val="00547A45"/>
    <w:rsid w:val="00585E61"/>
    <w:rsid w:val="00586545"/>
    <w:rsid w:val="00595451"/>
    <w:rsid w:val="005B1250"/>
    <w:rsid w:val="005D72B3"/>
    <w:rsid w:val="005F0AFE"/>
    <w:rsid w:val="005F4649"/>
    <w:rsid w:val="00624F42"/>
    <w:rsid w:val="006258B7"/>
    <w:rsid w:val="00633862"/>
    <w:rsid w:val="006418C9"/>
    <w:rsid w:val="00647D3D"/>
    <w:rsid w:val="00662C24"/>
    <w:rsid w:val="00665324"/>
    <w:rsid w:val="00670BEC"/>
    <w:rsid w:val="00675441"/>
    <w:rsid w:val="006907E6"/>
    <w:rsid w:val="006A0AD9"/>
    <w:rsid w:val="006B15A5"/>
    <w:rsid w:val="006B4CDA"/>
    <w:rsid w:val="006C5BED"/>
    <w:rsid w:val="006C5D3A"/>
    <w:rsid w:val="006D4FCD"/>
    <w:rsid w:val="006E0D88"/>
    <w:rsid w:val="006F0EE6"/>
    <w:rsid w:val="006F7865"/>
    <w:rsid w:val="00702D4A"/>
    <w:rsid w:val="007115C8"/>
    <w:rsid w:val="00717C1D"/>
    <w:rsid w:val="00722C79"/>
    <w:rsid w:val="00724F4D"/>
    <w:rsid w:val="00733AA2"/>
    <w:rsid w:val="007521FC"/>
    <w:rsid w:val="00752CF9"/>
    <w:rsid w:val="0077512D"/>
    <w:rsid w:val="00786117"/>
    <w:rsid w:val="007B0A99"/>
    <w:rsid w:val="007C5D73"/>
    <w:rsid w:val="007D5B3E"/>
    <w:rsid w:val="007E7E99"/>
    <w:rsid w:val="00807D42"/>
    <w:rsid w:val="00810593"/>
    <w:rsid w:val="00822F95"/>
    <w:rsid w:val="00825D99"/>
    <w:rsid w:val="00832B98"/>
    <w:rsid w:val="00886F55"/>
    <w:rsid w:val="0089387B"/>
    <w:rsid w:val="008A039D"/>
    <w:rsid w:val="008A4AC9"/>
    <w:rsid w:val="008B7EAD"/>
    <w:rsid w:val="008C495E"/>
    <w:rsid w:val="008E7E52"/>
    <w:rsid w:val="008F6430"/>
    <w:rsid w:val="008F7BE1"/>
    <w:rsid w:val="009010A2"/>
    <w:rsid w:val="00905529"/>
    <w:rsid w:val="00905A6F"/>
    <w:rsid w:val="00930333"/>
    <w:rsid w:val="009304D8"/>
    <w:rsid w:val="00931972"/>
    <w:rsid w:val="0093778D"/>
    <w:rsid w:val="0097614B"/>
    <w:rsid w:val="0099431C"/>
    <w:rsid w:val="00996B05"/>
    <w:rsid w:val="009B7A4B"/>
    <w:rsid w:val="009C0A7B"/>
    <w:rsid w:val="009F287A"/>
    <w:rsid w:val="009F5A38"/>
    <w:rsid w:val="00A10C33"/>
    <w:rsid w:val="00A61938"/>
    <w:rsid w:val="00A70553"/>
    <w:rsid w:val="00A77C9F"/>
    <w:rsid w:val="00AA5126"/>
    <w:rsid w:val="00AA6DB5"/>
    <w:rsid w:val="00AD16CD"/>
    <w:rsid w:val="00AD2E95"/>
    <w:rsid w:val="00AD616F"/>
    <w:rsid w:val="00AE212F"/>
    <w:rsid w:val="00AE7D3E"/>
    <w:rsid w:val="00AF1677"/>
    <w:rsid w:val="00B005F1"/>
    <w:rsid w:val="00B06838"/>
    <w:rsid w:val="00B12BE1"/>
    <w:rsid w:val="00B15892"/>
    <w:rsid w:val="00B36F13"/>
    <w:rsid w:val="00B455CA"/>
    <w:rsid w:val="00B54A24"/>
    <w:rsid w:val="00B5590F"/>
    <w:rsid w:val="00B60567"/>
    <w:rsid w:val="00B74702"/>
    <w:rsid w:val="00B818BD"/>
    <w:rsid w:val="00B82213"/>
    <w:rsid w:val="00B86B60"/>
    <w:rsid w:val="00BA13C5"/>
    <w:rsid w:val="00BD7394"/>
    <w:rsid w:val="00BD7AB3"/>
    <w:rsid w:val="00BE46C1"/>
    <w:rsid w:val="00BF62C2"/>
    <w:rsid w:val="00C00AAD"/>
    <w:rsid w:val="00C066D0"/>
    <w:rsid w:val="00C17C61"/>
    <w:rsid w:val="00C51A5A"/>
    <w:rsid w:val="00C77007"/>
    <w:rsid w:val="00CD2F35"/>
    <w:rsid w:val="00CD5A03"/>
    <w:rsid w:val="00D24405"/>
    <w:rsid w:val="00D52C5A"/>
    <w:rsid w:val="00D6677E"/>
    <w:rsid w:val="00D6778A"/>
    <w:rsid w:val="00D7666F"/>
    <w:rsid w:val="00D82401"/>
    <w:rsid w:val="00D9126A"/>
    <w:rsid w:val="00D93262"/>
    <w:rsid w:val="00DB1085"/>
    <w:rsid w:val="00DB75CC"/>
    <w:rsid w:val="00DC73FF"/>
    <w:rsid w:val="00DD1F1B"/>
    <w:rsid w:val="00DD5DC2"/>
    <w:rsid w:val="00DF1214"/>
    <w:rsid w:val="00E01F8A"/>
    <w:rsid w:val="00E35ED5"/>
    <w:rsid w:val="00E409EC"/>
    <w:rsid w:val="00E81499"/>
    <w:rsid w:val="00E96400"/>
    <w:rsid w:val="00EB1FFE"/>
    <w:rsid w:val="00EF0602"/>
    <w:rsid w:val="00EF39CF"/>
    <w:rsid w:val="00F13D80"/>
    <w:rsid w:val="00F326C7"/>
    <w:rsid w:val="00F43342"/>
    <w:rsid w:val="00F43E58"/>
    <w:rsid w:val="00F84215"/>
    <w:rsid w:val="00F8589D"/>
    <w:rsid w:val="00FC0986"/>
    <w:rsid w:val="00FE4D40"/>
    <w:rsid w:val="00FF10A7"/>
    <w:rsid w:val="00FF2ACD"/>
    <w:rsid w:val="012008EE"/>
    <w:rsid w:val="01CC583F"/>
    <w:rsid w:val="04FF0482"/>
    <w:rsid w:val="05062887"/>
    <w:rsid w:val="056F0135"/>
    <w:rsid w:val="05F70F85"/>
    <w:rsid w:val="07866D92"/>
    <w:rsid w:val="084208C4"/>
    <w:rsid w:val="08DF0CA4"/>
    <w:rsid w:val="098A3C0A"/>
    <w:rsid w:val="0A9A7091"/>
    <w:rsid w:val="0BDD47D4"/>
    <w:rsid w:val="10FE60D7"/>
    <w:rsid w:val="137837BA"/>
    <w:rsid w:val="175D58E3"/>
    <w:rsid w:val="18061B60"/>
    <w:rsid w:val="190C3DF8"/>
    <w:rsid w:val="19F83E30"/>
    <w:rsid w:val="1B403139"/>
    <w:rsid w:val="1C6D319F"/>
    <w:rsid w:val="1D432414"/>
    <w:rsid w:val="1D4D74D6"/>
    <w:rsid w:val="1D9B7BD3"/>
    <w:rsid w:val="1DE32CFD"/>
    <w:rsid w:val="1F1A602A"/>
    <w:rsid w:val="1F2854B6"/>
    <w:rsid w:val="210C58ED"/>
    <w:rsid w:val="21C6174E"/>
    <w:rsid w:val="21C768CD"/>
    <w:rsid w:val="22E14253"/>
    <w:rsid w:val="23F209A3"/>
    <w:rsid w:val="2403516E"/>
    <w:rsid w:val="256A2A9E"/>
    <w:rsid w:val="2805537E"/>
    <w:rsid w:val="289437EE"/>
    <w:rsid w:val="2A8771D5"/>
    <w:rsid w:val="2EBF757D"/>
    <w:rsid w:val="31B83F5F"/>
    <w:rsid w:val="328E2AB6"/>
    <w:rsid w:val="329B12EA"/>
    <w:rsid w:val="33A83F87"/>
    <w:rsid w:val="343C3F5E"/>
    <w:rsid w:val="355C2B3F"/>
    <w:rsid w:val="35F12468"/>
    <w:rsid w:val="36851B5C"/>
    <w:rsid w:val="37D360CA"/>
    <w:rsid w:val="38CB5066"/>
    <w:rsid w:val="3B4632ED"/>
    <w:rsid w:val="3F301058"/>
    <w:rsid w:val="417A34F9"/>
    <w:rsid w:val="418810F4"/>
    <w:rsid w:val="41A37673"/>
    <w:rsid w:val="42C30950"/>
    <w:rsid w:val="43775C0B"/>
    <w:rsid w:val="43D54B0C"/>
    <w:rsid w:val="45A65C7F"/>
    <w:rsid w:val="468C2A4A"/>
    <w:rsid w:val="46AD2493"/>
    <w:rsid w:val="46EC7F14"/>
    <w:rsid w:val="48AF4C7F"/>
    <w:rsid w:val="4A81677A"/>
    <w:rsid w:val="4B4D5AE6"/>
    <w:rsid w:val="4DA177B2"/>
    <w:rsid w:val="4DF36D4F"/>
    <w:rsid w:val="4EF95113"/>
    <w:rsid w:val="501B7C76"/>
    <w:rsid w:val="504D5CCF"/>
    <w:rsid w:val="50A017F4"/>
    <w:rsid w:val="533A7469"/>
    <w:rsid w:val="53526129"/>
    <w:rsid w:val="551968D3"/>
    <w:rsid w:val="565F61A9"/>
    <w:rsid w:val="57232FC4"/>
    <w:rsid w:val="572D2326"/>
    <w:rsid w:val="57365691"/>
    <w:rsid w:val="577704D1"/>
    <w:rsid w:val="59EE1E48"/>
    <w:rsid w:val="5A490F5C"/>
    <w:rsid w:val="5B0B7C82"/>
    <w:rsid w:val="5B2C7BF3"/>
    <w:rsid w:val="5BB92045"/>
    <w:rsid w:val="5BD21464"/>
    <w:rsid w:val="5BDE2B83"/>
    <w:rsid w:val="61635F72"/>
    <w:rsid w:val="618606C5"/>
    <w:rsid w:val="63E114D3"/>
    <w:rsid w:val="64462BCC"/>
    <w:rsid w:val="645616C0"/>
    <w:rsid w:val="65573193"/>
    <w:rsid w:val="67930235"/>
    <w:rsid w:val="6AD46D46"/>
    <w:rsid w:val="6C37024F"/>
    <w:rsid w:val="6DE07909"/>
    <w:rsid w:val="6E58438A"/>
    <w:rsid w:val="6E9D5508"/>
    <w:rsid w:val="6F193DEB"/>
    <w:rsid w:val="6FF50B24"/>
    <w:rsid w:val="71525020"/>
    <w:rsid w:val="71EB22B3"/>
    <w:rsid w:val="72010FA6"/>
    <w:rsid w:val="748A4F72"/>
    <w:rsid w:val="75664078"/>
    <w:rsid w:val="761E4132"/>
    <w:rsid w:val="78061A79"/>
    <w:rsid w:val="78E20FFE"/>
    <w:rsid w:val="7BC003CA"/>
    <w:rsid w:val="7C6B37D6"/>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1DB06"/>
  <w15:docId w15:val="{554EA353-C720-49E1-A234-00AA0073A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qFormat/>
    <w:pPr>
      <w:ind w:firstLineChars="200" w:firstLine="420"/>
    </w:pPr>
    <w:rPr>
      <w:rFonts w:ascii="Times New Roman" w:eastAsia="宋体" w:hAnsi="Times New Roman"/>
    </w:rPr>
  </w:style>
  <w:style w:type="paragraph" w:styleId="a3">
    <w:name w:val="Body Text Indent"/>
    <w:basedOn w:val="a"/>
    <w:uiPriority w:val="99"/>
    <w:qFormat/>
    <w:pPr>
      <w:ind w:firstLineChars="1500" w:firstLine="4800"/>
    </w:pPr>
    <w:rPr>
      <w:rFonts w:ascii="楷体_GB2312" w:eastAsia="楷体_GB2312"/>
      <w:sz w:val="32"/>
    </w:rPr>
  </w:style>
  <w:style w:type="paragraph" w:styleId="a4">
    <w:name w:val="annotation text"/>
    <w:basedOn w:val="a"/>
    <w:uiPriority w:val="99"/>
    <w:unhideWhenUsed/>
    <w:qFormat/>
    <w:pPr>
      <w:jc w:val="left"/>
    </w:pPr>
  </w:style>
  <w:style w:type="paragraph" w:styleId="a5">
    <w:name w:val="Body Text"/>
    <w:basedOn w:val="a"/>
    <w:qFormat/>
    <w:pPr>
      <w:spacing w:before="240" w:after="240" w:line="360" w:lineRule="auto"/>
      <w:jc w:val="center"/>
    </w:pPr>
    <w:rPr>
      <w:b/>
      <w:sz w:val="44"/>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character" w:styleId="ac">
    <w:name w:val="Strong"/>
    <w:basedOn w:val="a0"/>
    <w:qFormat/>
    <w:rPr>
      <w:b/>
      <w:bCs/>
    </w:rPr>
  </w:style>
  <w:style w:type="character" w:styleId="ad">
    <w:name w:val="annotation reference"/>
    <w:basedOn w:val="a0"/>
    <w:uiPriority w:val="99"/>
    <w:semiHidden/>
    <w:unhideWhenUsed/>
    <w:qFormat/>
    <w:rPr>
      <w:sz w:val="21"/>
      <w:szCs w:val="21"/>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pPr>
      <w:ind w:firstLineChars="200" w:firstLine="420"/>
    </w:pPr>
  </w:style>
  <w:style w:type="character" w:customStyle="1" w:styleId="a9">
    <w:name w:val="页脚 字符"/>
    <w:basedOn w:val="a0"/>
    <w:link w:val="a8"/>
    <w:uiPriority w:val="99"/>
    <w:qFormat/>
    <w:rPr>
      <w:sz w:val="18"/>
      <w:szCs w:val="18"/>
    </w:rPr>
  </w:style>
  <w:style w:type="character" w:customStyle="1" w:styleId="ab">
    <w:name w:val="页眉 字符"/>
    <w:basedOn w:val="a0"/>
    <w:link w:val="aa"/>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customStyle="1" w:styleId="a7">
    <w:name w:val="批注框文本 字符"/>
    <w:basedOn w:val="a0"/>
    <w:link w:val="a6"/>
    <w:uiPriority w:val="99"/>
    <w:semiHidden/>
    <w:qFormat/>
    <w:rPr>
      <w:rFonts w:ascii="Calibri" w:eastAsia="宋体" w:hAnsi="Calibri" w:cs="Arial"/>
      <w:kern w:val="2"/>
      <w:sz w:val="18"/>
      <w:szCs w:val="18"/>
    </w:rPr>
  </w:style>
  <w:style w:type="paragraph" w:styleId="af">
    <w:name w:val="List Paragraph"/>
    <w:basedOn w:val="a"/>
    <w:uiPriority w:val="99"/>
    <w:qFormat/>
    <w:pPr>
      <w:pBdr>
        <w:top w:val="none" w:sz="0" w:space="0" w:color="000000"/>
        <w:left w:val="none" w:sz="0" w:space="0" w:color="000000"/>
        <w:bottom w:val="none" w:sz="0" w:space="0" w:color="000000"/>
        <w:right w:val="none" w:sz="0" w:space="0" w:color="000000"/>
        <w:between w:val="none" w:sz="0" w:space="0" w:color="000000"/>
      </w:pBdr>
      <w:snapToGrid w:val="0"/>
      <w:spacing w:line="560" w:lineRule="exact"/>
      <w:ind w:firstLineChars="200" w:firstLine="420"/>
    </w:pPr>
    <w:rPr>
      <w:rFonts w:ascii="FangSong" w:eastAsia="FangSong" w:hAnsi="FangSong" w:cs="SimHei"/>
      <w:kern w:val="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1290</Words>
  <Characters>7359</Characters>
  <Application>Microsoft Office Word</Application>
  <DocSecurity>0</DocSecurity>
  <Lines>61</Lines>
  <Paragraphs>17</Paragraphs>
  <ScaleCrop>false</ScaleCrop>
  <Company>市直单位</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22</cp:revision>
  <dcterms:created xsi:type="dcterms:W3CDTF">2021-02-24T22:26:00Z</dcterms:created>
  <dcterms:modified xsi:type="dcterms:W3CDTF">2022-04-19T08:26:00Z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