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14CBE" w14:textId="77777777" w:rsidR="00D33817" w:rsidRDefault="00D33817">
      <w:pPr>
        <w:snapToGrid w:val="0"/>
        <w:spacing w:line="480" w:lineRule="auto"/>
        <w:jc w:val="left"/>
        <w:rPr>
          <w:rFonts w:ascii="仿宋_GB2312" w:eastAsia="仿宋_GB2312" w:hAnsi="仿宋_GB2312" w:cs="仿宋_GB2312"/>
          <w:color w:val="333333"/>
          <w:sz w:val="32"/>
          <w:szCs w:val="32"/>
        </w:rPr>
      </w:pPr>
    </w:p>
    <w:p w14:paraId="01E9E5E0" w14:textId="77777777" w:rsidR="00D33817" w:rsidRDefault="00D33817">
      <w:pPr>
        <w:spacing w:line="540" w:lineRule="exact"/>
        <w:jc w:val="center"/>
        <w:rPr>
          <w:rFonts w:ascii="仿宋_GB2312" w:eastAsia="仿宋_GB2312" w:hAnsi="仿宋_GB2312" w:cs="仿宋_GB2312"/>
          <w:b/>
          <w:kern w:val="0"/>
          <w:sz w:val="32"/>
          <w:szCs w:val="32"/>
        </w:rPr>
      </w:pPr>
    </w:p>
    <w:p w14:paraId="0524757B" w14:textId="77777777" w:rsidR="00D33817" w:rsidRDefault="00D33817">
      <w:pPr>
        <w:spacing w:line="540" w:lineRule="exact"/>
        <w:jc w:val="center"/>
        <w:rPr>
          <w:rFonts w:ascii="仿宋_GB2312" w:eastAsia="仿宋_GB2312" w:hAnsi="仿宋_GB2312" w:cs="仿宋_GB2312"/>
          <w:b/>
          <w:kern w:val="0"/>
          <w:sz w:val="32"/>
          <w:szCs w:val="32"/>
        </w:rPr>
      </w:pPr>
    </w:p>
    <w:p w14:paraId="62BB9E84" w14:textId="77777777" w:rsidR="00D33817" w:rsidRDefault="00D33817">
      <w:pPr>
        <w:spacing w:line="540" w:lineRule="exact"/>
        <w:jc w:val="center"/>
        <w:rPr>
          <w:rFonts w:ascii="仿宋_GB2312" w:eastAsia="仿宋_GB2312" w:hAnsi="仿宋_GB2312" w:cs="仿宋_GB2312"/>
          <w:b/>
          <w:kern w:val="0"/>
          <w:sz w:val="32"/>
          <w:szCs w:val="32"/>
        </w:rPr>
      </w:pPr>
    </w:p>
    <w:p w14:paraId="52BD0C94" w14:textId="77777777" w:rsidR="00D33817" w:rsidRDefault="00D33817">
      <w:pPr>
        <w:spacing w:line="540" w:lineRule="exact"/>
        <w:rPr>
          <w:rFonts w:ascii="仿宋_GB2312" w:eastAsia="仿宋_GB2312" w:hAnsi="仿宋_GB2312" w:cs="仿宋_GB2312"/>
          <w:b/>
          <w:kern w:val="0"/>
          <w:sz w:val="32"/>
          <w:szCs w:val="32"/>
        </w:rPr>
      </w:pPr>
    </w:p>
    <w:p w14:paraId="39986421" w14:textId="77777777" w:rsidR="00D33817" w:rsidRDefault="00D33817">
      <w:pPr>
        <w:spacing w:line="540" w:lineRule="exact"/>
        <w:rPr>
          <w:rFonts w:ascii="仿宋_GB2312" w:eastAsia="仿宋_GB2312" w:hAnsi="仿宋_GB2312" w:cs="仿宋_GB2312"/>
          <w:b/>
          <w:kern w:val="0"/>
          <w:sz w:val="32"/>
          <w:szCs w:val="32"/>
        </w:rPr>
      </w:pPr>
    </w:p>
    <w:p w14:paraId="26462214" w14:textId="77777777" w:rsidR="00D33817" w:rsidRDefault="00D33817">
      <w:pPr>
        <w:spacing w:line="540" w:lineRule="exact"/>
        <w:jc w:val="center"/>
        <w:rPr>
          <w:rFonts w:ascii="仿宋_GB2312" w:eastAsia="仿宋_GB2312" w:hAnsi="仿宋_GB2312" w:cs="仿宋_GB2312"/>
          <w:b/>
          <w:kern w:val="0"/>
          <w:sz w:val="32"/>
          <w:szCs w:val="32"/>
        </w:rPr>
      </w:pPr>
    </w:p>
    <w:p w14:paraId="6B9615CE" w14:textId="77777777" w:rsidR="00D33817" w:rsidRDefault="00FB4D60">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阿克陶县部门单位整体支出绩效</w:t>
      </w:r>
    </w:p>
    <w:p w14:paraId="77CF770B" w14:textId="77777777" w:rsidR="00D33817" w:rsidRDefault="00FB4D60">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6D16E0E5" w14:textId="77777777" w:rsidR="00D33817" w:rsidRDefault="00D33817">
      <w:pPr>
        <w:spacing w:line="540" w:lineRule="exact"/>
        <w:jc w:val="center"/>
        <w:rPr>
          <w:rFonts w:ascii="仿宋_GB2312" w:eastAsia="仿宋_GB2312" w:hAnsi="仿宋_GB2312" w:cs="仿宋_GB2312"/>
          <w:b/>
          <w:kern w:val="0"/>
          <w:sz w:val="32"/>
          <w:szCs w:val="32"/>
        </w:rPr>
      </w:pPr>
    </w:p>
    <w:p w14:paraId="21BEB3CB" w14:textId="77777777" w:rsidR="00D33817" w:rsidRDefault="00FB4D60">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2C043D4D" w14:textId="77777777" w:rsidR="00D33817" w:rsidRDefault="00D33817">
      <w:pPr>
        <w:spacing w:line="540" w:lineRule="exact"/>
        <w:jc w:val="center"/>
        <w:rPr>
          <w:rFonts w:ascii="仿宋_GB2312" w:eastAsia="仿宋_GB2312" w:hAnsi="仿宋_GB2312" w:cs="仿宋_GB2312"/>
          <w:kern w:val="0"/>
          <w:sz w:val="32"/>
          <w:szCs w:val="32"/>
        </w:rPr>
      </w:pPr>
    </w:p>
    <w:p w14:paraId="39B0828C" w14:textId="77777777" w:rsidR="00D33817" w:rsidRDefault="00D33817">
      <w:pPr>
        <w:spacing w:line="540" w:lineRule="exact"/>
        <w:jc w:val="center"/>
        <w:rPr>
          <w:rFonts w:ascii="仿宋_GB2312" w:eastAsia="仿宋_GB2312" w:hAnsi="仿宋_GB2312" w:cs="仿宋_GB2312"/>
          <w:kern w:val="0"/>
          <w:sz w:val="32"/>
          <w:szCs w:val="32"/>
        </w:rPr>
      </w:pPr>
    </w:p>
    <w:p w14:paraId="438D0AF4" w14:textId="77777777" w:rsidR="00D33817" w:rsidRDefault="00D33817">
      <w:pPr>
        <w:spacing w:line="540" w:lineRule="exact"/>
        <w:jc w:val="center"/>
        <w:rPr>
          <w:rFonts w:ascii="仿宋_GB2312" w:eastAsia="仿宋_GB2312" w:hAnsi="仿宋_GB2312" w:cs="仿宋_GB2312"/>
          <w:kern w:val="0"/>
          <w:sz w:val="32"/>
          <w:szCs w:val="32"/>
        </w:rPr>
      </w:pPr>
    </w:p>
    <w:p w14:paraId="14EA012B" w14:textId="77777777" w:rsidR="00D33817" w:rsidRDefault="00D33817">
      <w:pPr>
        <w:spacing w:line="540" w:lineRule="exact"/>
        <w:jc w:val="center"/>
        <w:rPr>
          <w:rFonts w:ascii="仿宋_GB2312" w:eastAsia="仿宋_GB2312" w:hAnsi="仿宋_GB2312" w:cs="仿宋_GB2312"/>
          <w:kern w:val="0"/>
          <w:sz w:val="32"/>
          <w:szCs w:val="32"/>
        </w:rPr>
      </w:pPr>
    </w:p>
    <w:p w14:paraId="703B8FE2" w14:textId="77777777" w:rsidR="00D33817" w:rsidRDefault="00D33817">
      <w:pPr>
        <w:spacing w:line="540" w:lineRule="exact"/>
        <w:jc w:val="center"/>
        <w:rPr>
          <w:rFonts w:ascii="仿宋_GB2312" w:eastAsia="仿宋_GB2312" w:hAnsi="仿宋_GB2312" w:cs="仿宋_GB2312"/>
          <w:kern w:val="0"/>
          <w:sz w:val="32"/>
          <w:szCs w:val="32"/>
        </w:rPr>
      </w:pPr>
    </w:p>
    <w:p w14:paraId="380BB2F5" w14:textId="77777777" w:rsidR="00D33817" w:rsidRDefault="00D33817">
      <w:pPr>
        <w:spacing w:line="540" w:lineRule="exact"/>
        <w:jc w:val="center"/>
        <w:rPr>
          <w:rFonts w:ascii="仿宋_GB2312" w:eastAsia="仿宋_GB2312" w:hAnsi="仿宋_GB2312" w:cs="仿宋_GB2312"/>
          <w:kern w:val="0"/>
          <w:sz w:val="32"/>
          <w:szCs w:val="32"/>
        </w:rPr>
      </w:pPr>
    </w:p>
    <w:p w14:paraId="33DD4389" w14:textId="77777777" w:rsidR="00D33817" w:rsidRDefault="00D33817">
      <w:pPr>
        <w:spacing w:line="540" w:lineRule="exact"/>
        <w:rPr>
          <w:rFonts w:ascii="仿宋_GB2312" w:eastAsia="仿宋_GB2312" w:hAnsi="仿宋_GB2312" w:cs="仿宋_GB2312"/>
          <w:kern w:val="0"/>
          <w:sz w:val="32"/>
          <w:szCs w:val="32"/>
        </w:rPr>
      </w:pPr>
    </w:p>
    <w:p w14:paraId="4A74B323" w14:textId="77777777" w:rsidR="00D33817" w:rsidRDefault="00FB4D60">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7A0933C8" w14:textId="77777777" w:rsidR="00D33817" w:rsidRDefault="00FB4D60">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部门单位名称（公章）：中共阿克陶县委员会网络安</w:t>
      </w:r>
    </w:p>
    <w:p w14:paraId="4E147957" w14:textId="77777777" w:rsidR="00D33817" w:rsidRDefault="00FB4D60">
      <w:pPr>
        <w:spacing w:line="700" w:lineRule="exact"/>
        <w:ind w:firstLineChars="1300" w:firstLine="4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全和信息化委员会办公室</w:t>
      </w:r>
    </w:p>
    <w:p w14:paraId="027FD7D9" w14:textId="77777777" w:rsidR="00D33817" w:rsidRDefault="00FB4D60">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填报时间：2022年4月1日</w:t>
      </w:r>
    </w:p>
    <w:p w14:paraId="7D88601E" w14:textId="77777777" w:rsidR="00D33817" w:rsidRDefault="00D33817">
      <w:pPr>
        <w:pStyle w:val="3"/>
      </w:pPr>
    </w:p>
    <w:p w14:paraId="73DC5941" w14:textId="77777777" w:rsidR="00D33817" w:rsidRDefault="00FB4D60">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0" w:name="_Toc23945_WPSOffice_Level1"/>
      <w:r>
        <w:rPr>
          <w:rFonts w:ascii="仿宋_GB2312" w:eastAsia="仿宋_GB2312" w:hAnsi="仿宋_GB2312" w:cs="仿宋_GB2312" w:hint="eastAsia"/>
          <w:b/>
          <w:color w:val="333333"/>
          <w:sz w:val="32"/>
          <w:szCs w:val="32"/>
        </w:rPr>
        <w:t>基本概况</w:t>
      </w:r>
      <w:bookmarkEnd w:id="0"/>
    </w:p>
    <w:p w14:paraId="67591B35" w14:textId="77777777" w:rsidR="00D33817" w:rsidRDefault="00FB4D60">
      <w:pPr>
        <w:pStyle w:val="1"/>
        <w:snapToGrid w:val="0"/>
        <w:spacing w:line="540" w:lineRule="exact"/>
        <w:ind w:firstLine="643"/>
        <w:outlineLvl w:val="1"/>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（一）单位基本情况</w:t>
      </w:r>
    </w:p>
    <w:p w14:paraId="60759F30" w14:textId="77777777" w:rsidR="00D33817" w:rsidRDefault="00FB4D60">
      <w:pPr>
        <w:pStyle w:val="1"/>
        <w:snapToGrid w:val="0"/>
        <w:spacing w:line="540" w:lineRule="exact"/>
        <w:ind w:firstLine="643"/>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1.部门主要职能</w:t>
      </w:r>
    </w:p>
    <w:p w14:paraId="1B68D399" w14:textId="77777777" w:rsidR="00D33817" w:rsidRDefault="00FB4D60">
      <w:pPr>
        <w:snapToGrid w:val="0"/>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lang w:val="zh-CN"/>
        </w:rPr>
        <w:t>中共阿克陶县委员会网络安全和信息化委员会办公室是中共克孜勒苏柯尔克孜阿克陶县委委员会网络安全和信息化委员会的办事机构，接受中共阿克陶县委网络安全和信息化委员会的直接领导，负责阿克陶县网络安全和信息化工作。</w:t>
      </w:r>
    </w:p>
    <w:p w14:paraId="1F8A6249" w14:textId="77777777" w:rsidR="00D33817" w:rsidRDefault="00FB4D60">
      <w:pPr>
        <w:pStyle w:val="1"/>
        <w:snapToGrid w:val="0"/>
        <w:spacing w:line="540" w:lineRule="exact"/>
        <w:ind w:firstLine="640"/>
        <w:rPr>
          <w:rStyle w:val="ac"/>
          <w:rFonts w:ascii="仿宋_GB2312" w:eastAsia="仿宋_GB2312" w:hAnsi="仿宋_GB2312" w:cs="仿宋_GB2312"/>
          <w:b w:val="0"/>
          <w:color w:val="FF0000"/>
          <w:sz w:val="32"/>
          <w:szCs w:val="32"/>
        </w:rPr>
      </w:pPr>
      <w:r>
        <w:rPr>
          <w:rFonts w:ascii="仿宋_GB2312" w:eastAsia="仿宋_GB2312" w:hAnsi="仿宋_GB2312" w:cs="仿宋_GB2312" w:hint="eastAsia"/>
          <w:sz w:val="32"/>
          <w:szCs w:val="32"/>
          <w:lang w:val="zh-CN"/>
        </w:rPr>
        <w:t>中共阿克陶县委员会网络安全和信息化委员会办公室贯彻落实党中央、阿克陶县委关于网络安全和信息化工作的方针政策和决策部署以及阿克陶县委工作要求，在履行职责过程中坚持和加强党对网络安全和信息化工作的集中统一领导。</w:t>
      </w:r>
    </w:p>
    <w:p w14:paraId="1AE94BDC" w14:textId="77777777" w:rsidR="00D33817" w:rsidRDefault="00FB4D60">
      <w:pPr>
        <w:pStyle w:val="1"/>
        <w:snapToGrid w:val="0"/>
        <w:spacing w:line="540" w:lineRule="exact"/>
        <w:ind w:firstLine="643"/>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2.部门机构设置及人员构成</w:t>
      </w:r>
    </w:p>
    <w:p w14:paraId="030FF963" w14:textId="77777777" w:rsidR="00D33817" w:rsidRDefault="00FB4D60">
      <w:pPr>
        <w:pStyle w:val="1"/>
        <w:snapToGrid w:val="0"/>
        <w:spacing w:line="540" w:lineRule="exact"/>
        <w:ind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我办核定编制30名，其中行政编制15名，事业编制15名。实有人数26名，行政编12名，事业编14名。内设机构制定4个科室，3个中心，名称分别是：综合科、网络新闻信息传播科、网络协调管理和执法监督科、网络党建和社会工作科、应急指挥中心、网络评论中心、网络举报中心。</w:t>
      </w:r>
    </w:p>
    <w:p w14:paraId="16DF02DD" w14:textId="77777777" w:rsidR="00D33817" w:rsidRDefault="00FB4D60">
      <w:pPr>
        <w:pStyle w:val="1"/>
        <w:snapToGrid w:val="0"/>
        <w:spacing w:line="540" w:lineRule="exact"/>
        <w:ind w:firstLine="643"/>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3.年度重点工作</w:t>
      </w:r>
    </w:p>
    <w:p w14:paraId="047D9F19" w14:textId="77777777" w:rsidR="00D33817" w:rsidRDefault="00FB4D60">
      <w:pPr>
        <w:pStyle w:val="1"/>
        <w:snapToGrid w:val="0"/>
        <w:spacing w:line="540" w:lineRule="exact"/>
        <w:ind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负责阿克陶县网络安全和信息化建设工作；负责阿克陶县互联网领域党的建设和人才队伍建设；推动网络社会工作和网络文明、网络文明建设；完成阿克陶县党委、阿克陶县人民政府和阿克陶县党委网络安全和信息化领导小组、阿克</w:t>
      </w:r>
      <w:r>
        <w:rPr>
          <w:rFonts w:ascii="仿宋_GB2312" w:eastAsia="仿宋_GB2312" w:hAnsi="仿宋_GB2312" w:cs="仿宋_GB2312" w:hint="eastAsia"/>
          <w:sz w:val="32"/>
          <w:szCs w:val="32"/>
          <w:lang w:val="zh-CN"/>
        </w:rPr>
        <w:lastRenderedPageBreak/>
        <w:t>陶县网络党工委交办的其他事项。每个月及时发放26名同志的工资，按时缴纳机关养老保险费，社会保险费及医疗保险费，确保民生工作落实到位；</w:t>
      </w:r>
    </w:p>
    <w:p w14:paraId="624D3F26" w14:textId="77777777" w:rsidR="00D33817" w:rsidRDefault="00FB4D60">
      <w:pPr>
        <w:pStyle w:val="1"/>
        <w:snapToGrid w:val="0"/>
        <w:spacing w:line="540" w:lineRule="exact"/>
        <w:ind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 xml:space="preserve">按实际情况有效使用工作经费59.6万元，有效提高工作人员网络检测能力，每个月按时巡查网站、公众平台，有效提升全办员工网络检测能力，保障我县网络空间清朗； </w:t>
      </w:r>
    </w:p>
    <w:p w14:paraId="487C7011" w14:textId="77777777" w:rsidR="00D33817" w:rsidRDefault="00FB4D60">
      <w:pPr>
        <w:pStyle w:val="1"/>
        <w:snapToGrid w:val="0"/>
        <w:spacing w:line="540" w:lineRule="exact"/>
        <w:ind w:firstLine="643"/>
        <w:outlineLvl w:val="1"/>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（二）决策过程</w:t>
      </w:r>
    </w:p>
    <w:p w14:paraId="68E41F27" w14:textId="77777777" w:rsidR="00D33817" w:rsidRDefault="00FB4D60">
      <w:pPr>
        <w:pStyle w:val="1"/>
        <w:snapToGrid w:val="0"/>
        <w:spacing w:line="540" w:lineRule="exact"/>
        <w:ind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我单位决策机制根据行政事业单位内部控制体系建设相关要求，逐步完善《阿克陶县委网信办党组会议议事规则》、《三重一大会议制度》根据制度规定有关事业先给党支部汇报，党支部出完决定以后开展相关工作，进行单位事项决策。</w:t>
      </w:r>
    </w:p>
    <w:p w14:paraId="128C195A" w14:textId="77777777" w:rsidR="00D33817" w:rsidRDefault="00FB4D60">
      <w:pPr>
        <w:pStyle w:val="1"/>
        <w:snapToGrid w:val="0"/>
        <w:spacing w:line="540" w:lineRule="exact"/>
        <w:ind w:firstLine="643"/>
        <w:outlineLvl w:val="1"/>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（三）项目资金分配</w:t>
      </w:r>
    </w:p>
    <w:p w14:paraId="23B540AD" w14:textId="77777777" w:rsidR="00D33817" w:rsidRDefault="00FB4D60">
      <w:pPr>
        <w:pStyle w:val="1"/>
        <w:snapToGrid w:val="0"/>
        <w:spacing w:line="540" w:lineRule="exact"/>
        <w:ind w:firstLine="643"/>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1.部门（单位）预算编制及分配依据</w:t>
      </w:r>
    </w:p>
    <w:p w14:paraId="7B7F026A" w14:textId="77777777" w:rsidR="00D33817" w:rsidRDefault="00FB4D60">
      <w:pPr>
        <w:pStyle w:val="1"/>
        <w:snapToGrid w:val="0"/>
        <w:spacing w:line="540" w:lineRule="exact"/>
        <w:ind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1.基本支出根据我办财务人员进行预算编制，并根据财政部门预算批复、预期绩效目标进行相应分配；由财政部门按照进度每月分期拨付，人员支出按照工资计划发放工资；资金支出时按照我单位内控体系中设定的流程进行申报审批。</w:t>
      </w:r>
    </w:p>
    <w:p w14:paraId="528C86FB" w14:textId="77777777" w:rsidR="00D33817" w:rsidRDefault="00FB4D60">
      <w:pPr>
        <w:pStyle w:val="1"/>
        <w:snapToGrid w:val="0"/>
        <w:spacing w:line="540" w:lineRule="exact"/>
        <w:ind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14:paraId="7423295E" w14:textId="77777777" w:rsidR="00D33817" w:rsidRDefault="00FB4D60">
      <w:pPr>
        <w:pStyle w:val="1"/>
        <w:snapToGrid w:val="0"/>
        <w:spacing w:line="540" w:lineRule="exact"/>
        <w:ind w:firstLine="640"/>
        <w:rPr>
          <w:rStyle w:val="ac"/>
          <w:rFonts w:ascii="仿宋_GB2312" w:eastAsia="仿宋_GB2312" w:hAnsi="仿宋_GB2312" w:cs="仿宋_GB2312"/>
          <w:b w:val="0"/>
          <w:color w:val="333333"/>
          <w:sz w:val="32"/>
          <w:szCs w:val="32"/>
        </w:rPr>
      </w:pPr>
      <w:r>
        <w:rPr>
          <w:rFonts w:ascii="仿宋_GB2312" w:eastAsia="仿宋_GB2312" w:hAnsi="仿宋_GB2312" w:cs="仿宋_GB2312" w:hint="eastAsia"/>
          <w:sz w:val="32"/>
          <w:szCs w:val="32"/>
          <w:lang w:val="zh-CN"/>
        </w:rPr>
        <w:t>本年度本单位预算安排的重点项目1个，预算安排的重</w:t>
      </w:r>
      <w:r>
        <w:rPr>
          <w:rFonts w:ascii="仿宋_GB2312" w:eastAsia="仿宋_GB2312" w:hAnsi="仿宋_GB2312" w:cs="仿宋_GB2312" w:hint="eastAsia"/>
          <w:sz w:val="32"/>
          <w:szCs w:val="32"/>
          <w:lang w:val="zh-CN"/>
        </w:rPr>
        <w:lastRenderedPageBreak/>
        <w:t>点项目支出金额为59.6万元，部门项目总支出金额为16.74万元，则重点项目支出占项目总支出的比率为100%。</w:t>
      </w:r>
    </w:p>
    <w:p w14:paraId="03F6E15B" w14:textId="77777777" w:rsidR="00D33817" w:rsidRDefault="00FB4D60">
      <w:pPr>
        <w:pStyle w:val="1"/>
        <w:snapToGrid w:val="0"/>
        <w:spacing w:line="540" w:lineRule="exact"/>
        <w:ind w:firstLine="643"/>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2.分配结果</w:t>
      </w:r>
    </w:p>
    <w:p w14:paraId="31300A3F" w14:textId="7A177532" w:rsidR="00D33817" w:rsidRDefault="00FB4D60">
      <w:pPr>
        <w:pStyle w:val="1"/>
        <w:snapToGrid w:val="0"/>
        <w:spacing w:line="540" w:lineRule="exact"/>
        <w:ind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为保障人员工资按时按标准发放，人员经费分配</w:t>
      </w:r>
      <w:r w:rsidR="00E171A9">
        <w:rPr>
          <w:rFonts w:ascii="仿宋_GB2312" w:eastAsia="仿宋_GB2312" w:hAnsi="仿宋_GB2312" w:cs="仿宋_GB2312"/>
          <w:sz w:val="32"/>
          <w:szCs w:val="32"/>
          <w:lang w:val="zh-CN"/>
        </w:rPr>
        <w:t>407.19</w:t>
      </w:r>
      <w:r>
        <w:rPr>
          <w:rFonts w:ascii="仿宋_GB2312" w:eastAsia="仿宋_GB2312" w:hAnsi="仿宋_GB2312" w:cs="仿宋_GB2312" w:hint="eastAsia"/>
          <w:sz w:val="32"/>
          <w:szCs w:val="32"/>
          <w:lang w:val="zh-CN"/>
        </w:rPr>
        <w:t>万元，2021年资金到位</w:t>
      </w:r>
      <w:r w:rsidR="00E171A9">
        <w:rPr>
          <w:rFonts w:ascii="仿宋_GB2312" w:eastAsia="仿宋_GB2312" w:hAnsi="仿宋_GB2312" w:cs="仿宋_GB2312"/>
          <w:sz w:val="32"/>
          <w:szCs w:val="32"/>
          <w:lang w:val="zh-CN"/>
        </w:rPr>
        <w:t>407.19</w:t>
      </w:r>
      <w:r>
        <w:rPr>
          <w:rFonts w:ascii="仿宋_GB2312" w:eastAsia="仿宋_GB2312" w:hAnsi="仿宋_GB2312" w:cs="仿宋_GB2312" w:hint="eastAsia"/>
          <w:sz w:val="32"/>
          <w:szCs w:val="32"/>
          <w:lang w:val="zh-CN"/>
        </w:rPr>
        <w:t>万元，关于网络安全方面的各项工作经费项目支出59.60万元2021年资金到位16.74万元，保障单位办公正常运转、保障单位公务用车安全运行公用经费</w:t>
      </w:r>
      <w:r w:rsidR="00E171A9">
        <w:rPr>
          <w:rFonts w:ascii="仿宋_GB2312" w:eastAsia="仿宋_GB2312" w:hAnsi="仿宋_GB2312" w:cs="仿宋_GB2312"/>
          <w:sz w:val="32"/>
          <w:szCs w:val="32"/>
          <w:lang w:val="zh-CN"/>
        </w:rPr>
        <w:t>7.16</w:t>
      </w:r>
      <w:r>
        <w:rPr>
          <w:rFonts w:ascii="仿宋_GB2312" w:eastAsia="仿宋_GB2312" w:hAnsi="仿宋_GB2312" w:cs="仿宋_GB2312" w:hint="eastAsia"/>
          <w:sz w:val="32"/>
          <w:szCs w:val="32"/>
          <w:lang w:val="zh-CN"/>
        </w:rPr>
        <w:t>万元2021年资金到位</w:t>
      </w:r>
      <w:r w:rsidR="00E171A9">
        <w:rPr>
          <w:rFonts w:ascii="仿宋_GB2312" w:eastAsia="仿宋_GB2312" w:hAnsi="仿宋_GB2312" w:cs="仿宋_GB2312"/>
          <w:sz w:val="32"/>
          <w:szCs w:val="32"/>
          <w:lang w:val="zh-CN"/>
        </w:rPr>
        <w:t>7.16</w:t>
      </w:r>
      <w:r>
        <w:rPr>
          <w:rFonts w:ascii="仿宋_GB2312" w:eastAsia="仿宋_GB2312" w:hAnsi="仿宋_GB2312" w:cs="仿宋_GB2312" w:hint="eastAsia"/>
          <w:sz w:val="32"/>
          <w:szCs w:val="32"/>
          <w:lang w:val="zh-CN"/>
        </w:rPr>
        <w:t>万元。</w:t>
      </w:r>
    </w:p>
    <w:p w14:paraId="1B05D07B" w14:textId="77777777" w:rsidR="00D33817" w:rsidRDefault="00FB4D60">
      <w:pPr>
        <w:pStyle w:val="1"/>
        <w:snapToGrid w:val="0"/>
        <w:spacing w:line="540" w:lineRule="exact"/>
        <w:ind w:firstLine="643"/>
        <w:outlineLvl w:val="1"/>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（四）部门单位整体支出规模</w:t>
      </w:r>
    </w:p>
    <w:p w14:paraId="491BBDFF" w14:textId="77777777" w:rsidR="00D33817" w:rsidRDefault="00FB4D60">
      <w:pPr>
        <w:pStyle w:val="1"/>
        <w:snapToGrid w:val="0"/>
        <w:spacing w:line="540" w:lineRule="exact"/>
        <w:ind w:firstLine="643"/>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1.预算执行情况</w:t>
      </w:r>
    </w:p>
    <w:p w14:paraId="4854CC22" w14:textId="77777777" w:rsidR="00D33817" w:rsidRDefault="00FB4D60">
      <w:pPr>
        <w:pStyle w:val="1"/>
        <w:snapToGrid w:val="0"/>
        <w:spacing w:line="540" w:lineRule="exact"/>
        <w:ind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（1）年初预算执行情况</w:t>
      </w:r>
    </w:p>
    <w:p w14:paraId="78280EC9" w14:textId="5531828E" w:rsidR="00D33817" w:rsidRDefault="00FB4D60">
      <w:pPr>
        <w:pStyle w:val="1"/>
        <w:snapToGrid w:val="0"/>
        <w:spacing w:line="540" w:lineRule="exact"/>
        <w:ind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我单位年初预算数为</w:t>
      </w:r>
      <w:r w:rsidR="00D7653A">
        <w:rPr>
          <w:rFonts w:ascii="仿宋_GB2312" w:eastAsia="仿宋_GB2312" w:hAnsi="仿宋_GB2312" w:cs="仿宋_GB2312"/>
          <w:sz w:val="32"/>
          <w:szCs w:val="32"/>
          <w:lang w:val="zh-CN"/>
        </w:rPr>
        <w:t>407.19</w:t>
      </w:r>
      <w:r>
        <w:rPr>
          <w:rFonts w:ascii="仿宋_GB2312" w:eastAsia="仿宋_GB2312" w:hAnsi="仿宋_GB2312" w:cs="仿宋_GB2312" w:hint="eastAsia"/>
          <w:sz w:val="32"/>
          <w:szCs w:val="32"/>
          <w:lang w:val="zh-CN"/>
        </w:rPr>
        <w:t>万元，实际预算执行数</w:t>
      </w:r>
      <w:r w:rsidR="00E171A9">
        <w:rPr>
          <w:rFonts w:ascii="仿宋_GB2312" w:eastAsia="仿宋_GB2312" w:hAnsi="仿宋_GB2312" w:cs="仿宋_GB2312"/>
          <w:sz w:val="32"/>
          <w:szCs w:val="32"/>
          <w:lang w:val="zh-CN"/>
        </w:rPr>
        <w:t>359.48</w:t>
      </w:r>
      <w:r>
        <w:rPr>
          <w:rFonts w:ascii="仿宋_GB2312" w:eastAsia="仿宋_GB2312" w:hAnsi="仿宋_GB2312" w:cs="仿宋_GB2312" w:hint="eastAsia"/>
          <w:sz w:val="32"/>
          <w:szCs w:val="32"/>
          <w:lang w:val="zh-CN"/>
        </w:rPr>
        <w:t>万元，预算执行率为</w:t>
      </w:r>
      <w:r w:rsidR="00E171A9">
        <w:rPr>
          <w:rFonts w:ascii="仿宋_GB2312" w:eastAsia="仿宋_GB2312" w:hAnsi="仿宋_GB2312" w:cs="仿宋_GB2312"/>
          <w:sz w:val="32"/>
          <w:szCs w:val="32"/>
          <w:lang w:val="zh-CN"/>
        </w:rPr>
        <w:t>88</w:t>
      </w:r>
      <w:r>
        <w:rPr>
          <w:rFonts w:ascii="仿宋_GB2312" w:eastAsia="仿宋_GB2312" w:hAnsi="仿宋_GB2312" w:cs="仿宋_GB2312" w:hint="eastAsia"/>
          <w:sz w:val="32"/>
          <w:szCs w:val="32"/>
          <w:lang w:val="zh-CN"/>
        </w:rPr>
        <w:t>%。</w:t>
      </w:r>
    </w:p>
    <w:p w14:paraId="33CC3E70" w14:textId="77777777" w:rsidR="00D33817" w:rsidRDefault="00FB4D60">
      <w:pPr>
        <w:pStyle w:val="1"/>
        <w:snapToGrid w:val="0"/>
        <w:spacing w:line="540" w:lineRule="exact"/>
        <w:ind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（2）全年预算执行情况</w:t>
      </w:r>
    </w:p>
    <w:p w14:paraId="3D842D9F" w14:textId="1B16A50A" w:rsidR="00D33817" w:rsidRDefault="00FB4D60">
      <w:pPr>
        <w:pStyle w:val="1"/>
        <w:snapToGrid w:val="0"/>
        <w:spacing w:line="540" w:lineRule="exact"/>
        <w:ind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全年预算数为</w:t>
      </w:r>
      <w:r w:rsidR="00E171A9">
        <w:rPr>
          <w:rFonts w:ascii="仿宋_GB2312" w:eastAsia="仿宋_GB2312" w:hAnsi="仿宋_GB2312" w:cs="仿宋_GB2312"/>
          <w:sz w:val="32"/>
          <w:szCs w:val="32"/>
          <w:lang w:val="zh-CN"/>
        </w:rPr>
        <w:t>455.61</w:t>
      </w:r>
      <w:r>
        <w:rPr>
          <w:rFonts w:ascii="仿宋_GB2312" w:eastAsia="仿宋_GB2312" w:hAnsi="仿宋_GB2312" w:cs="仿宋_GB2312" w:hint="eastAsia"/>
          <w:sz w:val="32"/>
          <w:szCs w:val="32"/>
          <w:lang w:val="zh-CN"/>
        </w:rPr>
        <w:t>万元，全年实际支出资金</w:t>
      </w:r>
      <w:r w:rsidR="00E171A9">
        <w:rPr>
          <w:rFonts w:ascii="仿宋_GB2312" w:eastAsia="仿宋_GB2312" w:hAnsi="仿宋_GB2312" w:cs="仿宋_GB2312"/>
          <w:sz w:val="32"/>
          <w:szCs w:val="32"/>
          <w:lang w:val="zh-CN"/>
        </w:rPr>
        <w:t>453.02</w:t>
      </w:r>
      <w:r>
        <w:rPr>
          <w:rFonts w:ascii="仿宋_GB2312" w:eastAsia="仿宋_GB2312" w:hAnsi="仿宋_GB2312" w:cs="仿宋_GB2312" w:hint="eastAsia"/>
          <w:sz w:val="32"/>
          <w:szCs w:val="32"/>
          <w:lang w:val="zh-CN"/>
        </w:rPr>
        <w:t>万元，预算执行率为</w:t>
      </w:r>
      <w:r w:rsidR="00E171A9">
        <w:rPr>
          <w:rFonts w:ascii="仿宋_GB2312" w:eastAsia="仿宋_GB2312" w:hAnsi="仿宋_GB2312" w:cs="仿宋_GB2312"/>
          <w:sz w:val="32"/>
          <w:szCs w:val="32"/>
          <w:lang w:val="zh-CN"/>
        </w:rPr>
        <w:t>99.43</w:t>
      </w:r>
      <w:r>
        <w:rPr>
          <w:rFonts w:ascii="仿宋_GB2312" w:eastAsia="仿宋_GB2312" w:hAnsi="仿宋_GB2312" w:cs="仿宋_GB2312" w:hint="eastAsia"/>
          <w:sz w:val="32"/>
          <w:szCs w:val="32"/>
          <w:lang w:val="zh-CN"/>
        </w:rPr>
        <w:t>%。</w:t>
      </w:r>
    </w:p>
    <w:p w14:paraId="12D70BEC" w14:textId="77777777" w:rsidR="00D33817" w:rsidRDefault="00FB4D60">
      <w:pPr>
        <w:pStyle w:val="1"/>
        <w:snapToGrid w:val="0"/>
        <w:spacing w:line="540" w:lineRule="exact"/>
        <w:ind w:firstLine="643"/>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2.预算调整情况</w:t>
      </w:r>
    </w:p>
    <w:p w14:paraId="5EF12A6F" w14:textId="19501A6C" w:rsidR="00D33817" w:rsidRDefault="00FB4D60">
      <w:pPr>
        <w:pStyle w:val="1"/>
        <w:snapToGrid w:val="0"/>
        <w:spacing w:line="540" w:lineRule="exact"/>
        <w:ind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我单位年初批复预算数</w:t>
      </w:r>
      <w:r w:rsidR="00E171A9">
        <w:rPr>
          <w:rFonts w:ascii="仿宋_GB2312" w:eastAsia="仿宋_GB2312" w:hAnsi="仿宋_GB2312" w:cs="仿宋_GB2312"/>
          <w:sz w:val="32"/>
          <w:szCs w:val="32"/>
          <w:lang w:val="zh-CN"/>
        </w:rPr>
        <w:t>407.19</w:t>
      </w:r>
      <w:r>
        <w:rPr>
          <w:rFonts w:ascii="仿宋_GB2312" w:eastAsia="仿宋_GB2312" w:hAnsi="仿宋_GB2312" w:cs="仿宋_GB2312" w:hint="eastAsia"/>
          <w:sz w:val="32"/>
          <w:szCs w:val="32"/>
          <w:lang w:val="zh-CN"/>
        </w:rPr>
        <w:t>万元，年中调整数</w:t>
      </w:r>
      <w:r w:rsidR="00E171A9">
        <w:rPr>
          <w:rFonts w:ascii="仿宋_GB2312" w:eastAsia="仿宋_GB2312" w:hAnsi="仿宋_GB2312" w:cs="仿宋_GB2312"/>
          <w:sz w:val="32"/>
          <w:szCs w:val="32"/>
          <w:lang w:val="zh-CN"/>
        </w:rPr>
        <w:t>48.42</w:t>
      </w:r>
      <w:r>
        <w:rPr>
          <w:rFonts w:ascii="仿宋_GB2312" w:eastAsia="仿宋_GB2312" w:hAnsi="仿宋_GB2312" w:cs="仿宋_GB2312" w:hint="eastAsia"/>
          <w:sz w:val="32"/>
          <w:szCs w:val="32"/>
          <w:lang w:val="zh-CN"/>
        </w:rPr>
        <w:t>万元，调整后全年预算数</w:t>
      </w:r>
      <w:r w:rsidR="00E171A9">
        <w:rPr>
          <w:rFonts w:ascii="仿宋_GB2312" w:eastAsia="仿宋_GB2312" w:hAnsi="仿宋_GB2312" w:cs="仿宋_GB2312"/>
          <w:sz w:val="32"/>
          <w:szCs w:val="32"/>
          <w:lang w:val="zh-CN"/>
        </w:rPr>
        <w:t>455.61</w:t>
      </w:r>
      <w:r>
        <w:rPr>
          <w:rFonts w:ascii="仿宋_GB2312" w:eastAsia="仿宋_GB2312" w:hAnsi="仿宋_GB2312" w:cs="仿宋_GB2312" w:hint="eastAsia"/>
          <w:sz w:val="32"/>
          <w:szCs w:val="32"/>
          <w:lang w:val="zh-CN"/>
        </w:rPr>
        <w:t>万元，预算调整率</w:t>
      </w:r>
      <w:r w:rsidR="00E171A9">
        <w:rPr>
          <w:rFonts w:ascii="仿宋_GB2312" w:eastAsia="仿宋_GB2312" w:hAnsi="仿宋_GB2312" w:cs="仿宋_GB2312"/>
          <w:sz w:val="32"/>
          <w:szCs w:val="32"/>
          <w:lang w:val="zh-CN"/>
        </w:rPr>
        <w:t>11.89</w:t>
      </w:r>
      <w:r>
        <w:rPr>
          <w:rFonts w:ascii="仿宋_GB2312" w:eastAsia="仿宋_GB2312" w:hAnsi="仿宋_GB2312" w:cs="仿宋_GB2312" w:hint="eastAsia"/>
          <w:sz w:val="32"/>
          <w:szCs w:val="32"/>
          <w:lang w:val="zh-CN"/>
        </w:rPr>
        <w:t>%。</w:t>
      </w:r>
    </w:p>
    <w:p w14:paraId="64F5CC06" w14:textId="77777777" w:rsidR="00D33817" w:rsidRDefault="00FB4D60">
      <w:pPr>
        <w:pStyle w:val="1"/>
        <w:snapToGrid w:val="0"/>
        <w:spacing w:line="540" w:lineRule="exact"/>
        <w:ind w:firstLine="643"/>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 xml:space="preserve">3.政府采购执行情况 </w:t>
      </w:r>
    </w:p>
    <w:p w14:paraId="44A0EB01" w14:textId="77777777" w:rsidR="00D33817" w:rsidRDefault="00FB4D60">
      <w:pPr>
        <w:pStyle w:val="1"/>
        <w:snapToGrid w:val="0"/>
        <w:spacing w:line="540" w:lineRule="exact"/>
        <w:ind w:firstLine="640"/>
        <w:rPr>
          <w:rStyle w:val="ac"/>
          <w:rFonts w:ascii="仿宋_GB2312" w:eastAsia="仿宋_GB2312" w:hAnsi="仿宋_GB2312" w:cs="仿宋_GB2312"/>
          <w:b w:val="0"/>
          <w:sz w:val="32"/>
          <w:szCs w:val="32"/>
        </w:rPr>
      </w:pPr>
      <w:r>
        <w:rPr>
          <w:rStyle w:val="ac"/>
          <w:rFonts w:ascii="仿宋_GB2312" w:eastAsia="仿宋_GB2312" w:hAnsi="仿宋_GB2312" w:cs="仿宋_GB2312" w:hint="eastAsia"/>
          <w:b w:val="0"/>
          <w:sz w:val="32"/>
          <w:szCs w:val="32"/>
        </w:rPr>
        <w:t>我单位本年度需政府采购的预算数为0万元。</w:t>
      </w:r>
    </w:p>
    <w:p w14:paraId="6C64639F" w14:textId="77777777" w:rsidR="00D33817" w:rsidRDefault="00FB4D60">
      <w:pPr>
        <w:pStyle w:val="1"/>
        <w:snapToGrid w:val="0"/>
        <w:spacing w:line="540" w:lineRule="exact"/>
        <w:ind w:firstLine="643"/>
        <w:outlineLvl w:val="1"/>
        <w:rPr>
          <w:rStyle w:val="ac"/>
          <w:rFonts w:ascii="仿宋_GB2312" w:eastAsia="仿宋_GB2312" w:hAnsi="仿宋_GB2312" w:cs="仿宋_GB2312"/>
          <w:bCs w:val="0"/>
          <w:sz w:val="32"/>
          <w:szCs w:val="32"/>
        </w:rPr>
      </w:pPr>
      <w:r>
        <w:rPr>
          <w:rStyle w:val="ac"/>
          <w:rFonts w:ascii="仿宋_GB2312" w:eastAsia="仿宋_GB2312" w:hAnsi="仿宋_GB2312" w:cs="仿宋_GB2312" w:hint="eastAsia"/>
          <w:bCs w:val="0"/>
          <w:sz w:val="32"/>
          <w:szCs w:val="32"/>
        </w:rPr>
        <w:t>（五）评价使用方法和主要内容、涉及范围</w:t>
      </w:r>
    </w:p>
    <w:p w14:paraId="624EB7EE" w14:textId="77777777" w:rsidR="00D33817" w:rsidRDefault="00FB4D60">
      <w:pPr>
        <w:pStyle w:val="1"/>
        <w:snapToGrid w:val="0"/>
        <w:spacing w:line="540" w:lineRule="exact"/>
        <w:ind w:firstLine="643"/>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1.评价使用方法</w:t>
      </w:r>
    </w:p>
    <w:p w14:paraId="00F31855" w14:textId="77777777" w:rsidR="00D33817" w:rsidRDefault="00FB4D60">
      <w:pPr>
        <w:pStyle w:val="1"/>
        <w:snapToGrid w:val="0"/>
        <w:spacing w:line="540" w:lineRule="exact"/>
        <w:ind w:firstLine="640"/>
        <w:rPr>
          <w:rStyle w:val="ac"/>
          <w:rFonts w:ascii="仿宋_GB2312" w:eastAsia="仿宋_GB2312" w:hAnsi="仿宋_GB2312" w:cs="仿宋_GB2312"/>
          <w:b w:val="0"/>
          <w:sz w:val="32"/>
          <w:szCs w:val="32"/>
        </w:rPr>
      </w:pPr>
      <w:bookmarkStart w:id="1" w:name="_Hlk49856735"/>
      <w:r>
        <w:rPr>
          <w:rFonts w:ascii="仿宋_GB2312" w:eastAsia="仿宋_GB2312" w:hAnsi="仿宋_GB2312" w:cs="仿宋_GB2312" w:hint="eastAsia"/>
          <w:sz w:val="32"/>
          <w:szCs w:val="32"/>
          <w:lang w:val="zh-CN"/>
        </w:rPr>
        <w:t>本次评价主要采取比较法和调查法。一是比较法。对项目支出情况及建设后的产出及效果与项目实施计划目标进</w:t>
      </w:r>
      <w:r>
        <w:rPr>
          <w:rStyle w:val="ac"/>
          <w:rFonts w:ascii="仿宋_GB2312" w:eastAsia="仿宋_GB2312" w:hAnsi="仿宋_GB2312" w:cs="仿宋_GB2312" w:hint="eastAsia"/>
          <w:b w:val="0"/>
          <w:sz w:val="32"/>
          <w:szCs w:val="32"/>
        </w:rPr>
        <w:lastRenderedPageBreak/>
        <w:t>行比较，分析预计目标的完成程度。二是公众评判法。通过专家评估、公众问卷及抽样调查等方式进行评判的方法。问卷调查是针对项目区利益相关方实施的调查，并对调查结果进行统计、分析和评定。</w:t>
      </w:r>
    </w:p>
    <w:p w14:paraId="08F91374" w14:textId="77777777" w:rsidR="00D33817" w:rsidRDefault="00FB4D60">
      <w:pPr>
        <w:pStyle w:val="1"/>
        <w:snapToGrid w:val="0"/>
        <w:spacing w:line="540" w:lineRule="exact"/>
        <w:ind w:firstLine="643"/>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2.评价对象及主要内容</w:t>
      </w:r>
    </w:p>
    <w:p w14:paraId="566C00D0" w14:textId="77777777" w:rsidR="00D33817" w:rsidRDefault="00FB4D60">
      <w:pPr>
        <w:pStyle w:val="1"/>
        <w:snapToGrid w:val="0"/>
        <w:spacing w:line="540" w:lineRule="exact"/>
        <w:ind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p>
    <w:p w14:paraId="08680F55" w14:textId="77777777" w:rsidR="00D33817" w:rsidRDefault="00FB4D60">
      <w:pPr>
        <w:pStyle w:val="1"/>
        <w:snapToGrid w:val="0"/>
        <w:spacing w:line="540" w:lineRule="exact"/>
        <w:ind w:firstLine="643"/>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3.涉及的范围</w:t>
      </w:r>
      <w:bookmarkEnd w:id="1"/>
    </w:p>
    <w:p w14:paraId="1B20F0EB" w14:textId="77777777" w:rsidR="00D33817" w:rsidRDefault="00FB4D60">
      <w:pPr>
        <w:pStyle w:val="1"/>
        <w:snapToGrid w:val="0"/>
        <w:spacing w:line="540" w:lineRule="exact"/>
        <w:ind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评价范围是对本单位整体支出从年度总体绩效目标、产出指标、效益指标、满意度指标等方面进行了全方位、多角度综合评价分析。</w:t>
      </w:r>
    </w:p>
    <w:p w14:paraId="59C73452" w14:textId="77777777" w:rsidR="00D33817" w:rsidRDefault="00FB4D60">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2" w:name="_Toc32535_WPSOffice_Level1"/>
      <w:r>
        <w:rPr>
          <w:rFonts w:ascii="仿宋_GB2312" w:eastAsia="仿宋_GB2312" w:hAnsi="仿宋_GB2312" w:cs="仿宋_GB2312" w:hint="eastAsia"/>
          <w:b/>
          <w:color w:val="333333"/>
          <w:sz w:val="32"/>
          <w:szCs w:val="32"/>
        </w:rPr>
        <w:t>部门单位整体支出管理及使用情况</w:t>
      </w:r>
      <w:bookmarkEnd w:id="2"/>
    </w:p>
    <w:p w14:paraId="4A2F1C88" w14:textId="77777777" w:rsidR="00D33817" w:rsidRDefault="00FB4D60">
      <w:pPr>
        <w:pStyle w:val="1"/>
        <w:snapToGrid w:val="0"/>
        <w:spacing w:line="540" w:lineRule="exact"/>
        <w:ind w:firstLine="643"/>
        <w:outlineLvl w:val="1"/>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（一）预算管理情况</w:t>
      </w:r>
    </w:p>
    <w:p w14:paraId="0C667915" w14:textId="77777777" w:rsidR="00D33817" w:rsidRDefault="00FB4D60">
      <w:pPr>
        <w:pStyle w:val="1"/>
        <w:snapToGrid w:val="0"/>
        <w:spacing w:line="540" w:lineRule="exact"/>
        <w:ind w:firstLine="643"/>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1.管理制度健全性</w:t>
      </w:r>
    </w:p>
    <w:p w14:paraId="523FCEC7" w14:textId="77777777" w:rsidR="00D33817" w:rsidRDefault="00FB4D60">
      <w:pPr>
        <w:pStyle w:val="1"/>
        <w:snapToGrid w:val="0"/>
        <w:spacing w:line="540" w:lineRule="exact"/>
        <w:ind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本单位为加强预算管理，规范财务行为，已制定《县委网信办预算绩效管理工作实施办法》，《县委网信办财务管理制度》等健全完整的各项管理制度，有效保障了我单位高效的履行工作职能，较好的促进事业发展。</w:t>
      </w:r>
    </w:p>
    <w:p w14:paraId="74EC9250" w14:textId="77777777" w:rsidR="00D33817" w:rsidRDefault="00FB4D60">
      <w:pPr>
        <w:pStyle w:val="1"/>
        <w:snapToGrid w:val="0"/>
        <w:spacing w:line="540" w:lineRule="exact"/>
        <w:ind w:firstLine="643"/>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2.资金使用合规性和安全性</w:t>
      </w:r>
    </w:p>
    <w:p w14:paraId="32B60817" w14:textId="77777777" w:rsidR="00D33817" w:rsidRDefault="00FB4D60">
      <w:pPr>
        <w:pStyle w:val="1"/>
        <w:snapToGrid w:val="0"/>
        <w:spacing w:line="540" w:lineRule="exact"/>
        <w:ind w:firstLine="640"/>
        <w:rPr>
          <w:rStyle w:val="ac"/>
          <w:rFonts w:ascii="仿宋_GB2312" w:eastAsia="仿宋_GB2312" w:hAnsi="仿宋_GB2312" w:cs="仿宋_GB2312"/>
          <w:b w:val="0"/>
          <w:color w:val="333333"/>
          <w:sz w:val="32"/>
          <w:szCs w:val="32"/>
        </w:rPr>
      </w:pPr>
      <w:r>
        <w:rPr>
          <w:rStyle w:val="ac"/>
          <w:rFonts w:ascii="仿宋_GB2312" w:eastAsia="仿宋_GB2312" w:hAnsi="仿宋_GB2312" w:cs="仿宋_GB2312" w:hint="eastAsia"/>
          <w:b w:val="0"/>
          <w:color w:val="333333"/>
          <w:sz w:val="32"/>
          <w:szCs w:val="32"/>
        </w:rPr>
        <w:t>部门预算资金使用符合国家法规和财务管理制度；预算</w:t>
      </w:r>
      <w:r>
        <w:rPr>
          <w:rStyle w:val="ac"/>
          <w:rFonts w:ascii="仿宋_GB2312" w:eastAsia="仿宋_GB2312" w:hAnsi="仿宋_GB2312" w:cs="仿宋_GB2312" w:hint="eastAsia"/>
          <w:b w:val="0"/>
          <w:color w:val="333333"/>
          <w:sz w:val="32"/>
          <w:szCs w:val="32"/>
        </w:rPr>
        <w:lastRenderedPageBreak/>
        <w:t>资金拨付有完整的审批程序和手续，符合项目预算批复或合同规定的用途；不存在截留、挤占、挪用、虚列支出等情况，确保我单位预算资金规范运行。</w:t>
      </w:r>
    </w:p>
    <w:p w14:paraId="0C612C1B" w14:textId="77777777" w:rsidR="00D33817" w:rsidRDefault="00FB4D60">
      <w:pPr>
        <w:pStyle w:val="1"/>
        <w:snapToGrid w:val="0"/>
        <w:spacing w:line="540" w:lineRule="exact"/>
        <w:ind w:firstLine="643"/>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3.预决算信息公开性</w:t>
      </w:r>
    </w:p>
    <w:p w14:paraId="06E5C1CF" w14:textId="77777777" w:rsidR="00D33817" w:rsidRDefault="00FB4D60">
      <w:pPr>
        <w:pStyle w:val="1"/>
        <w:snapToGrid w:val="0"/>
        <w:spacing w:line="540" w:lineRule="exact"/>
        <w:ind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3748C5F1" w14:textId="77777777" w:rsidR="00D33817" w:rsidRDefault="00FB4D60">
      <w:pPr>
        <w:pStyle w:val="1"/>
        <w:snapToGrid w:val="0"/>
        <w:spacing w:line="540" w:lineRule="exact"/>
        <w:ind w:firstLine="643"/>
        <w:outlineLvl w:val="1"/>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（二）基本支出和使用情况</w:t>
      </w:r>
    </w:p>
    <w:p w14:paraId="7DDE7AAD" w14:textId="77777777" w:rsidR="00D33817" w:rsidRDefault="00FB4D60">
      <w:pPr>
        <w:pStyle w:val="1"/>
        <w:snapToGrid w:val="0"/>
        <w:spacing w:line="540" w:lineRule="exact"/>
        <w:ind w:firstLine="643"/>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1.基本支出和使用情况</w:t>
      </w:r>
    </w:p>
    <w:p w14:paraId="5B152DAA" w14:textId="17A3E502" w:rsidR="00D33817" w:rsidRDefault="00FB4D60">
      <w:pPr>
        <w:pStyle w:val="1"/>
        <w:snapToGrid w:val="0"/>
        <w:spacing w:line="540" w:lineRule="exact"/>
        <w:ind w:firstLine="640"/>
        <w:rPr>
          <w:rStyle w:val="ac"/>
          <w:rFonts w:ascii="仿宋_GB2312" w:eastAsia="仿宋_GB2312" w:hAnsi="仿宋_GB2312" w:cs="仿宋_GB2312"/>
          <w:b w:val="0"/>
          <w:sz w:val="32"/>
          <w:szCs w:val="32"/>
        </w:rPr>
      </w:pPr>
      <w:r>
        <w:rPr>
          <w:rStyle w:val="ac"/>
          <w:rFonts w:ascii="仿宋_GB2312" w:eastAsia="仿宋_GB2312" w:hAnsi="仿宋_GB2312" w:cs="仿宋_GB2312" w:hint="eastAsia"/>
          <w:b w:val="0"/>
          <w:sz w:val="32"/>
          <w:szCs w:val="32"/>
        </w:rPr>
        <w:t>2021年本单位基本支出全年预算总额</w:t>
      </w:r>
      <w:r w:rsidR="00E171A9">
        <w:rPr>
          <w:rStyle w:val="ac"/>
          <w:rFonts w:ascii="仿宋_GB2312" w:eastAsia="仿宋_GB2312" w:hAnsi="仿宋_GB2312" w:cs="仿宋_GB2312"/>
          <w:b w:val="0"/>
          <w:sz w:val="32"/>
          <w:szCs w:val="32"/>
        </w:rPr>
        <w:t>455.61</w:t>
      </w:r>
      <w:r>
        <w:rPr>
          <w:rStyle w:val="ac"/>
          <w:rFonts w:ascii="仿宋_GB2312" w:eastAsia="仿宋_GB2312" w:hAnsi="仿宋_GB2312" w:cs="仿宋_GB2312" w:hint="eastAsia"/>
          <w:b w:val="0"/>
          <w:sz w:val="32"/>
          <w:szCs w:val="32"/>
        </w:rPr>
        <w:t>万元，其中：人员经费</w:t>
      </w:r>
      <w:r w:rsidR="00E171A9">
        <w:rPr>
          <w:rStyle w:val="ac"/>
          <w:rFonts w:ascii="仿宋_GB2312" w:eastAsia="仿宋_GB2312" w:hAnsi="仿宋_GB2312" w:cs="仿宋_GB2312"/>
          <w:b w:val="0"/>
          <w:sz w:val="32"/>
          <w:szCs w:val="32"/>
        </w:rPr>
        <w:t>433.62</w:t>
      </w:r>
      <w:r>
        <w:rPr>
          <w:rStyle w:val="ac"/>
          <w:rFonts w:ascii="仿宋_GB2312" w:eastAsia="仿宋_GB2312" w:hAnsi="仿宋_GB2312" w:cs="仿宋_GB2312" w:hint="eastAsia"/>
          <w:b w:val="0"/>
          <w:sz w:val="32"/>
          <w:szCs w:val="32"/>
        </w:rPr>
        <w:t>万元，公用经费</w:t>
      </w:r>
      <w:r w:rsidR="00E171A9">
        <w:rPr>
          <w:rStyle w:val="ac"/>
          <w:rFonts w:ascii="仿宋_GB2312" w:eastAsia="仿宋_GB2312" w:hAnsi="仿宋_GB2312" w:cs="仿宋_GB2312"/>
          <w:b w:val="0"/>
          <w:sz w:val="32"/>
          <w:szCs w:val="32"/>
        </w:rPr>
        <w:t>21.99</w:t>
      </w:r>
      <w:r>
        <w:rPr>
          <w:rStyle w:val="ac"/>
          <w:rFonts w:ascii="仿宋_GB2312" w:eastAsia="仿宋_GB2312" w:hAnsi="仿宋_GB2312" w:cs="仿宋_GB2312" w:hint="eastAsia"/>
          <w:b w:val="0"/>
          <w:sz w:val="32"/>
          <w:szCs w:val="32"/>
        </w:rPr>
        <w:t>万元。实际支出</w:t>
      </w:r>
      <w:r w:rsidR="00E171A9">
        <w:rPr>
          <w:rStyle w:val="ac"/>
          <w:rFonts w:ascii="仿宋_GB2312" w:eastAsia="仿宋_GB2312" w:hAnsi="仿宋_GB2312" w:cs="仿宋_GB2312"/>
          <w:b w:val="0"/>
          <w:sz w:val="32"/>
          <w:szCs w:val="32"/>
        </w:rPr>
        <w:t>453.02</w:t>
      </w:r>
      <w:r>
        <w:rPr>
          <w:rStyle w:val="ac"/>
          <w:rFonts w:ascii="仿宋_GB2312" w:eastAsia="仿宋_GB2312" w:hAnsi="仿宋_GB2312" w:cs="仿宋_GB2312" w:hint="eastAsia"/>
          <w:b w:val="0"/>
          <w:sz w:val="32"/>
          <w:szCs w:val="32"/>
        </w:rPr>
        <w:t>万元，基本支出预算执行率</w:t>
      </w:r>
      <w:r w:rsidR="00E171A9">
        <w:rPr>
          <w:rStyle w:val="ac"/>
          <w:rFonts w:ascii="仿宋_GB2312" w:eastAsia="仿宋_GB2312" w:hAnsi="仿宋_GB2312" w:cs="仿宋_GB2312"/>
          <w:b w:val="0"/>
          <w:sz w:val="32"/>
          <w:szCs w:val="32"/>
        </w:rPr>
        <w:t>99.43</w:t>
      </w:r>
      <w:r>
        <w:rPr>
          <w:rStyle w:val="ac"/>
          <w:rFonts w:ascii="仿宋_GB2312" w:eastAsia="仿宋_GB2312" w:hAnsi="仿宋_GB2312" w:cs="仿宋_GB2312" w:hint="eastAsia"/>
          <w:b w:val="0"/>
          <w:sz w:val="32"/>
          <w:szCs w:val="32"/>
        </w:rPr>
        <w:t>%。</w:t>
      </w:r>
    </w:p>
    <w:p w14:paraId="5685C579" w14:textId="77777777" w:rsidR="00D33817" w:rsidRDefault="00FB4D60">
      <w:pPr>
        <w:pStyle w:val="1"/>
        <w:snapToGrid w:val="0"/>
        <w:spacing w:line="540" w:lineRule="exact"/>
        <w:ind w:firstLine="640"/>
        <w:rPr>
          <w:rStyle w:val="ac"/>
          <w:rFonts w:ascii="仿宋_GB2312" w:eastAsia="仿宋_GB2312" w:hAnsi="仿宋_GB2312" w:cs="仿宋_GB2312"/>
          <w:b w:val="0"/>
          <w:sz w:val="32"/>
          <w:szCs w:val="32"/>
        </w:rPr>
      </w:pPr>
      <w:r>
        <w:rPr>
          <w:rStyle w:val="ac"/>
          <w:rFonts w:ascii="仿宋_GB2312" w:eastAsia="仿宋_GB2312" w:hAnsi="仿宋_GB2312" w:cs="仿宋_GB2312" w:hint="eastAsia"/>
          <w:b w:val="0"/>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14:paraId="64F59051" w14:textId="77777777" w:rsidR="00D33817" w:rsidRDefault="00FB4D60">
      <w:pPr>
        <w:pStyle w:val="1"/>
        <w:snapToGrid w:val="0"/>
        <w:spacing w:line="540" w:lineRule="exact"/>
        <w:ind w:firstLine="643"/>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2.三公经费控制情况</w:t>
      </w:r>
    </w:p>
    <w:p w14:paraId="3BAE59B4"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仿宋_GB2312" w:eastAsia="仿宋_GB2312" w:hAnsi="仿宋_GB2312" w:cs="仿宋_GB2312" w:hint="eastAsia"/>
          <w:sz w:val="32"/>
          <w:szCs w:val="32"/>
          <w:lang w:val="zh-CN"/>
        </w:rPr>
        <w:t>我单位坚决贯彻落实中央、自治区、阿克陶县厉行勤俭办公的工作要求，提倡本单位全体干部职工，勤俭节约，切实降低行政运行成本，确保每年“三公经费”只减不增。2021年“三公经费”预算为1.3万元，实际支出1.1万元，“三</w:t>
      </w:r>
      <w:r>
        <w:rPr>
          <w:rFonts w:ascii="FangSong" w:eastAsia="FangSong" w:hAnsi="FangSong" w:cs="宋体" w:hint="eastAsia"/>
          <w:bCs/>
          <w:color w:val="333333"/>
          <w:sz w:val="32"/>
          <w:szCs w:val="32"/>
        </w:rPr>
        <w:lastRenderedPageBreak/>
        <w:t>公经费”控制率为84.62%，其中：因公出国（境）费预算为0万元，实际支出0万元；公务接待费预算为0万元，实际支出0万元；公务用车购置费预算为0万元，实际支出0万元；公务用车运行维护费预算为1.3万元，实际支出1.1万元，公务用车运行维护费控制率15.38%，符合财政部门本年预算要求和相关管理制度要求。</w:t>
      </w:r>
    </w:p>
    <w:p w14:paraId="2AB425E9" w14:textId="77777777" w:rsidR="00D33817" w:rsidRDefault="00FB4D60">
      <w:pPr>
        <w:pStyle w:val="1"/>
        <w:snapToGrid w:val="0"/>
        <w:spacing w:line="540" w:lineRule="exact"/>
        <w:ind w:firstLine="643"/>
        <w:outlineLvl w:val="1"/>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（三）专项支出管理和使用情况</w:t>
      </w:r>
    </w:p>
    <w:p w14:paraId="5C1F151D"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2021年本单位全年未安排专项资金支出项目。</w:t>
      </w:r>
    </w:p>
    <w:p w14:paraId="2F79DF97" w14:textId="77777777" w:rsidR="00D33817" w:rsidRDefault="00FB4D60">
      <w:pPr>
        <w:snapToGrid w:val="0"/>
        <w:spacing w:line="540" w:lineRule="exact"/>
        <w:ind w:left="648"/>
        <w:outlineLvl w:val="0"/>
        <w:rPr>
          <w:rFonts w:ascii="仿宋_GB2312" w:eastAsia="仿宋_GB2312" w:hAnsi="仿宋_GB2312" w:cs="仿宋_GB2312"/>
          <w:b/>
          <w:color w:val="333333"/>
          <w:sz w:val="32"/>
          <w:szCs w:val="32"/>
        </w:rPr>
      </w:pPr>
      <w:bookmarkStart w:id="3" w:name="_Toc1734_WPSOffice_Level1"/>
      <w:r>
        <w:rPr>
          <w:rFonts w:ascii="仿宋_GB2312" w:eastAsia="仿宋_GB2312" w:hAnsi="仿宋_GB2312" w:cs="仿宋_GB2312" w:hint="eastAsia"/>
          <w:b/>
          <w:color w:val="333333"/>
          <w:sz w:val="32"/>
          <w:szCs w:val="32"/>
        </w:rPr>
        <w:t>三、部门单位专项组织实施情况</w:t>
      </w:r>
      <w:bookmarkEnd w:id="3"/>
    </w:p>
    <w:p w14:paraId="71836677"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本年我单位供实施1个网信办工作经费项目，金额59.6万元。</w:t>
      </w:r>
    </w:p>
    <w:p w14:paraId="58FECF6D"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2021年本单位全年未安排专项资金支出项目</w:t>
      </w:r>
    </w:p>
    <w:p w14:paraId="42686D87" w14:textId="77777777" w:rsidR="00D33817" w:rsidRDefault="00FB4D60">
      <w:pPr>
        <w:pStyle w:val="1"/>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（二）专项管理情况分析</w:t>
      </w:r>
    </w:p>
    <w:p w14:paraId="3B3EA138" w14:textId="77777777" w:rsidR="00D33817" w:rsidRDefault="00FB4D60">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1.项目资金情况</w:t>
      </w:r>
    </w:p>
    <w:p w14:paraId="6CBBBEA1" w14:textId="3DC487CE" w:rsidR="00D33817" w:rsidRDefault="00FB4D60">
      <w:pPr>
        <w:pStyle w:val="1"/>
        <w:snapToGrid w:val="0"/>
        <w:spacing w:line="540" w:lineRule="exact"/>
        <w:ind w:firstLine="640"/>
        <w:rPr>
          <w:rStyle w:val="ac"/>
          <w:rFonts w:ascii="仿宋_GB2312" w:eastAsia="仿宋_GB2312" w:hAnsi="仿宋_GB2312" w:cs="仿宋_GB2312"/>
          <w:b w:val="0"/>
          <w:bCs w:val="0"/>
          <w:spacing w:val="-4"/>
          <w:sz w:val="32"/>
          <w:szCs w:val="32"/>
        </w:rPr>
      </w:pPr>
      <w:r>
        <w:rPr>
          <w:rFonts w:ascii="FangSong" w:eastAsia="FangSong" w:hAnsi="FangSong" w:cs="宋体" w:hint="eastAsia"/>
          <w:bCs/>
          <w:color w:val="333333"/>
          <w:sz w:val="32"/>
          <w:szCs w:val="32"/>
        </w:rPr>
        <w:t>该项目预算资金59.6万元，实际到位</w:t>
      </w:r>
      <w:r w:rsidR="00E171A9">
        <w:rPr>
          <w:rFonts w:ascii="FangSong" w:eastAsia="FangSong" w:hAnsi="FangSong" w:cs="宋体"/>
          <w:bCs/>
          <w:color w:val="333333"/>
          <w:sz w:val="32"/>
          <w:szCs w:val="32"/>
        </w:rPr>
        <w:t>59.6</w:t>
      </w:r>
      <w:r>
        <w:rPr>
          <w:rFonts w:ascii="FangSong" w:eastAsia="FangSong" w:hAnsi="FangSong" w:cs="宋体" w:hint="eastAsia"/>
          <w:bCs/>
          <w:color w:val="333333"/>
          <w:sz w:val="32"/>
          <w:szCs w:val="32"/>
        </w:rPr>
        <w:t>万元，实际支出16.73万元。到位足额及时，预算编制依据充分，预算编制准确，资金不存在截留、挪用，支付审批合规、不存在用途改变、范围超支和虚列项目支出等情况；本项目严格按照《县委网信办单位财务管理制度》执行项目资金，实行专账核算、逐级审批。认真落实项目资金的使用各项管理制度，确保专款专用，及时拨付到位。</w:t>
      </w:r>
    </w:p>
    <w:p w14:paraId="798D05CB" w14:textId="77777777" w:rsidR="00D33817" w:rsidRDefault="00FB4D60">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2.项目实施情况</w:t>
      </w:r>
    </w:p>
    <w:p w14:paraId="32243EBF" w14:textId="77777777" w:rsidR="00D33817" w:rsidRDefault="00FB4D60">
      <w:pPr>
        <w:pStyle w:val="1"/>
        <w:snapToGrid w:val="0"/>
        <w:spacing w:line="540" w:lineRule="exact"/>
        <w:ind w:firstLine="627"/>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spacing w:val="-4"/>
          <w:sz w:val="32"/>
          <w:szCs w:val="32"/>
        </w:rPr>
        <w:t>项目组织情况：</w:t>
      </w:r>
      <w:r>
        <w:rPr>
          <w:rFonts w:ascii="FangSong" w:eastAsia="FangSong" w:hAnsi="FangSong" w:cs="宋体" w:hint="eastAsia"/>
          <w:bCs/>
          <w:color w:val="333333"/>
          <w:sz w:val="32"/>
          <w:szCs w:val="32"/>
        </w:rPr>
        <w:t>为保证项目实施的质量和时间进度，评价组根据项目人员专业技能、业务水平进行分工，组成项目小组。在项目实施过程中项目成员针对每日工作完成情况向</w:t>
      </w:r>
      <w:r>
        <w:rPr>
          <w:rFonts w:ascii="FangSong" w:eastAsia="FangSong" w:hAnsi="FangSong" w:cs="宋体" w:hint="eastAsia"/>
          <w:bCs/>
          <w:color w:val="333333"/>
          <w:sz w:val="32"/>
          <w:szCs w:val="32"/>
        </w:rPr>
        <w:lastRenderedPageBreak/>
        <w:t>项目组汇报，项目组长根据汇报情况合理调度，确保项目及时完成。</w:t>
      </w:r>
    </w:p>
    <w:p w14:paraId="338804EC" w14:textId="77777777" w:rsidR="00D33817" w:rsidRDefault="00FB4D60">
      <w:pPr>
        <w:pStyle w:val="1"/>
        <w:snapToGrid w:val="0"/>
        <w:spacing w:line="540" w:lineRule="exact"/>
        <w:ind w:firstLine="627"/>
        <w:rPr>
          <w:rFonts w:ascii="FangSong" w:eastAsia="FangSong" w:hAnsi="FangSong" w:cs="宋体"/>
          <w:bCs/>
          <w:color w:val="333333"/>
          <w:sz w:val="32"/>
          <w:szCs w:val="32"/>
        </w:rPr>
      </w:pPr>
      <w:r>
        <w:rPr>
          <w:rStyle w:val="ac"/>
          <w:rFonts w:ascii="仿宋_GB2312" w:eastAsia="仿宋_GB2312" w:hAnsi="仿宋_GB2312" w:cs="仿宋_GB2312" w:hint="eastAsia"/>
          <w:spacing w:val="-4"/>
          <w:sz w:val="32"/>
          <w:szCs w:val="32"/>
        </w:rPr>
        <w:t>项目管理情况：</w:t>
      </w:r>
      <w:r>
        <w:rPr>
          <w:rFonts w:ascii="FangSong" w:eastAsia="FangSong" w:hAnsi="FangSong" w:cs="宋体" w:hint="eastAsia"/>
          <w:bCs/>
          <w:color w:val="333333"/>
          <w:sz w:val="32"/>
          <w:szCs w:val="32"/>
        </w:rPr>
        <w:t>根据《项目绩效管理办法》及单位相关项目管理制度的规定，对项目的实施进行监督管理。建立健全项目后续各项监督管理制度，确保项目正常运转，长期发挥效益。</w:t>
      </w:r>
    </w:p>
    <w:p w14:paraId="04319BEB" w14:textId="77777777" w:rsidR="00D33817" w:rsidRDefault="00FB4D60">
      <w:pPr>
        <w:pStyle w:val="1"/>
        <w:snapToGrid w:val="0"/>
        <w:spacing w:line="540" w:lineRule="exact"/>
        <w:ind w:firstLine="627"/>
        <w:rPr>
          <w:rFonts w:ascii="FangSong" w:eastAsia="FangSong" w:hAnsi="FangSong" w:cs="宋体"/>
          <w:bCs/>
          <w:color w:val="333333"/>
          <w:sz w:val="32"/>
          <w:szCs w:val="32"/>
        </w:rPr>
      </w:pPr>
      <w:r>
        <w:rPr>
          <w:rStyle w:val="ac"/>
          <w:rFonts w:ascii="仿宋_GB2312" w:eastAsia="仿宋_GB2312" w:hAnsi="仿宋_GB2312" w:cs="仿宋_GB2312" w:hint="eastAsia"/>
          <w:spacing w:val="-4"/>
          <w:sz w:val="32"/>
          <w:szCs w:val="32"/>
        </w:rPr>
        <w:t>项目监管情况：</w:t>
      </w:r>
      <w:r>
        <w:rPr>
          <w:rFonts w:ascii="FangSong" w:eastAsia="FangSong" w:hAnsi="FangSong" w:cs="宋体" w:hint="eastAsia"/>
          <w:bCs/>
          <w:color w:val="333333"/>
          <w:sz w:val="32"/>
          <w:szCs w:val="32"/>
        </w:rPr>
        <w:t>不定期对项目进度和质量等进行监督检查，并且组织开展多种形式的监督检查，以加强日常监管为主，自查、随机抽查、专项检查等方式进行。对检查中发现的问题，及时纠正。</w:t>
      </w:r>
    </w:p>
    <w:p w14:paraId="7E37331A" w14:textId="77777777" w:rsidR="00D33817" w:rsidRDefault="00FB4D60">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3.项目绩效情况</w:t>
      </w:r>
    </w:p>
    <w:p w14:paraId="26B05725" w14:textId="77777777" w:rsidR="00D33817" w:rsidRDefault="00FB4D60">
      <w:pPr>
        <w:pStyle w:val="1"/>
        <w:snapToGrid w:val="0"/>
        <w:spacing w:line="540" w:lineRule="exact"/>
        <w:ind w:firstLine="627"/>
        <w:rPr>
          <w:rFonts w:ascii="FangSong" w:eastAsia="FangSong" w:hAnsi="FangSong" w:cs="宋体"/>
          <w:bCs/>
          <w:color w:val="333333"/>
          <w:sz w:val="32"/>
          <w:szCs w:val="32"/>
        </w:rPr>
      </w:pPr>
      <w:r>
        <w:rPr>
          <w:rStyle w:val="ac"/>
          <w:rFonts w:ascii="仿宋_GB2312" w:eastAsia="仿宋_GB2312" w:hAnsi="仿宋_GB2312" w:cs="仿宋_GB2312" w:hint="eastAsia"/>
          <w:spacing w:val="-4"/>
          <w:sz w:val="32"/>
          <w:szCs w:val="32"/>
        </w:rPr>
        <w:t>成本控制情况：</w:t>
      </w:r>
      <w:r>
        <w:rPr>
          <w:rFonts w:ascii="FangSong" w:eastAsia="FangSong" w:hAnsi="FangSong" w:cs="宋体" w:hint="eastAsia"/>
          <w:bCs/>
          <w:color w:val="333333"/>
          <w:sz w:val="32"/>
          <w:szCs w:val="32"/>
        </w:rPr>
        <w:t>严格按照相关的专项资金管理办法，实行多重审批控制专项经费的支出。</w:t>
      </w:r>
    </w:p>
    <w:p w14:paraId="560BF318" w14:textId="77777777" w:rsidR="00D33817" w:rsidRDefault="00FB4D60">
      <w:pPr>
        <w:pStyle w:val="1"/>
        <w:snapToGrid w:val="0"/>
        <w:spacing w:line="540" w:lineRule="exact"/>
        <w:ind w:firstLine="627"/>
        <w:rPr>
          <w:rFonts w:ascii="FangSong" w:eastAsia="FangSong" w:hAnsi="FangSong" w:cs="宋体"/>
          <w:bCs/>
          <w:color w:val="333333"/>
          <w:sz w:val="32"/>
          <w:szCs w:val="32"/>
        </w:rPr>
      </w:pPr>
      <w:r>
        <w:rPr>
          <w:rStyle w:val="ac"/>
          <w:rFonts w:ascii="仿宋_GB2312" w:eastAsia="仿宋_GB2312" w:hAnsi="仿宋_GB2312" w:cs="仿宋_GB2312" w:hint="eastAsia"/>
          <w:spacing w:val="-4"/>
          <w:sz w:val="32"/>
          <w:szCs w:val="32"/>
        </w:rPr>
        <w:t>成本节约情况：</w:t>
      </w:r>
      <w:r>
        <w:rPr>
          <w:rFonts w:ascii="FangSong" w:eastAsia="FangSong" w:hAnsi="FangSong" w:cs="宋体" w:hint="eastAsia"/>
          <w:bCs/>
          <w:color w:val="333333"/>
          <w:sz w:val="32"/>
          <w:szCs w:val="32"/>
        </w:rPr>
        <w:t>项目根据实际情况做出合理预算，支出严格控制在预算范围内，本着节约成本，防止资源浪费的原则将项目成效最大化。</w:t>
      </w:r>
    </w:p>
    <w:p w14:paraId="2379B297" w14:textId="77777777" w:rsidR="00D33817" w:rsidRDefault="00FB4D60">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4.项目效率性</w:t>
      </w:r>
    </w:p>
    <w:p w14:paraId="0EC520A7" w14:textId="77777777" w:rsidR="00D33817" w:rsidRDefault="00FB4D60">
      <w:pPr>
        <w:pStyle w:val="1"/>
        <w:snapToGrid w:val="0"/>
        <w:spacing w:line="540" w:lineRule="exact"/>
        <w:ind w:firstLine="627"/>
        <w:rPr>
          <w:rFonts w:ascii="FangSong" w:eastAsia="FangSong" w:hAnsi="FangSong" w:cs="宋体"/>
          <w:bCs/>
          <w:color w:val="333333"/>
          <w:sz w:val="32"/>
          <w:szCs w:val="32"/>
        </w:rPr>
      </w:pPr>
      <w:r>
        <w:rPr>
          <w:rStyle w:val="ac"/>
          <w:rFonts w:ascii="仿宋_GB2312" w:eastAsia="仿宋_GB2312" w:hAnsi="仿宋_GB2312" w:cs="仿宋_GB2312" w:hint="eastAsia"/>
          <w:spacing w:val="-4"/>
          <w:sz w:val="32"/>
          <w:szCs w:val="32"/>
        </w:rPr>
        <w:t>项目实施进度：</w:t>
      </w:r>
      <w:r>
        <w:rPr>
          <w:rFonts w:ascii="FangSong" w:eastAsia="FangSong" w:hAnsi="FangSong" w:cs="宋体" w:hint="eastAsia"/>
          <w:bCs/>
          <w:color w:val="333333"/>
          <w:sz w:val="32"/>
          <w:szCs w:val="32"/>
        </w:rPr>
        <w:t>项目实施紧扣各个环节，逐步推进，及时与职能部门跟踪项目进展，加强项目督办，充分调动职能部门的积极性，加大项目投入工作的力度，加快项目实施进度。</w:t>
      </w:r>
    </w:p>
    <w:p w14:paraId="3B825952" w14:textId="77777777" w:rsidR="00D33817" w:rsidRDefault="00FB4D60">
      <w:pPr>
        <w:pStyle w:val="1"/>
        <w:snapToGrid w:val="0"/>
        <w:spacing w:line="540" w:lineRule="exact"/>
        <w:ind w:firstLine="627"/>
        <w:rPr>
          <w:rFonts w:ascii="FangSong" w:eastAsia="FangSong" w:hAnsi="FangSong" w:cs="宋体"/>
          <w:bCs/>
          <w:color w:val="333333"/>
          <w:sz w:val="32"/>
          <w:szCs w:val="32"/>
        </w:rPr>
      </w:pPr>
      <w:r>
        <w:rPr>
          <w:rStyle w:val="ac"/>
          <w:rFonts w:ascii="仿宋_GB2312" w:eastAsia="仿宋_GB2312" w:hAnsi="仿宋_GB2312" w:cs="仿宋_GB2312" w:hint="eastAsia"/>
          <w:spacing w:val="-4"/>
          <w:sz w:val="32"/>
          <w:szCs w:val="32"/>
        </w:rPr>
        <w:t>项目完成质量：</w:t>
      </w:r>
      <w:r>
        <w:rPr>
          <w:rFonts w:ascii="FangSong" w:eastAsia="FangSong" w:hAnsi="FangSong" w:cs="宋体" w:hint="eastAsia"/>
          <w:bCs/>
          <w:color w:val="333333"/>
          <w:sz w:val="32"/>
          <w:szCs w:val="32"/>
        </w:rPr>
        <w:t>项目严格按照年度预期目标执行，项目完成质量达标。</w:t>
      </w:r>
    </w:p>
    <w:p w14:paraId="12A9708A" w14:textId="77777777" w:rsidR="00D33817" w:rsidRDefault="00FB4D60">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5.项目效益性</w:t>
      </w:r>
    </w:p>
    <w:p w14:paraId="094F1822" w14:textId="77777777" w:rsidR="00D33817" w:rsidRDefault="00FB4D60">
      <w:pPr>
        <w:pStyle w:val="1"/>
        <w:snapToGrid w:val="0"/>
        <w:spacing w:line="540" w:lineRule="exact"/>
        <w:ind w:firstLine="627"/>
        <w:rPr>
          <w:rFonts w:ascii="FangSong" w:eastAsia="FangSong" w:hAnsi="FangSong" w:cs="宋体"/>
          <w:bCs/>
          <w:color w:val="333333"/>
          <w:sz w:val="32"/>
          <w:szCs w:val="32"/>
        </w:rPr>
      </w:pPr>
      <w:r>
        <w:rPr>
          <w:rStyle w:val="ac"/>
          <w:rFonts w:ascii="仿宋_GB2312" w:eastAsia="仿宋_GB2312" w:hAnsi="仿宋_GB2312" w:cs="仿宋_GB2312" w:hint="eastAsia"/>
          <w:spacing w:val="-4"/>
          <w:sz w:val="32"/>
          <w:szCs w:val="32"/>
        </w:rPr>
        <w:t>预期目标完成程度：</w:t>
      </w:r>
      <w:r>
        <w:rPr>
          <w:rFonts w:ascii="FangSong" w:eastAsia="FangSong" w:hAnsi="FangSong" w:cs="宋体" w:hint="eastAsia"/>
          <w:bCs/>
          <w:color w:val="333333"/>
          <w:sz w:val="32"/>
          <w:szCs w:val="32"/>
        </w:rPr>
        <w:t>按预定目标完成了年初所设定的各</w:t>
      </w:r>
      <w:r>
        <w:rPr>
          <w:rFonts w:ascii="FangSong" w:eastAsia="FangSong" w:hAnsi="FangSong" w:cs="宋体" w:hint="eastAsia"/>
          <w:bCs/>
          <w:color w:val="333333"/>
          <w:sz w:val="32"/>
          <w:szCs w:val="32"/>
        </w:rPr>
        <w:lastRenderedPageBreak/>
        <w:t>项指标。专项经费实际支出未超出预算规定，保障了专项工作的开展。</w:t>
      </w:r>
    </w:p>
    <w:p w14:paraId="3A5D7418" w14:textId="77777777" w:rsidR="00D33817" w:rsidRDefault="00FB4D60">
      <w:pPr>
        <w:pStyle w:val="1"/>
        <w:snapToGrid w:val="0"/>
        <w:spacing w:line="540" w:lineRule="exact"/>
        <w:ind w:leftChars="152" w:left="319" w:firstLineChars="100" w:firstLine="313"/>
        <w:rPr>
          <w:rFonts w:ascii="FangSong" w:eastAsia="FangSong" w:hAnsi="FangSong" w:cs="宋体"/>
          <w:bCs/>
          <w:color w:val="333333"/>
          <w:sz w:val="32"/>
          <w:szCs w:val="32"/>
        </w:rPr>
      </w:pPr>
      <w:r>
        <w:rPr>
          <w:rStyle w:val="ac"/>
          <w:rFonts w:ascii="仿宋_GB2312" w:eastAsia="仿宋_GB2312" w:hAnsi="仿宋_GB2312" w:cs="仿宋_GB2312" w:hint="eastAsia"/>
          <w:spacing w:val="-4"/>
          <w:sz w:val="32"/>
          <w:szCs w:val="32"/>
        </w:rPr>
        <w:t>项目实施对效益的影响：</w:t>
      </w:r>
      <w:r>
        <w:rPr>
          <w:rFonts w:ascii="FangSong" w:eastAsia="FangSong" w:hAnsi="FangSong" w:cs="宋体" w:hint="eastAsia"/>
          <w:bCs/>
          <w:color w:val="333333"/>
          <w:sz w:val="32"/>
          <w:szCs w:val="32"/>
        </w:rPr>
        <w:t>项目的实施有效提升了培训人员的爱国主义意识，持续保障了培训工作的顺利开展。</w:t>
      </w:r>
    </w:p>
    <w:p w14:paraId="2E3B88D9" w14:textId="77777777" w:rsidR="00D33817" w:rsidRDefault="00FB4D60">
      <w:pPr>
        <w:pStyle w:val="1"/>
        <w:numPr>
          <w:ilvl w:val="0"/>
          <w:numId w:val="2"/>
        </w:numPr>
        <w:snapToGrid w:val="0"/>
        <w:spacing w:line="540" w:lineRule="exact"/>
        <w:ind w:firstLineChars="0"/>
        <w:outlineLvl w:val="0"/>
        <w:rPr>
          <w:rStyle w:val="ac"/>
          <w:rFonts w:ascii="仿宋_GB2312" w:eastAsia="仿宋_GB2312" w:hAnsi="仿宋_GB2312" w:cs="仿宋_GB2312"/>
          <w:spacing w:val="-4"/>
          <w:sz w:val="32"/>
          <w:szCs w:val="32"/>
        </w:rPr>
      </w:pPr>
      <w:bookmarkStart w:id="4" w:name="_Toc27846_WPSOffice_Level1"/>
      <w:r>
        <w:rPr>
          <w:rStyle w:val="ac"/>
          <w:rFonts w:ascii="仿宋_GB2312" w:eastAsia="仿宋_GB2312" w:hAnsi="仿宋_GB2312" w:cs="仿宋_GB2312" w:hint="eastAsia"/>
          <w:spacing w:val="-4"/>
          <w:sz w:val="32"/>
          <w:szCs w:val="32"/>
        </w:rPr>
        <w:t>资产管理情况</w:t>
      </w:r>
      <w:bookmarkEnd w:id="4"/>
    </w:p>
    <w:p w14:paraId="3CFDB54A" w14:textId="77777777" w:rsidR="00D33817" w:rsidRDefault="00FB4D60">
      <w:pPr>
        <w:pStyle w:val="1"/>
        <w:tabs>
          <w:tab w:val="left" w:pos="0"/>
        </w:tabs>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（一）资产管理规范性</w:t>
      </w:r>
    </w:p>
    <w:p w14:paraId="6C20A428" w14:textId="77777777" w:rsidR="00D33817" w:rsidRDefault="00FB4D60">
      <w:pPr>
        <w:pStyle w:val="1"/>
        <w:snapToGrid w:val="0"/>
        <w:spacing w:line="540" w:lineRule="exact"/>
        <w:ind w:firstLine="640"/>
        <w:rPr>
          <w:rFonts w:ascii="FangSong" w:eastAsia="FangSong" w:hAnsi="FangSong" w:cs="宋体"/>
          <w:bCs/>
          <w:color w:val="FF0000"/>
          <w:sz w:val="32"/>
          <w:szCs w:val="32"/>
        </w:rPr>
      </w:pPr>
      <w:r>
        <w:rPr>
          <w:rFonts w:ascii="FangSong" w:eastAsia="FangSong" w:hAnsi="FangSong" w:cs="宋体" w:hint="eastAsia"/>
          <w:bCs/>
          <w:color w:val="333333"/>
          <w:sz w:val="32"/>
          <w:szCs w:val="32"/>
        </w:rPr>
        <w:t>我单位2021年资产合计数为20.07万元，比上年增加18.27万元，主要原因是账户上有结转资金，新增固定资产原值，货币资金增加，其中：货币资金3.03万元，比上年增加1.15万元；办公设备及家具11.9万元，车辆17.04万元，与上年相比增加17.04万元。我单位本年无资产处置情况，资产配置合理，使用规范，安全完整</w:t>
      </w:r>
      <w:r>
        <w:rPr>
          <w:rFonts w:ascii="FangSong" w:eastAsia="FangSong" w:hAnsi="FangSong" w:cs="宋体" w:hint="eastAsia"/>
          <w:bCs/>
          <w:color w:val="000000" w:themeColor="text1"/>
          <w:sz w:val="32"/>
          <w:szCs w:val="32"/>
        </w:rPr>
        <w:t>。</w:t>
      </w:r>
    </w:p>
    <w:p w14:paraId="3B468F4A"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1.资产管理情况。</w:t>
      </w:r>
    </w:p>
    <w:p w14:paraId="1CF3CDFF"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50326762"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2.固定资产利用情况。</w:t>
      </w:r>
    </w:p>
    <w:p w14:paraId="38B4F9D6"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lastRenderedPageBreak/>
        <w:t>我单位固定资产28.98万元,其中: 1辆车17.04万元，专用设备11.94万元。目前正在使用的固定资产总额28.98万元，固定资产利用率为100%。</w:t>
      </w:r>
    </w:p>
    <w:p w14:paraId="11E15B6A" w14:textId="77777777" w:rsidR="00D33817" w:rsidRDefault="00FB4D60">
      <w:pPr>
        <w:pStyle w:val="1"/>
        <w:snapToGrid w:val="0"/>
        <w:spacing w:line="540" w:lineRule="exact"/>
        <w:ind w:firstLine="624"/>
        <w:rPr>
          <w:rStyle w:val="ac"/>
          <w:rFonts w:ascii="FangSong" w:eastAsia="FangSong" w:hAnsi="FangSong"/>
          <w:b w:val="0"/>
          <w:bCs w:val="0"/>
          <w:color w:val="000000" w:themeColor="text1"/>
          <w:spacing w:val="-4"/>
          <w:sz w:val="32"/>
          <w:szCs w:val="32"/>
        </w:rPr>
      </w:pPr>
      <w:r>
        <w:rPr>
          <w:rStyle w:val="ac"/>
          <w:rFonts w:ascii="FangSong" w:eastAsia="FangSong" w:hAnsi="FangSong" w:hint="eastAsia"/>
          <w:b w:val="0"/>
          <w:bCs w:val="0"/>
          <w:spacing w:val="-4"/>
          <w:sz w:val="32"/>
          <w:szCs w:val="32"/>
        </w:rPr>
        <w:t>3.</w:t>
      </w:r>
      <w:r>
        <w:rPr>
          <w:rStyle w:val="ac"/>
          <w:rFonts w:ascii="FangSong" w:eastAsia="FangSong" w:hAnsi="FangSong" w:hint="eastAsia"/>
          <w:b w:val="0"/>
          <w:bCs w:val="0"/>
          <w:color w:val="000000" w:themeColor="text1"/>
          <w:spacing w:val="-4"/>
          <w:sz w:val="32"/>
          <w:szCs w:val="32"/>
        </w:rPr>
        <w:t>流动资产管理情况。</w:t>
      </w:r>
    </w:p>
    <w:p w14:paraId="0D7CAEBA" w14:textId="77777777" w:rsidR="00D33817" w:rsidRDefault="00FB4D60">
      <w:pPr>
        <w:pStyle w:val="1"/>
        <w:snapToGrid w:val="0"/>
        <w:spacing w:line="540" w:lineRule="exact"/>
        <w:ind w:firstLine="640"/>
        <w:rPr>
          <w:rFonts w:ascii="FangSong" w:eastAsia="FangSong" w:hAnsi="FangSong" w:cs="宋体"/>
          <w:b/>
          <w:color w:val="333333"/>
        </w:rPr>
      </w:pPr>
      <w:r>
        <w:rPr>
          <w:rFonts w:ascii="FangSong" w:eastAsia="FangSong" w:hAnsi="FangSong" w:cs="宋体" w:hint="eastAsia"/>
          <w:bCs/>
          <w:color w:val="333333"/>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347D869" w14:textId="77777777" w:rsidR="00D33817" w:rsidRDefault="00FB4D60">
      <w:pPr>
        <w:pStyle w:val="1"/>
        <w:tabs>
          <w:tab w:val="left" w:pos="0"/>
        </w:tabs>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（二）固定资产利用率</w:t>
      </w:r>
    </w:p>
    <w:p w14:paraId="7645E884" w14:textId="77777777" w:rsidR="00D33817" w:rsidRDefault="00FB4D60">
      <w:pPr>
        <w:pStyle w:val="1"/>
        <w:tabs>
          <w:tab w:val="left" w:pos="0"/>
        </w:tabs>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截止本年度固定资产账面净值8.02万元，年末实际在用固定资产0万元，固定资产利用率为100%。</w:t>
      </w:r>
    </w:p>
    <w:p w14:paraId="72F60EE2" w14:textId="77777777" w:rsidR="00D33817" w:rsidRDefault="00FB4D60">
      <w:pPr>
        <w:pStyle w:val="1"/>
        <w:numPr>
          <w:ilvl w:val="0"/>
          <w:numId w:val="2"/>
        </w:numPr>
        <w:snapToGrid w:val="0"/>
        <w:spacing w:line="540" w:lineRule="exact"/>
        <w:ind w:firstLineChars="0"/>
        <w:outlineLvl w:val="0"/>
        <w:rPr>
          <w:rStyle w:val="ac"/>
          <w:rFonts w:ascii="仿宋_GB2312" w:eastAsia="仿宋_GB2312" w:hAnsi="仿宋_GB2312" w:cs="仿宋_GB2312"/>
          <w:spacing w:val="-4"/>
          <w:sz w:val="32"/>
          <w:szCs w:val="32"/>
        </w:rPr>
      </w:pPr>
      <w:bookmarkStart w:id="5" w:name="_Toc13582_WPSOffice_Level1"/>
      <w:r>
        <w:rPr>
          <w:rStyle w:val="ac"/>
          <w:rFonts w:ascii="仿宋_GB2312" w:eastAsia="仿宋_GB2312" w:hAnsi="仿宋_GB2312" w:cs="仿宋_GB2312" w:hint="eastAsia"/>
          <w:spacing w:val="-4"/>
          <w:sz w:val="32"/>
          <w:szCs w:val="32"/>
        </w:rPr>
        <w:t>部门单位整体支出绩效情况</w:t>
      </w:r>
      <w:bookmarkEnd w:id="5"/>
    </w:p>
    <w:p w14:paraId="64A5D97A"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部门单位整体支出自评表，共设置一级指标3个，二级指标7个，三级指标15个。</w:t>
      </w:r>
    </w:p>
    <w:p w14:paraId="49951462" w14:textId="77777777" w:rsidR="00D33817" w:rsidRDefault="00FB4D60">
      <w:pPr>
        <w:pStyle w:val="1"/>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（一）产出指标完成情况分析</w:t>
      </w:r>
    </w:p>
    <w:p w14:paraId="773BBF20" w14:textId="77777777" w:rsidR="00D33817" w:rsidRDefault="00FB4D60">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1.产出数量</w:t>
      </w:r>
    </w:p>
    <w:p w14:paraId="475A3522" w14:textId="6AB52660" w:rsidR="00E171A9"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保障人员人数指标，预期指标是26人，实际完成值是26人，指标完成率是100%，达到预期目标。</w:t>
      </w:r>
    </w:p>
    <w:p w14:paraId="18B3A45F" w14:textId="721FD073" w:rsidR="00E171A9" w:rsidRDefault="00E171A9" w:rsidP="00E171A9">
      <w:pPr>
        <w:pStyle w:val="1"/>
        <w:snapToGrid w:val="0"/>
        <w:spacing w:line="540" w:lineRule="exact"/>
        <w:ind w:firstLine="640"/>
        <w:rPr>
          <w:rFonts w:ascii="FangSong" w:eastAsia="FangSong" w:hAnsi="FangSong" w:cs="宋体"/>
          <w:bCs/>
          <w:color w:val="333333"/>
          <w:sz w:val="32"/>
          <w:szCs w:val="32"/>
        </w:rPr>
      </w:pPr>
      <w:r w:rsidRPr="00E171A9">
        <w:rPr>
          <w:rFonts w:ascii="FangSong" w:eastAsia="FangSong" w:hAnsi="FangSong" w:cs="宋体" w:hint="eastAsia"/>
          <w:bCs/>
          <w:color w:val="333333"/>
          <w:sz w:val="32"/>
          <w:szCs w:val="32"/>
        </w:rPr>
        <w:t>保障车辆数（辆）</w:t>
      </w:r>
      <w:r>
        <w:rPr>
          <w:rFonts w:ascii="FangSong" w:eastAsia="FangSong" w:hAnsi="FangSong" w:cs="宋体" w:hint="eastAsia"/>
          <w:bCs/>
          <w:color w:val="333333"/>
          <w:sz w:val="32"/>
          <w:szCs w:val="32"/>
        </w:rPr>
        <w:t>指标，预期指标是</w:t>
      </w:r>
      <w:r>
        <w:rPr>
          <w:rFonts w:ascii="FangSong" w:eastAsia="FangSong" w:hAnsi="FangSong" w:cs="宋体"/>
          <w:bCs/>
          <w:color w:val="333333"/>
          <w:sz w:val="32"/>
          <w:szCs w:val="32"/>
        </w:rPr>
        <w:t>1</w:t>
      </w:r>
      <w:r>
        <w:rPr>
          <w:rFonts w:ascii="FangSong" w:eastAsia="FangSong" w:hAnsi="FangSong" w:cs="宋体" w:hint="eastAsia"/>
          <w:bCs/>
          <w:color w:val="333333"/>
          <w:sz w:val="32"/>
          <w:szCs w:val="32"/>
        </w:rPr>
        <w:t>辆，实际完成值是</w:t>
      </w:r>
      <w:r>
        <w:rPr>
          <w:rFonts w:ascii="FangSong" w:eastAsia="FangSong" w:hAnsi="FangSong" w:cs="宋体"/>
          <w:bCs/>
          <w:color w:val="333333"/>
          <w:sz w:val="32"/>
          <w:szCs w:val="32"/>
        </w:rPr>
        <w:t>1</w:t>
      </w:r>
      <w:r>
        <w:rPr>
          <w:rFonts w:ascii="FangSong" w:eastAsia="FangSong" w:hAnsi="FangSong" w:cs="宋体" w:hint="eastAsia"/>
          <w:bCs/>
          <w:color w:val="333333"/>
          <w:sz w:val="32"/>
          <w:szCs w:val="32"/>
        </w:rPr>
        <w:t>辆，指标完成率是100%，达到预期目标。</w:t>
      </w:r>
    </w:p>
    <w:p w14:paraId="3EB57D9E" w14:textId="415ECCB8" w:rsidR="00E171A9" w:rsidRDefault="00E171A9" w:rsidP="00E171A9">
      <w:pPr>
        <w:pStyle w:val="1"/>
        <w:snapToGrid w:val="0"/>
        <w:spacing w:line="540" w:lineRule="exact"/>
        <w:ind w:firstLine="640"/>
        <w:rPr>
          <w:rFonts w:ascii="FangSong" w:eastAsia="FangSong" w:hAnsi="FangSong" w:cs="宋体"/>
          <w:bCs/>
          <w:color w:val="333333"/>
          <w:sz w:val="32"/>
          <w:szCs w:val="32"/>
        </w:rPr>
      </w:pPr>
      <w:r w:rsidRPr="00E171A9">
        <w:rPr>
          <w:rFonts w:ascii="FangSong" w:eastAsia="FangSong" w:hAnsi="FangSong" w:cs="宋体" w:hint="eastAsia"/>
          <w:bCs/>
          <w:color w:val="333333"/>
          <w:sz w:val="32"/>
          <w:szCs w:val="32"/>
        </w:rPr>
        <w:lastRenderedPageBreak/>
        <w:t>日常巡查网站（家）</w:t>
      </w:r>
      <w:r>
        <w:rPr>
          <w:rFonts w:ascii="FangSong" w:eastAsia="FangSong" w:hAnsi="FangSong" w:cs="宋体" w:hint="eastAsia"/>
          <w:bCs/>
          <w:color w:val="333333"/>
          <w:sz w:val="32"/>
          <w:szCs w:val="32"/>
        </w:rPr>
        <w:t>指标，预期指标是</w:t>
      </w:r>
      <w:r>
        <w:rPr>
          <w:rFonts w:ascii="FangSong" w:eastAsia="FangSong" w:hAnsi="FangSong" w:cs="宋体"/>
          <w:bCs/>
          <w:color w:val="333333"/>
          <w:sz w:val="32"/>
          <w:szCs w:val="32"/>
        </w:rPr>
        <w:t>16</w:t>
      </w:r>
      <w:r>
        <w:rPr>
          <w:rFonts w:ascii="FangSong" w:eastAsia="FangSong" w:hAnsi="FangSong" w:cs="宋体" w:hint="eastAsia"/>
          <w:bCs/>
          <w:color w:val="333333"/>
          <w:sz w:val="32"/>
          <w:szCs w:val="32"/>
        </w:rPr>
        <w:t>家，实际完成值是</w:t>
      </w:r>
      <w:r>
        <w:rPr>
          <w:rFonts w:ascii="FangSong" w:eastAsia="FangSong" w:hAnsi="FangSong" w:cs="宋体"/>
          <w:bCs/>
          <w:color w:val="333333"/>
          <w:sz w:val="32"/>
          <w:szCs w:val="32"/>
        </w:rPr>
        <w:t>16</w:t>
      </w:r>
      <w:r>
        <w:rPr>
          <w:rFonts w:ascii="FangSong" w:eastAsia="FangSong" w:hAnsi="FangSong" w:cs="宋体" w:hint="eastAsia"/>
          <w:bCs/>
          <w:color w:val="333333"/>
          <w:sz w:val="32"/>
          <w:szCs w:val="32"/>
        </w:rPr>
        <w:t>家，指标完成率是100%，达到预期目标。</w:t>
      </w:r>
    </w:p>
    <w:p w14:paraId="53A0FD93" w14:textId="0D376BD8" w:rsidR="00E171A9" w:rsidRDefault="00E171A9" w:rsidP="00E171A9">
      <w:pPr>
        <w:pStyle w:val="1"/>
        <w:snapToGrid w:val="0"/>
        <w:spacing w:line="540" w:lineRule="exact"/>
        <w:ind w:firstLine="640"/>
        <w:rPr>
          <w:rFonts w:ascii="FangSong" w:eastAsia="FangSong" w:hAnsi="FangSong" w:cs="宋体"/>
          <w:bCs/>
          <w:color w:val="333333"/>
          <w:sz w:val="32"/>
          <w:szCs w:val="32"/>
        </w:rPr>
      </w:pPr>
      <w:r w:rsidRPr="00E171A9">
        <w:rPr>
          <w:rFonts w:ascii="FangSong" w:eastAsia="FangSong" w:hAnsi="FangSong" w:cs="宋体" w:hint="eastAsia"/>
          <w:bCs/>
          <w:color w:val="333333"/>
          <w:sz w:val="32"/>
          <w:szCs w:val="32"/>
        </w:rPr>
        <w:t>购买办公用品批次(次/年）</w:t>
      </w:r>
      <w:r>
        <w:rPr>
          <w:rFonts w:ascii="FangSong" w:eastAsia="FangSong" w:hAnsi="FangSong" w:cs="宋体" w:hint="eastAsia"/>
          <w:bCs/>
          <w:color w:val="333333"/>
          <w:sz w:val="32"/>
          <w:szCs w:val="32"/>
        </w:rPr>
        <w:t>指标，预期指标是</w:t>
      </w:r>
      <w:r>
        <w:rPr>
          <w:rFonts w:ascii="FangSong" w:eastAsia="FangSong" w:hAnsi="FangSong" w:cs="宋体"/>
          <w:bCs/>
          <w:color w:val="333333"/>
          <w:sz w:val="32"/>
          <w:szCs w:val="32"/>
        </w:rPr>
        <w:t>6</w:t>
      </w:r>
      <w:r>
        <w:rPr>
          <w:rFonts w:ascii="FangSong" w:eastAsia="FangSong" w:hAnsi="FangSong" w:cs="宋体" w:hint="eastAsia"/>
          <w:bCs/>
          <w:color w:val="333333"/>
          <w:sz w:val="32"/>
          <w:szCs w:val="32"/>
        </w:rPr>
        <w:t>，实际完成值是</w:t>
      </w:r>
      <w:r>
        <w:rPr>
          <w:rFonts w:ascii="FangSong" w:eastAsia="FangSong" w:hAnsi="FangSong" w:cs="宋体"/>
          <w:bCs/>
          <w:color w:val="333333"/>
          <w:sz w:val="32"/>
          <w:szCs w:val="32"/>
        </w:rPr>
        <w:t>6</w:t>
      </w:r>
      <w:r>
        <w:rPr>
          <w:rFonts w:ascii="FangSong" w:eastAsia="FangSong" w:hAnsi="FangSong" w:cs="宋体" w:hint="eastAsia"/>
          <w:bCs/>
          <w:color w:val="333333"/>
          <w:sz w:val="32"/>
          <w:szCs w:val="32"/>
        </w:rPr>
        <w:t>，指标完成率是100%，达到预期目标。</w:t>
      </w:r>
    </w:p>
    <w:p w14:paraId="622CCECF" w14:textId="603B87BF" w:rsidR="00E171A9" w:rsidRDefault="00C9213C" w:rsidP="00E171A9">
      <w:pPr>
        <w:pStyle w:val="1"/>
        <w:snapToGrid w:val="0"/>
        <w:spacing w:line="540" w:lineRule="exact"/>
        <w:ind w:firstLine="640"/>
        <w:rPr>
          <w:rFonts w:ascii="FangSong" w:eastAsia="FangSong" w:hAnsi="FangSong" w:cs="宋体"/>
          <w:bCs/>
          <w:color w:val="333333"/>
          <w:sz w:val="32"/>
          <w:szCs w:val="32"/>
        </w:rPr>
      </w:pPr>
      <w:r w:rsidRPr="00C9213C">
        <w:rPr>
          <w:rFonts w:ascii="FangSong" w:eastAsia="FangSong" w:hAnsi="FangSong" w:cs="宋体" w:hint="eastAsia"/>
          <w:bCs/>
          <w:color w:val="333333"/>
          <w:sz w:val="32"/>
          <w:szCs w:val="32"/>
        </w:rPr>
        <w:t>巡查公众平台（个）</w:t>
      </w:r>
      <w:r w:rsidR="00E171A9">
        <w:rPr>
          <w:rFonts w:ascii="FangSong" w:eastAsia="FangSong" w:hAnsi="FangSong" w:cs="宋体" w:hint="eastAsia"/>
          <w:bCs/>
          <w:color w:val="333333"/>
          <w:sz w:val="32"/>
          <w:szCs w:val="32"/>
        </w:rPr>
        <w:t>指标，预期指标是</w:t>
      </w:r>
      <w:r>
        <w:rPr>
          <w:rFonts w:ascii="FangSong" w:eastAsia="FangSong" w:hAnsi="FangSong" w:cs="宋体"/>
          <w:bCs/>
          <w:color w:val="333333"/>
          <w:sz w:val="32"/>
          <w:szCs w:val="32"/>
        </w:rPr>
        <w:t>123</w:t>
      </w:r>
      <w:r>
        <w:rPr>
          <w:rFonts w:ascii="FangSong" w:eastAsia="FangSong" w:hAnsi="FangSong" w:cs="宋体" w:hint="eastAsia"/>
          <w:bCs/>
          <w:color w:val="333333"/>
          <w:sz w:val="32"/>
          <w:szCs w:val="32"/>
        </w:rPr>
        <w:t>个</w:t>
      </w:r>
      <w:r w:rsidR="00E171A9">
        <w:rPr>
          <w:rFonts w:ascii="FangSong" w:eastAsia="FangSong" w:hAnsi="FangSong" w:cs="宋体" w:hint="eastAsia"/>
          <w:bCs/>
          <w:color w:val="333333"/>
          <w:sz w:val="32"/>
          <w:szCs w:val="32"/>
        </w:rPr>
        <w:t>，实际完成值是</w:t>
      </w:r>
      <w:r>
        <w:rPr>
          <w:rFonts w:ascii="FangSong" w:eastAsia="FangSong" w:hAnsi="FangSong" w:cs="宋体"/>
          <w:bCs/>
          <w:color w:val="333333"/>
          <w:sz w:val="32"/>
          <w:szCs w:val="32"/>
        </w:rPr>
        <w:t>123</w:t>
      </w:r>
      <w:r>
        <w:rPr>
          <w:rFonts w:ascii="FangSong" w:eastAsia="FangSong" w:hAnsi="FangSong" w:cs="宋体" w:hint="eastAsia"/>
          <w:bCs/>
          <w:color w:val="333333"/>
          <w:sz w:val="32"/>
          <w:szCs w:val="32"/>
        </w:rPr>
        <w:t>个</w:t>
      </w:r>
      <w:r w:rsidR="00E171A9">
        <w:rPr>
          <w:rFonts w:ascii="FangSong" w:eastAsia="FangSong" w:hAnsi="FangSong" w:cs="宋体" w:hint="eastAsia"/>
          <w:bCs/>
          <w:color w:val="333333"/>
          <w:sz w:val="32"/>
          <w:szCs w:val="32"/>
        </w:rPr>
        <w:t>，指标完成率是100%，达到预期目标。</w:t>
      </w:r>
    </w:p>
    <w:p w14:paraId="428E2696" w14:textId="240D6F5D" w:rsidR="00E171A9" w:rsidRPr="00E171A9" w:rsidRDefault="00C9213C" w:rsidP="00E171A9">
      <w:pPr>
        <w:pStyle w:val="1"/>
        <w:snapToGrid w:val="0"/>
        <w:spacing w:line="540" w:lineRule="exact"/>
        <w:ind w:firstLine="640"/>
        <w:rPr>
          <w:rFonts w:ascii="FangSong" w:eastAsia="FangSong" w:hAnsi="FangSong" w:cs="宋体"/>
          <w:bCs/>
          <w:color w:val="333333"/>
          <w:sz w:val="32"/>
          <w:szCs w:val="32"/>
        </w:rPr>
      </w:pPr>
      <w:r w:rsidRPr="00C9213C">
        <w:rPr>
          <w:rFonts w:ascii="FangSong" w:eastAsia="FangSong" w:hAnsi="FangSong" w:cs="宋体" w:hint="eastAsia"/>
          <w:bCs/>
          <w:color w:val="333333"/>
          <w:sz w:val="32"/>
          <w:szCs w:val="32"/>
        </w:rPr>
        <w:t>走访网站、平台(次/年）</w:t>
      </w:r>
      <w:r w:rsidR="00E171A9">
        <w:rPr>
          <w:rFonts w:ascii="FangSong" w:eastAsia="FangSong" w:hAnsi="FangSong" w:cs="宋体" w:hint="eastAsia"/>
          <w:bCs/>
          <w:color w:val="333333"/>
          <w:sz w:val="32"/>
          <w:szCs w:val="32"/>
        </w:rPr>
        <w:t>指标，预期指标是</w:t>
      </w:r>
      <w:r>
        <w:rPr>
          <w:rFonts w:ascii="FangSong" w:eastAsia="FangSong" w:hAnsi="FangSong" w:cs="宋体"/>
          <w:bCs/>
          <w:color w:val="333333"/>
          <w:sz w:val="32"/>
          <w:szCs w:val="32"/>
        </w:rPr>
        <w:t>12</w:t>
      </w:r>
      <w:r>
        <w:rPr>
          <w:rFonts w:ascii="FangSong" w:eastAsia="FangSong" w:hAnsi="FangSong" w:cs="宋体" w:hint="eastAsia"/>
          <w:bCs/>
          <w:color w:val="333333"/>
          <w:sz w:val="32"/>
          <w:szCs w:val="32"/>
        </w:rPr>
        <w:t>次</w:t>
      </w:r>
      <w:r w:rsidR="00E171A9">
        <w:rPr>
          <w:rFonts w:ascii="FangSong" w:eastAsia="FangSong" w:hAnsi="FangSong" w:cs="宋体" w:hint="eastAsia"/>
          <w:bCs/>
          <w:color w:val="333333"/>
          <w:sz w:val="32"/>
          <w:szCs w:val="32"/>
        </w:rPr>
        <w:t>，实际完成值是</w:t>
      </w:r>
      <w:r>
        <w:rPr>
          <w:rFonts w:ascii="FangSong" w:eastAsia="FangSong" w:hAnsi="FangSong" w:cs="宋体"/>
          <w:bCs/>
          <w:color w:val="333333"/>
          <w:sz w:val="32"/>
          <w:szCs w:val="32"/>
        </w:rPr>
        <w:t>12</w:t>
      </w:r>
      <w:r>
        <w:rPr>
          <w:rFonts w:ascii="FangSong" w:eastAsia="FangSong" w:hAnsi="FangSong" w:cs="宋体" w:hint="eastAsia"/>
          <w:bCs/>
          <w:color w:val="333333"/>
          <w:sz w:val="32"/>
          <w:szCs w:val="32"/>
        </w:rPr>
        <w:t>次</w:t>
      </w:r>
      <w:r w:rsidR="00E171A9">
        <w:rPr>
          <w:rFonts w:ascii="FangSong" w:eastAsia="FangSong" w:hAnsi="FangSong" w:cs="宋体" w:hint="eastAsia"/>
          <w:bCs/>
          <w:color w:val="333333"/>
          <w:sz w:val="32"/>
          <w:szCs w:val="32"/>
        </w:rPr>
        <w:t>，指标完成率是100%，达到预期目标。</w:t>
      </w:r>
    </w:p>
    <w:p w14:paraId="4A20326C" w14:textId="379AC3E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数量指标共计6个，完成6个，达到预期目标，数量指标完成。</w:t>
      </w:r>
    </w:p>
    <w:p w14:paraId="503B468E" w14:textId="77777777" w:rsidR="00D33817" w:rsidRDefault="00FB4D60">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2.产出质量</w:t>
      </w:r>
    </w:p>
    <w:p w14:paraId="0D0E8FF4" w14:textId="6E5539EA" w:rsidR="00D33817" w:rsidRDefault="00C9213C">
      <w:pPr>
        <w:pStyle w:val="1"/>
        <w:snapToGrid w:val="0"/>
        <w:spacing w:line="540" w:lineRule="exact"/>
        <w:ind w:firstLine="640"/>
        <w:rPr>
          <w:rFonts w:ascii="FangSong" w:eastAsia="FangSong" w:hAnsi="FangSong" w:cs="宋体"/>
          <w:bCs/>
          <w:color w:val="333333"/>
          <w:sz w:val="32"/>
          <w:szCs w:val="32"/>
        </w:rPr>
      </w:pPr>
      <w:r w:rsidRPr="00C9213C">
        <w:rPr>
          <w:rFonts w:ascii="FangSong" w:eastAsia="FangSong" w:hAnsi="FangSong" w:cs="宋体" w:hint="eastAsia"/>
          <w:bCs/>
          <w:color w:val="333333"/>
          <w:sz w:val="32"/>
          <w:szCs w:val="32"/>
        </w:rPr>
        <w:t>工资足额发放率（%）</w:t>
      </w:r>
      <w:r w:rsidR="00FB4D60">
        <w:rPr>
          <w:rFonts w:ascii="FangSong" w:eastAsia="FangSong" w:hAnsi="FangSong" w:cs="宋体" w:hint="eastAsia"/>
          <w:bCs/>
          <w:color w:val="333333"/>
          <w:sz w:val="32"/>
          <w:szCs w:val="32"/>
        </w:rPr>
        <w:t>指标，预期指标是等于100%，实际完成值是</w:t>
      </w:r>
      <w:r>
        <w:rPr>
          <w:rFonts w:ascii="FangSong" w:eastAsia="FangSong" w:hAnsi="FangSong" w:cs="宋体"/>
          <w:bCs/>
          <w:color w:val="333333"/>
          <w:sz w:val="32"/>
          <w:szCs w:val="32"/>
        </w:rPr>
        <w:t>100</w:t>
      </w:r>
      <w:r w:rsidR="00FB4D60">
        <w:rPr>
          <w:rFonts w:ascii="FangSong" w:eastAsia="FangSong" w:hAnsi="FangSong" w:cs="宋体" w:hint="eastAsia"/>
          <w:bCs/>
          <w:color w:val="333333"/>
          <w:sz w:val="32"/>
          <w:szCs w:val="32"/>
        </w:rPr>
        <w:t>%，指标完成率是</w:t>
      </w:r>
      <w:r>
        <w:rPr>
          <w:rFonts w:ascii="FangSong" w:eastAsia="FangSong" w:hAnsi="FangSong" w:cs="宋体"/>
          <w:bCs/>
          <w:color w:val="333333"/>
          <w:sz w:val="32"/>
          <w:szCs w:val="32"/>
        </w:rPr>
        <w:t>100</w:t>
      </w:r>
      <w:r w:rsidR="00FB4D60">
        <w:rPr>
          <w:rFonts w:ascii="FangSong" w:eastAsia="FangSong" w:hAnsi="FangSong" w:cs="宋体" w:hint="eastAsia"/>
          <w:bCs/>
          <w:color w:val="333333"/>
          <w:sz w:val="32"/>
          <w:szCs w:val="32"/>
        </w:rPr>
        <w:t>%，达到质量提升及标准。</w:t>
      </w:r>
    </w:p>
    <w:p w14:paraId="569BB221" w14:textId="2E8DD29A" w:rsidR="00C9213C" w:rsidRPr="00C9213C" w:rsidRDefault="00C9213C" w:rsidP="00C9213C">
      <w:pPr>
        <w:pStyle w:val="1"/>
        <w:snapToGrid w:val="0"/>
        <w:spacing w:line="540" w:lineRule="exact"/>
        <w:ind w:firstLine="640"/>
        <w:rPr>
          <w:rFonts w:ascii="FangSong" w:eastAsia="FangSong" w:hAnsi="FangSong" w:cs="宋体"/>
          <w:bCs/>
          <w:color w:val="333333"/>
          <w:sz w:val="32"/>
          <w:szCs w:val="32"/>
        </w:rPr>
      </w:pPr>
      <w:r w:rsidRPr="00C9213C">
        <w:rPr>
          <w:rFonts w:ascii="FangSong" w:eastAsia="FangSong" w:hAnsi="FangSong" w:cs="宋体" w:hint="eastAsia"/>
          <w:bCs/>
          <w:color w:val="333333"/>
          <w:sz w:val="32"/>
          <w:szCs w:val="32"/>
        </w:rPr>
        <w:t>资金使用合规率（%）</w:t>
      </w:r>
      <w:r>
        <w:rPr>
          <w:rFonts w:ascii="FangSong" w:eastAsia="FangSong" w:hAnsi="FangSong" w:cs="宋体" w:hint="eastAsia"/>
          <w:bCs/>
          <w:color w:val="333333"/>
          <w:sz w:val="32"/>
          <w:szCs w:val="32"/>
        </w:rPr>
        <w:t>指标，预期指标是等于100%，实际完成值是</w:t>
      </w:r>
      <w:r>
        <w:rPr>
          <w:rFonts w:ascii="FangSong" w:eastAsia="FangSong" w:hAnsi="FangSong" w:cs="宋体"/>
          <w:bCs/>
          <w:color w:val="333333"/>
          <w:sz w:val="32"/>
          <w:szCs w:val="32"/>
        </w:rPr>
        <w:t>100</w:t>
      </w:r>
      <w:r>
        <w:rPr>
          <w:rFonts w:ascii="FangSong" w:eastAsia="FangSong" w:hAnsi="FangSong" w:cs="宋体" w:hint="eastAsia"/>
          <w:bCs/>
          <w:color w:val="333333"/>
          <w:sz w:val="32"/>
          <w:szCs w:val="32"/>
        </w:rPr>
        <w:t>%，指标完成率是</w:t>
      </w:r>
      <w:r>
        <w:rPr>
          <w:rFonts w:ascii="FangSong" w:eastAsia="FangSong" w:hAnsi="FangSong" w:cs="宋体"/>
          <w:bCs/>
          <w:color w:val="333333"/>
          <w:sz w:val="32"/>
          <w:szCs w:val="32"/>
        </w:rPr>
        <w:t>100</w:t>
      </w:r>
      <w:r>
        <w:rPr>
          <w:rFonts w:ascii="FangSong" w:eastAsia="FangSong" w:hAnsi="FangSong" w:cs="宋体" w:hint="eastAsia"/>
          <w:bCs/>
          <w:color w:val="333333"/>
          <w:sz w:val="32"/>
          <w:szCs w:val="32"/>
        </w:rPr>
        <w:t>%，达到质量提升及标准。</w:t>
      </w:r>
    </w:p>
    <w:p w14:paraId="02B5395E"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质量指标共计2个，完成2个，达到质量提升及标准。质量指标完成。</w:t>
      </w:r>
    </w:p>
    <w:p w14:paraId="7D6687B0" w14:textId="77777777" w:rsidR="00D33817" w:rsidRDefault="00FB4D60">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3.产出进度</w:t>
      </w:r>
    </w:p>
    <w:p w14:paraId="61706226" w14:textId="096C5F7B" w:rsidR="00D33817" w:rsidRDefault="00C9213C">
      <w:pPr>
        <w:pStyle w:val="1"/>
        <w:snapToGrid w:val="0"/>
        <w:spacing w:line="540" w:lineRule="exact"/>
        <w:ind w:firstLine="640"/>
        <w:rPr>
          <w:rFonts w:ascii="FangSong" w:eastAsia="FangSong" w:hAnsi="FangSong" w:cs="宋体"/>
          <w:bCs/>
          <w:color w:val="333333"/>
          <w:sz w:val="32"/>
          <w:szCs w:val="32"/>
        </w:rPr>
      </w:pPr>
      <w:r w:rsidRPr="00C9213C">
        <w:rPr>
          <w:rFonts w:ascii="FangSong" w:eastAsia="FangSong" w:hAnsi="FangSong" w:cs="宋体" w:hint="eastAsia"/>
          <w:bCs/>
          <w:color w:val="333333"/>
          <w:sz w:val="32"/>
          <w:szCs w:val="32"/>
        </w:rPr>
        <w:t>资金拨付及时率（%）</w:t>
      </w:r>
      <w:r w:rsidR="00FB4D60">
        <w:rPr>
          <w:rFonts w:ascii="FangSong" w:eastAsia="FangSong" w:hAnsi="FangSong" w:cs="宋体" w:hint="eastAsia"/>
          <w:bCs/>
          <w:color w:val="333333"/>
          <w:sz w:val="32"/>
          <w:szCs w:val="32"/>
        </w:rPr>
        <w:t>指标，预期指标是等于100%，实际完成值是</w:t>
      </w:r>
      <w:r>
        <w:rPr>
          <w:rFonts w:ascii="FangSong" w:eastAsia="FangSong" w:hAnsi="FangSong" w:cs="宋体"/>
          <w:bCs/>
          <w:color w:val="333333"/>
          <w:sz w:val="32"/>
          <w:szCs w:val="32"/>
        </w:rPr>
        <w:t>88</w:t>
      </w:r>
      <w:r w:rsidR="00FB4D60">
        <w:rPr>
          <w:rFonts w:ascii="FangSong" w:eastAsia="FangSong" w:hAnsi="FangSong" w:cs="宋体" w:hint="eastAsia"/>
          <w:bCs/>
          <w:color w:val="333333"/>
          <w:sz w:val="32"/>
          <w:szCs w:val="32"/>
        </w:rPr>
        <w:t>%，指标完成率是</w:t>
      </w:r>
      <w:r>
        <w:rPr>
          <w:rFonts w:ascii="FangSong" w:eastAsia="FangSong" w:hAnsi="FangSong" w:cs="宋体"/>
          <w:bCs/>
          <w:color w:val="333333"/>
          <w:sz w:val="32"/>
          <w:szCs w:val="32"/>
        </w:rPr>
        <w:t>88</w:t>
      </w:r>
      <w:r w:rsidR="00FB4D60">
        <w:rPr>
          <w:rFonts w:ascii="FangSong" w:eastAsia="FangSong" w:hAnsi="FangSong" w:cs="宋体" w:hint="eastAsia"/>
          <w:bCs/>
          <w:color w:val="333333"/>
          <w:sz w:val="32"/>
          <w:szCs w:val="32"/>
        </w:rPr>
        <w:t>%，达到预期目标。</w:t>
      </w:r>
    </w:p>
    <w:p w14:paraId="2F723C46"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时效指标共计1个，完成1个，达达到预期目标，数量指标完成。</w:t>
      </w:r>
    </w:p>
    <w:p w14:paraId="4C7F158E" w14:textId="77777777" w:rsidR="00D33817" w:rsidRDefault="00FB4D60">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4.产出成本</w:t>
      </w:r>
    </w:p>
    <w:p w14:paraId="426AD768" w14:textId="12548E26" w:rsidR="00D33817" w:rsidRDefault="0066547F">
      <w:pPr>
        <w:pStyle w:val="1"/>
        <w:snapToGrid w:val="0"/>
        <w:spacing w:line="540" w:lineRule="exact"/>
        <w:ind w:firstLine="640"/>
        <w:rPr>
          <w:rFonts w:ascii="FangSong" w:eastAsia="FangSong" w:hAnsi="FangSong" w:cs="宋体"/>
          <w:bCs/>
          <w:color w:val="333333"/>
          <w:sz w:val="32"/>
          <w:szCs w:val="32"/>
        </w:rPr>
      </w:pPr>
      <w:r w:rsidRPr="0066547F">
        <w:rPr>
          <w:rFonts w:ascii="FangSong" w:eastAsia="FangSong" w:hAnsi="FangSong" w:cs="宋体" w:hint="eastAsia"/>
          <w:bCs/>
          <w:color w:val="333333"/>
          <w:sz w:val="32"/>
          <w:szCs w:val="32"/>
        </w:rPr>
        <w:lastRenderedPageBreak/>
        <w:t>人员经费（万元)</w:t>
      </w:r>
      <w:r w:rsidR="00FB4D60">
        <w:rPr>
          <w:rFonts w:ascii="FangSong" w:eastAsia="FangSong" w:hAnsi="FangSong" w:cs="宋体" w:hint="eastAsia"/>
          <w:bCs/>
          <w:color w:val="333333"/>
          <w:sz w:val="32"/>
          <w:szCs w:val="32"/>
        </w:rPr>
        <w:t>指标，预期指标是等于</w:t>
      </w:r>
      <w:r>
        <w:rPr>
          <w:rFonts w:ascii="FangSong" w:eastAsia="FangSong" w:hAnsi="FangSong" w:cs="宋体"/>
          <w:bCs/>
          <w:color w:val="333333"/>
          <w:sz w:val="32"/>
          <w:szCs w:val="32"/>
        </w:rPr>
        <w:t>340.43</w:t>
      </w:r>
      <w:r w:rsidR="00FB4D60">
        <w:rPr>
          <w:rFonts w:ascii="FangSong" w:eastAsia="FangSong" w:hAnsi="FangSong" w:cs="宋体" w:hint="eastAsia"/>
          <w:bCs/>
          <w:color w:val="333333"/>
          <w:sz w:val="32"/>
          <w:szCs w:val="32"/>
        </w:rPr>
        <w:t>万元，实际完成值是</w:t>
      </w:r>
      <w:r>
        <w:rPr>
          <w:rFonts w:ascii="FangSong" w:eastAsia="FangSong" w:hAnsi="FangSong" w:cs="宋体"/>
          <w:bCs/>
          <w:color w:val="333333"/>
          <w:sz w:val="32"/>
          <w:szCs w:val="32"/>
        </w:rPr>
        <w:t>340.43</w:t>
      </w:r>
      <w:r w:rsidR="00FB4D60">
        <w:rPr>
          <w:rFonts w:ascii="FangSong" w:eastAsia="FangSong" w:hAnsi="FangSong" w:cs="宋体" w:hint="eastAsia"/>
          <w:bCs/>
          <w:color w:val="333333"/>
          <w:sz w:val="32"/>
          <w:szCs w:val="32"/>
        </w:rPr>
        <w:t>万元，指标完成率是</w:t>
      </w:r>
      <w:r>
        <w:rPr>
          <w:rFonts w:ascii="FangSong" w:eastAsia="FangSong" w:hAnsi="FangSong" w:cs="宋体"/>
          <w:bCs/>
          <w:color w:val="333333"/>
          <w:sz w:val="32"/>
          <w:szCs w:val="32"/>
        </w:rPr>
        <w:t>100</w:t>
      </w:r>
      <w:r w:rsidR="00FB4D60">
        <w:rPr>
          <w:rFonts w:ascii="FangSong" w:eastAsia="FangSong" w:hAnsi="FangSong" w:cs="宋体" w:hint="eastAsia"/>
          <w:bCs/>
          <w:color w:val="333333"/>
          <w:sz w:val="32"/>
          <w:szCs w:val="32"/>
        </w:rPr>
        <w:t>%，达到成本控制及改善目标。</w:t>
      </w:r>
    </w:p>
    <w:p w14:paraId="17D67D10" w14:textId="4920519A" w:rsidR="00D33817" w:rsidRDefault="0066547F">
      <w:pPr>
        <w:pStyle w:val="1"/>
        <w:snapToGrid w:val="0"/>
        <w:spacing w:line="540" w:lineRule="exact"/>
        <w:ind w:firstLine="640"/>
        <w:rPr>
          <w:rFonts w:ascii="FangSong" w:eastAsia="FangSong" w:hAnsi="FangSong" w:cs="宋体"/>
          <w:bCs/>
          <w:color w:val="333333"/>
          <w:sz w:val="32"/>
          <w:szCs w:val="32"/>
        </w:rPr>
      </w:pPr>
      <w:r w:rsidRPr="0066547F">
        <w:rPr>
          <w:rFonts w:ascii="FangSong" w:eastAsia="FangSong" w:hAnsi="FangSong" w:cs="宋体" w:hint="eastAsia"/>
          <w:bCs/>
          <w:color w:val="333333"/>
          <w:sz w:val="32"/>
          <w:szCs w:val="32"/>
        </w:rPr>
        <w:t>公用经费（万元)</w:t>
      </w:r>
      <w:r w:rsidR="00FB4D60">
        <w:rPr>
          <w:rFonts w:ascii="FangSong" w:eastAsia="FangSong" w:hAnsi="FangSong" w:cs="宋体" w:hint="eastAsia"/>
          <w:bCs/>
          <w:color w:val="333333"/>
          <w:sz w:val="32"/>
          <w:szCs w:val="32"/>
        </w:rPr>
        <w:t>指标，预期指标是小于等于</w:t>
      </w:r>
      <w:r>
        <w:rPr>
          <w:rFonts w:ascii="FangSong" w:eastAsia="FangSong" w:hAnsi="FangSong" w:cs="宋体"/>
          <w:bCs/>
          <w:color w:val="333333"/>
          <w:sz w:val="32"/>
          <w:szCs w:val="32"/>
        </w:rPr>
        <w:t>7.16</w:t>
      </w:r>
      <w:r w:rsidR="00FB4D60">
        <w:rPr>
          <w:rFonts w:ascii="FangSong" w:eastAsia="FangSong" w:hAnsi="FangSong" w:cs="宋体" w:hint="eastAsia"/>
          <w:bCs/>
          <w:color w:val="333333"/>
          <w:sz w:val="32"/>
          <w:szCs w:val="32"/>
        </w:rPr>
        <w:t>万元，实际完成值是</w:t>
      </w:r>
      <w:r>
        <w:rPr>
          <w:rFonts w:ascii="FangSong" w:eastAsia="FangSong" w:hAnsi="FangSong" w:cs="宋体"/>
          <w:bCs/>
          <w:color w:val="333333"/>
          <w:sz w:val="32"/>
          <w:szCs w:val="32"/>
        </w:rPr>
        <w:t>2.31</w:t>
      </w:r>
      <w:r w:rsidR="00FB4D60">
        <w:rPr>
          <w:rFonts w:ascii="FangSong" w:eastAsia="FangSong" w:hAnsi="FangSong" w:cs="宋体" w:hint="eastAsia"/>
          <w:bCs/>
          <w:color w:val="333333"/>
          <w:sz w:val="32"/>
          <w:szCs w:val="32"/>
        </w:rPr>
        <w:t>万元，指标完成率是</w:t>
      </w:r>
      <w:r>
        <w:rPr>
          <w:rFonts w:ascii="FangSong" w:eastAsia="FangSong" w:hAnsi="FangSong" w:cs="宋体"/>
          <w:bCs/>
          <w:color w:val="333333"/>
          <w:sz w:val="32"/>
          <w:szCs w:val="32"/>
        </w:rPr>
        <w:t>100</w:t>
      </w:r>
      <w:r w:rsidR="00FB4D60">
        <w:rPr>
          <w:rFonts w:ascii="FangSong" w:eastAsia="FangSong" w:hAnsi="FangSong" w:cs="宋体" w:hint="eastAsia"/>
          <w:bCs/>
          <w:color w:val="333333"/>
          <w:sz w:val="32"/>
          <w:szCs w:val="32"/>
        </w:rPr>
        <w:t>%，达到成本控制及改善目标。</w:t>
      </w:r>
    </w:p>
    <w:p w14:paraId="77E76EDD" w14:textId="14663FE6" w:rsidR="0066547F" w:rsidRPr="0066547F" w:rsidRDefault="0066547F" w:rsidP="0066547F">
      <w:pPr>
        <w:pStyle w:val="1"/>
        <w:snapToGrid w:val="0"/>
        <w:spacing w:line="540" w:lineRule="exact"/>
        <w:ind w:firstLine="640"/>
        <w:rPr>
          <w:rFonts w:ascii="FangSong" w:eastAsia="FangSong" w:hAnsi="FangSong" w:cs="宋体"/>
          <w:bCs/>
          <w:color w:val="333333"/>
          <w:sz w:val="32"/>
          <w:szCs w:val="32"/>
        </w:rPr>
      </w:pPr>
      <w:r w:rsidRPr="0066547F">
        <w:rPr>
          <w:rFonts w:ascii="FangSong" w:eastAsia="FangSong" w:hAnsi="FangSong" w:cs="宋体" w:hint="eastAsia"/>
          <w:bCs/>
          <w:color w:val="333333"/>
          <w:sz w:val="32"/>
          <w:szCs w:val="32"/>
        </w:rPr>
        <w:t>项目支出（万元)</w:t>
      </w:r>
      <w:r>
        <w:rPr>
          <w:rFonts w:ascii="FangSong" w:eastAsia="FangSong" w:hAnsi="FangSong" w:cs="宋体" w:hint="eastAsia"/>
          <w:bCs/>
          <w:color w:val="333333"/>
          <w:sz w:val="32"/>
          <w:szCs w:val="32"/>
        </w:rPr>
        <w:t>指标，预期指标是小于等于</w:t>
      </w:r>
      <w:r>
        <w:rPr>
          <w:rFonts w:ascii="FangSong" w:eastAsia="FangSong" w:hAnsi="FangSong" w:cs="宋体"/>
          <w:bCs/>
          <w:color w:val="333333"/>
          <w:sz w:val="32"/>
          <w:szCs w:val="32"/>
        </w:rPr>
        <w:t>59.6</w:t>
      </w:r>
      <w:r>
        <w:rPr>
          <w:rFonts w:ascii="FangSong" w:eastAsia="FangSong" w:hAnsi="FangSong" w:cs="宋体" w:hint="eastAsia"/>
          <w:bCs/>
          <w:color w:val="333333"/>
          <w:sz w:val="32"/>
          <w:szCs w:val="32"/>
        </w:rPr>
        <w:t>万元，实际完成值是</w:t>
      </w:r>
      <w:r>
        <w:rPr>
          <w:rFonts w:ascii="FangSong" w:eastAsia="FangSong" w:hAnsi="FangSong" w:cs="宋体"/>
          <w:bCs/>
          <w:color w:val="333333"/>
          <w:sz w:val="32"/>
          <w:szCs w:val="32"/>
        </w:rPr>
        <w:t>16.74</w:t>
      </w:r>
      <w:r>
        <w:rPr>
          <w:rFonts w:ascii="FangSong" w:eastAsia="FangSong" w:hAnsi="FangSong" w:cs="宋体" w:hint="eastAsia"/>
          <w:bCs/>
          <w:color w:val="333333"/>
          <w:sz w:val="32"/>
          <w:szCs w:val="32"/>
        </w:rPr>
        <w:t>万元，指标完成率是</w:t>
      </w:r>
      <w:r>
        <w:rPr>
          <w:rFonts w:ascii="FangSong" w:eastAsia="FangSong" w:hAnsi="FangSong" w:cs="宋体"/>
          <w:bCs/>
          <w:color w:val="333333"/>
          <w:sz w:val="32"/>
          <w:szCs w:val="32"/>
        </w:rPr>
        <w:t>100</w:t>
      </w:r>
      <w:r>
        <w:rPr>
          <w:rFonts w:ascii="FangSong" w:eastAsia="FangSong" w:hAnsi="FangSong" w:cs="宋体" w:hint="eastAsia"/>
          <w:bCs/>
          <w:color w:val="333333"/>
          <w:sz w:val="32"/>
          <w:szCs w:val="32"/>
        </w:rPr>
        <w:t>%，达到成本控制及改善目标。</w:t>
      </w:r>
    </w:p>
    <w:p w14:paraId="1A887ED8"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成本指标共计3个，完成3个，达到成本控制及改善目标，成本指标完成。</w:t>
      </w:r>
    </w:p>
    <w:p w14:paraId="0176E882" w14:textId="77777777" w:rsidR="00D33817" w:rsidRDefault="00FB4D60">
      <w:pPr>
        <w:pStyle w:val="1"/>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（二）效益指标完成情况分析</w:t>
      </w:r>
    </w:p>
    <w:p w14:paraId="49C27401" w14:textId="77777777" w:rsidR="00D33817" w:rsidRDefault="00FB4D60">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1.项目实施的经济效益分析</w:t>
      </w:r>
    </w:p>
    <w:p w14:paraId="43E92DB8" w14:textId="77777777" w:rsidR="00D33817" w:rsidRDefault="00FB4D60">
      <w:pPr>
        <w:pStyle w:val="1"/>
        <w:snapToGrid w:val="0"/>
        <w:spacing w:line="540" w:lineRule="exact"/>
        <w:ind w:firstLine="640"/>
        <w:rPr>
          <w:rStyle w:val="ac"/>
          <w:rFonts w:ascii="仿宋_GB2312" w:eastAsia="仿宋_GB2312" w:hAnsi="仿宋_GB2312" w:cs="仿宋_GB2312"/>
          <w:b w:val="0"/>
          <w:bCs w:val="0"/>
          <w:color w:val="FF0000"/>
          <w:spacing w:val="-4"/>
          <w:sz w:val="32"/>
          <w:szCs w:val="32"/>
        </w:rPr>
      </w:pPr>
      <w:r>
        <w:rPr>
          <w:rFonts w:ascii="FangSong" w:eastAsia="FangSong" w:hAnsi="FangSong" w:cs="宋体" w:hint="eastAsia"/>
          <w:bCs/>
          <w:color w:val="333333"/>
          <w:sz w:val="32"/>
          <w:szCs w:val="32"/>
        </w:rPr>
        <w:t>无。</w:t>
      </w:r>
    </w:p>
    <w:p w14:paraId="638BCB9A" w14:textId="77777777" w:rsidR="00D33817" w:rsidRDefault="00FB4D60">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2.项目实施的社会效益分析</w:t>
      </w:r>
    </w:p>
    <w:p w14:paraId="050EB209" w14:textId="27EFB196" w:rsidR="00D33817" w:rsidRDefault="0066547F">
      <w:pPr>
        <w:pStyle w:val="1"/>
        <w:snapToGrid w:val="0"/>
        <w:spacing w:line="540" w:lineRule="exact"/>
        <w:ind w:firstLine="640"/>
        <w:rPr>
          <w:rFonts w:ascii="FangSong" w:eastAsia="FangSong" w:hAnsi="FangSong" w:cs="宋体"/>
          <w:bCs/>
          <w:color w:val="333333"/>
          <w:sz w:val="32"/>
          <w:szCs w:val="32"/>
        </w:rPr>
      </w:pPr>
      <w:r w:rsidRPr="0066547F">
        <w:rPr>
          <w:rFonts w:ascii="FangSong" w:eastAsia="FangSong" w:hAnsi="FangSong" w:cs="宋体" w:hint="eastAsia"/>
          <w:bCs/>
          <w:color w:val="333333"/>
          <w:sz w:val="32"/>
          <w:szCs w:val="32"/>
        </w:rPr>
        <w:t>保障网络检测能力提升情况</w:t>
      </w:r>
      <w:r w:rsidR="00FB4D60">
        <w:rPr>
          <w:rFonts w:ascii="FangSong" w:eastAsia="FangSong" w:hAnsi="FangSong" w:cs="宋体" w:hint="eastAsia"/>
          <w:bCs/>
          <w:color w:val="333333"/>
          <w:sz w:val="32"/>
          <w:szCs w:val="32"/>
        </w:rPr>
        <w:t>指标，预期指标是有效</w:t>
      </w:r>
      <w:r>
        <w:rPr>
          <w:rFonts w:ascii="FangSong" w:eastAsia="FangSong" w:hAnsi="FangSong" w:cs="宋体" w:hint="eastAsia"/>
          <w:bCs/>
          <w:color w:val="333333"/>
          <w:sz w:val="32"/>
          <w:szCs w:val="32"/>
        </w:rPr>
        <w:t>提升</w:t>
      </w:r>
      <w:r w:rsidR="00FB4D60">
        <w:rPr>
          <w:rFonts w:ascii="FangSong" w:eastAsia="FangSong" w:hAnsi="FangSong" w:cs="宋体" w:hint="eastAsia"/>
          <w:bCs/>
          <w:color w:val="333333"/>
          <w:sz w:val="32"/>
          <w:szCs w:val="32"/>
        </w:rPr>
        <w:t>，实际完成值是</w:t>
      </w:r>
      <w:r w:rsidR="00F751B4">
        <w:rPr>
          <w:rFonts w:ascii="FangSong" w:eastAsia="FangSong" w:hAnsi="FangSong" w:cs="宋体" w:hint="eastAsia"/>
          <w:bCs/>
          <w:color w:val="333333"/>
          <w:sz w:val="32"/>
          <w:szCs w:val="32"/>
        </w:rPr>
        <w:t>有效提升</w:t>
      </w:r>
      <w:r>
        <w:rPr>
          <w:rFonts w:ascii="FangSong" w:eastAsia="FangSong" w:hAnsi="FangSong" w:cs="宋体" w:hint="eastAsia"/>
          <w:bCs/>
          <w:color w:val="333333"/>
          <w:sz w:val="32"/>
          <w:szCs w:val="32"/>
        </w:rPr>
        <w:t>指标</w:t>
      </w:r>
      <w:r w:rsidR="00FB4D60">
        <w:rPr>
          <w:rFonts w:ascii="FangSong" w:eastAsia="FangSong" w:hAnsi="FangSong" w:cs="宋体" w:hint="eastAsia"/>
          <w:bCs/>
          <w:color w:val="333333"/>
          <w:sz w:val="32"/>
          <w:szCs w:val="32"/>
        </w:rPr>
        <w:t>，指标完成率是</w:t>
      </w:r>
      <w:r w:rsidR="00D102DB">
        <w:rPr>
          <w:rFonts w:ascii="FangSong" w:eastAsia="FangSong" w:hAnsi="FangSong" w:cs="宋体"/>
          <w:bCs/>
          <w:color w:val="333333"/>
          <w:sz w:val="32"/>
          <w:szCs w:val="32"/>
        </w:rPr>
        <w:t>100</w:t>
      </w:r>
      <w:r w:rsidR="00FB4D60">
        <w:rPr>
          <w:rFonts w:ascii="FangSong" w:eastAsia="FangSong" w:hAnsi="FangSong" w:cs="宋体" w:hint="eastAsia"/>
          <w:bCs/>
          <w:color w:val="333333"/>
          <w:sz w:val="32"/>
          <w:szCs w:val="32"/>
        </w:rPr>
        <w:t>%，达到单位履职能力对社会带来的影响预期目标。</w:t>
      </w:r>
    </w:p>
    <w:p w14:paraId="1FD0A3A4"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社会效益指标共计1个，完成1个，达到单位履职能力对社会带来的影响预期目标，社会效益指标完成。</w:t>
      </w:r>
    </w:p>
    <w:p w14:paraId="2222900A" w14:textId="77777777" w:rsidR="00D33817" w:rsidRDefault="00FB4D60">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3.项目实施的生态效益分析</w:t>
      </w:r>
    </w:p>
    <w:p w14:paraId="22FC91B9"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无。</w:t>
      </w:r>
    </w:p>
    <w:p w14:paraId="4E6F21A0" w14:textId="77777777" w:rsidR="00D33817" w:rsidRDefault="00FB4D60">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4.项目实施的可持续影响分析</w:t>
      </w:r>
    </w:p>
    <w:p w14:paraId="1869D28A" w14:textId="2BA7253E" w:rsidR="00D33817" w:rsidRDefault="0066547F">
      <w:pPr>
        <w:pStyle w:val="1"/>
        <w:snapToGrid w:val="0"/>
        <w:spacing w:line="540" w:lineRule="exact"/>
        <w:ind w:firstLine="640"/>
        <w:rPr>
          <w:rFonts w:ascii="FangSong" w:eastAsia="FangSong" w:hAnsi="FangSong" w:cs="宋体"/>
          <w:bCs/>
          <w:color w:val="333333"/>
          <w:sz w:val="32"/>
          <w:szCs w:val="32"/>
        </w:rPr>
      </w:pPr>
      <w:r w:rsidRPr="0066547F">
        <w:rPr>
          <w:rFonts w:ascii="FangSong" w:eastAsia="FangSong" w:hAnsi="FangSong" w:cs="宋体" w:hint="eastAsia"/>
          <w:bCs/>
          <w:color w:val="333333"/>
          <w:sz w:val="32"/>
          <w:szCs w:val="32"/>
        </w:rPr>
        <w:t>保障我县网络空间清朗</w:t>
      </w:r>
      <w:r w:rsidR="00FB4D60">
        <w:rPr>
          <w:rFonts w:ascii="FangSong" w:eastAsia="FangSong" w:hAnsi="FangSong" w:cs="宋体" w:hint="eastAsia"/>
          <w:bCs/>
          <w:color w:val="333333"/>
          <w:sz w:val="32"/>
          <w:szCs w:val="32"/>
        </w:rPr>
        <w:t>指标，预期指标是</w:t>
      </w:r>
      <w:r w:rsidR="00D102DB">
        <w:rPr>
          <w:rFonts w:ascii="FangSong" w:eastAsia="FangSong" w:hAnsi="FangSong" w:cs="宋体" w:hint="eastAsia"/>
          <w:bCs/>
          <w:color w:val="333333"/>
          <w:sz w:val="32"/>
          <w:szCs w:val="32"/>
        </w:rPr>
        <w:t>有效</w:t>
      </w:r>
      <w:r w:rsidR="00FB4D60">
        <w:rPr>
          <w:rFonts w:ascii="FangSong" w:eastAsia="FangSong" w:hAnsi="FangSong" w:cs="宋体" w:hint="eastAsia"/>
          <w:bCs/>
          <w:color w:val="333333"/>
          <w:sz w:val="32"/>
          <w:szCs w:val="32"/>
        </w:rPr>
        <w:t>保障，实际完成值是</w:t>
      </w:r>
      <w:r w:rsidR="00D102DB">
        <w:rPr>
          <w:rFonts w:ascii="FangSong" w:eastAsia="FangSong" w:hAnsi="FangSong" w:cs="宋体" w:hint="eastAsia"/>
          <w:bCs/>
          <w:color w:val="333333"/>
          <w:sz w:val="32"/>
          <w:szCs w:val="32"/>
        </w:rPr>
        <w:t>有效保障</w:t>
      </w:r>
      <w:r w:rsidR="00FB4D60">
        <w:rPr>
          <w:rFonts w:ascii="FangSong" w:eastAsia="FangSong" w:hAnsi="FangSong" w:cs="宋体" w:hint="eastAsia"/>
          <w:bCs/>
          <w:color w:val="333333"/>
          <w:sz w:val="32"/>
          <w:szCs w:val="32"/>
        </w:rPr>
        <w:t>，指标完成率是</w:t>
      </w:r>
      <w:r w:rsidR="00D102DB">
        <w:rPr>
          <w:rFonts w:ascii="FangSong" w:eastAsia="FangSong" w:hAnsi="FangSong" w:cs="宋体"/>
          <w:bCs/>
          <w:color w:val="333333"/>
          <w:sz w:val="32"/>
          <w:szCs w:val="32"/>
        </w:rPr>
        <w:t>100</w:t>
      </w:r>
      <w:r w:rsidR="00FB4D60">
        <w:rPr>
          <w:rFonts w:ascii="FangSong" w:eastAsia="FangSong" w:hAnsi="FangSong" w:cs="宋体" w:hint="eastAsia"/>
          <w:bCs/>
          <w:color w:val="333333"/>
          <w:sz w:val="32"/>
          <w:szCs w:val="32"/>
        </w:rPr>
        <w:t>%，实现部门绩效长</w:t>
      </w:r>
      <w:r w:rsidR="00FB4D60">
        <w:rPr>
          <w:rFonts w:ascii="FangSong" w:eastAsia="FangSong" w:hAnsi="FangSong" w:cs="宋体" w:hint="eastAsia"/>
          <w:bCs/>
          <w:color w:val="333333"/>
          <w:sz w:val="32"/>
          <w:szCs w:val="32"/>
        </w:rPr>
        <w:lastRenderedPageBreak/>
        <w:t>效机制建设，提高工作效率目标。</w:t>
      </w:r>
    </w:p>
    <w:p w14:paraId="2EBEC2B0"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可持续影响指标共计1个</w:t>
      </w:r>
      <w:r>
        <w:rPr>
          <w:rStyle w:val="ac"/>
          <w:rFonts w:ascii="仿宋_GB2312" w:eastAsia="仿宋_GB2312" w:hAnsi="仿宋_GB2312" w:cs="仿宋_GB2312" w:hint="eastAsia"/>
          <w:b w:val="0"/>
          <w:bCs w:val="0"/>
          <w:spacing w:val="-4"/>
          <w:sz w:val="32"/>
          <w:szCs w:val="32"/>
        </w:rPr>
        <w:t>，</w:t>
      </w:r>
      <w:r>
        <w:rPr>
          <w:rFonts w:ascii="FangSong" w:eastAsia="FangSong" w:hAnsi="FangSong" w:cs="宋体" w:hint="eastAsia"/>
          <w:bCs/>
          <w:color w:val="333333"/>
          <w:sz w:val="32"/>
          <w:szCs w:val="32"/>
        </w:rPr>
        <w:t>完成1个，达到预期目标，可持续影响指标完成。</w:t>
      </w:r>
    </w:p>
    <w:p w14:paraId="673FA982" w14:textId="77777777" w:rsidR="00D33817" w:rsidRDefault="00FB4D60">
      <w:pPr>
        <w:pStyle w:val="1"/>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（三）满意度指标完成情况分析</w:t>
      </w:r>
    </w:p>
    <w:p w14:paraId="1056DCB0"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按计划完成项目实施，已做满意度调查抽样问卷，具体如下：</w:t>
      </w:r>
    </w:p>
    <w:p w14:paraId="6F5CF419" w14:textId="70A3D983" w:rsidR="00D33817" w:rsidRDefault="00D102DB">
      <w:pPr>
        <w:pStyle w:val="1"/>
        <w:snapToGrid w:val="0"/>
        <w:spacing w:line="540" w:lineRule="exact"/>
        <w:ind w:firstLine="640"/>
        <w:rPr>
          <w:rFonts w:ascii="FangSong" w:eastAsia="FangSong" w:hAnsi="FangSong" w:cs="宋体"/>
          <w:bCs/>
          <w:color w:val="333333"/>
          <w:sz w:val="32"/>
          <w:szCs w:val="32"/>
        </w:rPr>
      </w:pPr>
      <w:r w:rsidRPr="00D102DB">
        <w:rPr>
          <w:rFonts w:ascii="FangSong" w:eastAsia="FangSong" w:hAnsi="FangSong" w:cs="宋体" w:hint="eastAsia"/>
          <w:bCs/>
          <w:color w:val="333333"/>
          <w:sz w:val="32"/>
          <w:szCs w:val="32"/>
        </w:rPr>
        <w:t>受益单位职工满意度（%）</w:t>
      </w:r>
      <w:r w:rsidR="00FB4D60">
        <w:rPr>
          <w:rFonts w:ascii="FangSong" w:eastAsia="FangSong" w:hAnsi="FangSong" w:cs="宋体" w:hint="eastAsia"/>
          <w:bCs/>
          <w:color w:val="333333"/>
          <w:sz w:val="32"/>
          <w:szCs w:val="32"/>
        </w:rPr>
        <w:t>指标，预期指标是大于等于</w:t>
      </w:r>
      <w:r>
        <w:rPr>
          <w:rFonts w:ascii="FangSong" w:eastAsia="FangSong" w:hAnsi="FangSong" w:cs="宋体"/>
          <w:bCs/>
          <w:color w:val="333333"/>
          <w:sz w:val="32"/>
          <w:szCs w:val="32"/>
        </w:rPr>
        <w:t>95</w:t>
      </w:r>
      <w:r w:rsidR="00FB4D60">
        <w:rPr>
          <w:rFonts w:ascii="FangSong" w:eastAsia="FangSong" w:hAnsi="FangSong" w:cs="宋体" w:hint="eastAsia"/>
          <w:bCs/>
          <w:color w:val="333333"/>
          <w:sz w:val="32"/>
          <w:szCs w:val="32"/>
        </w:rPr>
        <w:t>%，实际完成值是98%，指标完成率是</w:t>
      </w:r>
      <w:r>
        <w:rPr>
          <w:rFonts w:ascii="FangSong" w:eastAsia="FangSong" w:hAnsi="FangSong" w:cs="宋体"/>
          <w:bCs/>
          <w:color w:val="333333"/>
          <w:sz w:val="32"/>
          <w:szCs w:val="32"/>
        </w:rPr>
        <w:t>100</w:t>
      </w:r>
      <w:r w:rsidR="00FB4D60">
        <w:rPr>
          <w:rFonts w:ascii="FangSong" w:eastAsia="FangSong" w:hAnsi="FangSong" w:cs="宋体" w:hint="eastAsia"/>
          <w:bCs/>
          <w:color w:val="333333"/>
          <w:sz w:val="32"/>
          <w:szCs w:val="32"/>
        </w:rPr>
        <w:t>%，达到部门（单位）服务对象对部门履职效果的满意度。</w:t>
      </w:r>
    </w:p>
    <w:p w14:paraId="5C0D4AB5"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满意度指标共计1个，完成1个，达到部门（单位）服务对象对部门履职效果的满意度，服务对象满意度指标完成。</w:t>
      </w:r>
    </w:p>
    <w:p w14:paraId="04F7E3B0" w14:textId="77777777" w:rsidR="00D33817" w:rsidRDefault="00FB4D60">
      <w:pPr>
        <w:pStyle w:val="1"/>
        <w:numPr>
          <w:ilvl w:val="0"/>
          <w:numId w:val="2"/>
        </w:numPr>
        <w:snapToGrid w:val="0"/>
        <w:spacing w:line="540" w:lineRule="exact"/>
        <w:ind w:firstLineChars="0"/>
        <w:outlineLvl w:val="0"/>
        <w:rPr>
          <w:rStyle w:val="ac"/>
          <w:rFonts w:ascii="仿宋_GB2312" w:eastAsia="仿宋_GB2312" w:hAnsi="仿宋_GB2312" w:cs="仿宋_GB2312"/>
          <w:spacing w:val="-4"/>
          <w:sz w:val="32"/>
          <w:szCs w:val="32"/>
        </w:rPr>
      </w:pPr>
      <w:bookmarkStart w:id="6" w:name="_Toc22800_WPSOffice_Level1"/>
      <w:r>
        <w:rPr>
          <w:rStyle w:val="ac"/>
          <w:rFonts w:ascii="仿宋_GB2312" w:eastAsia="仿宋_GB2312" w:hAnsi="仿宋_GB2312" w:cs="仿宋_GB2312" w:hint="eastAsia"/>
          <w:spacing w:val="-4"/>
          <w:sz w:val="32"/>
          <w:szCs w:val="32"/>
        </w:rPr>
        <w:t>存在的主要问题</w:t>
      </w:r>
      <w:bookmarkEnd w:id="6"/>
    </w:p>
    <w:p w14:paraId="34E699ED"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部分业务人员绩效管理意识有待增强，未能全面深入认识理解绩效管理工作的意义。绩效管理经验不足，预算绩效管理工作有待进一步落实。</w:t>
      </w:r>
    </w:p>
    <w:p w14:paraId="0DABDB6A"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绩效指标的明确性、可衡量性、相关性还需进一步提升。预算精细化管理还需完善，预算编制管理水平仍有进一步提升的空间。</w:t>
      </w:r>
    </w:p>
    <w:p w14:paraId="150D1B78" w14:textId="77777777" w:rsidR="00D33817" w:rsidRDefault="00FB4D60">
      <w:pPr>
        <w:pStyle w:val="1"/>
        <w:numPr>
          <w:ilvl w:val="0"/>
          <w:numId w:val="2"/>
        </w:numPr>
        <w:snapToGrid w:val="0"/>
        <w:spacing w:line="540" w:lineRule="exact"/>
        <w:ind w:firstLineChars="0"/>
        <w:outlineLvl w:val="0"/>
        <w:rPr>
          <w:rStyle w:val="ac"/>
          <w:rFonts w:ascii="仿宋_GB2312" w:eastAsia="仿宋_GB2312" w:hAnsi="仿宋_GB2312" w:cs="仿宋_GB2312"/>
          <w:spacing w:val="-4"/>
          <w:sz w:val="32"/>
          <w:szCs w:val="32"/>
        </w:rPr>
      </w:pPr>
      <w:bookmarkStart w:id="7" w:name="_Toc29546_WPSOffice_Level1"/>
      <w:r>
        <w:rPr>
          <w:rStyle w:val="ac"/>
          <w:rFonts w:ascii="仿宋_GB2312" w:eastAsia="仿宋_GB2312" w:hAnsi="仿宋_GB2312" w:cs="仿宋_GB2312" w:hint="eastAsia"/>
          <w:spacing w:val="-4"/>
          <w:sz w:val="32"/>
          <w:szCs w:val="32"/>
        </w:rPr>
        <w:t>改进措施和建议</w:t>
      </w:r>
      <w:bookmarkEnd w:id="7"/>
    </w:p>
    <w:p w14:paraId="32E399A5" w14:textId="77777777" w:rsidR="00D33817" w:rsidRDefault="00FB4D60">
      <w:pPr>
        <w:pStyle w:val="1"/>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（一）改进措施</w:t>
      </w:r>
    </w:p>
    <w:p w14:paraId="608A1A9E"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加大绩效工作宣传力度，强化绩效理念。</w:t>
      </w:r>
    </w:p>
    <w:p w14:paraId="2D2C0AC6"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完善绩效指标，提高整体绩效目标质量。提升预算精细化管理水平。</w:t>
      </w:r>
    </w:p>
    <w:p w14:paraId="0DA60C93"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继续完善预算绩效管理相关工作制度，建立全过程预算绩效管理链条，有效贯彻落实全面实施绩效管理的精神。</w:t>
      </w:r>
    </w:p>
    <w:p w14:paraId="363D112F" w14:textId="77777777" w:rsidR="00D33817" w:rsidRDefault="00FB4D60">
      <w:pPr>
        <w:pStyle w:val="1"/>
        <w:snapToGrid w:val="0"/>
        <w:spacing w:line="540" w:lineRule="exact"/>
        <w:ind w:firstLine="624"/>
        <w:outlineLvl w:val="1"/>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lastRenderedPageBreak/>
        <w:t>（</w:t>
      </w:r>
      <w:r>
        <w:rPr>
          <w:rStyle w:val="ac"/>
          <w:rFonts w:ascii="仿宋_GB2312" w:eastAsia="仿宋_GB2312" w:hAnsi="仿宋_GB2312" w:cs="仿宋_GB2312" w:hint="eastAsia"/>
          <w:spacing w:val="-4"/>
          <w:sz w:val="32"/>
          <w:szCs w:val="32"/>
        </w:rPr>
        <w:t>二）建议</w:t>
      </w:r>
    </w:p>
    <w:p w14:paraId="5FC9113D"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加强预算绩效目标管理工作。明确预算项目绩效目标编制要求，分类别建立科学合理、细化量化、可比可测预算绩效指标体系，突出结果导向，重点考核实绩。</w:t>
      </w:r>
    </w:p>
    <w:p w14:paraId="3FA730D8"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0C09A697"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69489358" w14:textId="77777777" w:rsidR="00D33817" w:rsidRDefault="00FB4D60">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借助第三方专业机构力量，贯彻落实全面预算绩效管理工作，建立全过程预算绩效管理链条，将绩效各个环节紧密贯通。</w:t>
      </w:r>
    </w:p>
    <w:sectPr w:rsidR="00D33817">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24979" w14:textId="77777777" w:rsidR="008505CE" w:rsidRDefault="008505CE">
      <w:r>
        <w:separator/>
      </w:r>
    </w:p>
  </w:endnote>
  <w:endnote w:type="continuationSeparator" w:id="0">
    <w:p w14:paraId="5046F676" w14:textId="77777777" w:rsidR="008505CE" w:rsidRDefault="00850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86"/>
    <w:family w:val="auto"/>
    <w:pitch w:val="default"/>
    <w:sig w:usb0="00000000" w:usb1="00000000" w:usb2="00000000" w:usb3="00000000" w:csb0="00040000" w:csb1="00000000"/>
  </w:font>
  <w:font w:name="方正小标宋简体">
    <w:altName w:val="微软雅黑"/>
    <w:charset w:val="86"/>
    <w:family w:val="script"/>
    <w:pitch w:val="default"/>
    <w:sig w:usb0="00000000" w:usb1="00000000" w:usb2="00000000" w:usb3="00000000" w:csb0="00040000" w:csb1="00000000"/>
  </w:font>
  <w:font w:name="FangSong">
    <w:altName w:val="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75119" w14:textId="77777777" w:rsidR="00D33817" w:rsidRDefault="00FB4D60">
    <w:pPr>
      <w:pStyle w:val="a7"/>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p w14:paraId="02DF057A" w14:textId="77777777" w:rsidR="00D33817" w:rsidRDefault="00D3381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7D538" w14:textId="77777777" w:rsidR="008505CE" w:rsidRDefault="008505CE">
      <w:r>
        <w:separator/>
      </w:r>
    </w:p>
  </w:footnote>
  <w:footnote w:type="continuationSeparator" w:id="0">
    <w:p w14:paraId="6CEFD08A" w14:textId="77777777" w:rsidR="008505CE" w:rsidRDefault="008505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C6D319F"/>
    <w:rsid w:val="FFDF92DC"/>
    <w:rsid w:val="00037728"/>
    <w:rsid w:val="000C4E29"/>
    <w:rsid w:val="000D3AFA"/>
    <w:rsid w:val="000E1B81"/>
    <w:rsid w:val="0011474B"/>
    <w:rsid w:val="0012092B"/>
    <w:rsid w:val="00141421"/>
    <w:rsid w:val="00191BA3"/>
    <w:rsid w:val="001938CC"/>
    <w:rsid w:val="001C1E1D"/>
    <w:rsid w:val="001E5BEA"/>
    <w:rsid w:val="001E750D"/>
    <w:rsid w:val="00210E26"/>
    <w:rsid w:val="0022744B"/>
    <w:rsid w:val="00234372"/>
    <w:rsid w:val="00266B38"/>
    <w:rsid w:val="00292A50"/>
    <w:rsid w:val="002939FF"/>
    <w:rsid w:val="00293C36"/>
    <w:rsid w:val="002A224C"/>
    <w:rsid w:val="002C4F25"/>
    <w:rsid w:val="002F7CCD"/>
    <w:rsid w:val="003672A0"/>
    <w:rsid w:val="003F0DB2"/>
    <w:rsid w:val="00424A01"/>
    <w:rsid w:val="00454093"/>
    <w:rsid w:val="00460FA6"/>
    <w:rsid w:val="00491D09"/>
    <w:rsid w:val="004C7878"/>
    <w:rsid w:val="004E1483"/>
    <w:rsid w:val="004E6A84"/>
    <w:rsid w:val="0054132C"/>
    <w:rsid w:val="00583D35"/>
    <w:rsid w:val="005B1250"/>
    <w:rsid w:val="005C0ED1"/>
    <w:rsid w:val="006258B7"/>
    <w:rsid w:val="00633862"/>
    <w:rsid w:val="0066547F"/>
    <w:rsid w:val="006B4CDA"/>
    <w:rsid w:val="006C5BED"/>
    <w:rsid w:val="006C5D3A"/>
    <w:rsid w:val="006C78AD"/>
    <w:rsid w:val="006D4FCD"/>
    <w:rsid w:val="006F2C33"/>
    <w:rsid w:val="006F7865"/>
    <w:rsid w:val="00702D4A"/>
    <w:rsid w:val="007115C8"/>
    <w:rsid w:val="00722C79"/>
    <w:rsid w:val="00724F4D"/>
    <w:rsid w:val="00735FD2"/>
    <w:rsid w:val="007D4B23"/>
    <w:rsid w:val="007E7E99"/>
    <w:rsid w:val="00825D99"/>
    <w:rsid w:val="008505CE"/>
    <w:rsid w:val="0089387B"/>
    <w:rsid w:val="008E7E52"/>
    <w:rsid w:val="009304D8"/>
    <w:rsid w:val="0093778D"/>
    <w:rsid w:val="00943749"/>
    <w:rsid w:val="0097614B"/>
    <w:rsid w:val="0099431C"/>
    <w:rsid w:val="009A7996"/>
    <w:rsid w:val="009F5A38"/>
    <w:rsid w:val="00A52311"/>
    <w:rsid w:val="00A73718"/>
    <w:rsid w:val="00AA4339"/>
    <w:rsid w:val="00AA5126"/>
    <w:rsid w:val="00AD16CD"/>
    <w:rsid w:val="00B5590F"/>
    <w:rsid w:val="00B6279D"/>
    <w:rsid w:val="00B86B60"/>
    <w:rsid w:val="00BA13C5"/>
    <w:rsid w:val="00BD7AB3"/>
    <w:rsid w:val="00BF37F0"/>
    <w:rsid w:val="00BF62C2"/>
    <w:rsid w:val="00C77007"/>
    <w:rsid w:val="00C9213C"/>
    <w:rsid w:val="00CD2705"/>
    <w:rsid w:val="00CD2F35"/>
    <w:rsid w:val="00CD5A03"/>
    <w:rsid w:val="00D102DB"/>
    <w:rsid w:val="00D3261B"/>
    <w:rsid w:val="00D33817"/>
    <w:rsid w:val="00D6209A"/>
    <w:rsid w:val="00D7653A"/>
    <w:rsid w:val="00D82401"/>
    <w:rsid w:val="00D91246"/>
    <w:rsid w:val="00D9126A"/>
    <w:rsid w:val="00D93262"/>
    <w:rsid w:val="00DB1085"/>
    <w:rsid w:val="00DE2BD4"/>
    <w:rsid w:val="00E171A9"/>
    <w:rsid w:val="00E84B57"/>
    <w:rsid w:val="00EB1FFE"/>
    <w:rsid w:val="00EE2634"/>
    <w:rsid w:val="00F326C7"/>
    <w:rsid w:val="00F531CC"/>
    <w:rsid w:val="00F6496E"/>
    <w:rsid w:val="00F751B4"/>
    <w:rsid w:val="00F84215"/>
    <w:rsid w:val="00FB4D60"/>
    <w:rsid w:val="00FF2ACD"/>
    <w:rsid w:val="012008EE"/>
    <w:rsid w:val="01CC583F"/>
    <w:rsid w:val="04FF0482"/>
    <w:rsid w:val="05062887"/>
    <w:rsid w:val="05F70F85"/>
    <w:rsid w:val="084208C4"/>
    <w:rsid w:val="098A3C0A"/>
    <w:rsid w:val="0A9A7091"/>
    <w:rsid w:val="10FE60D7"/>
    <w:rsid w:val="175D58E3"/>
    <w:rsid w:val="17C071FB"/>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802E51"/>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78473"/>
  <w15:docId w15:val="{875AC7B8-19D0-49AB-94CD-81414124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qFormat/>
    <w:rPr>
      <w:b/>
      <w:bCs/>
    </w:rPr>
  </w:style>
  <w:style w:type="character" w:styleId="ad">
    <w:name w:val="annotation reference"/>
    <w:basedOn w:val="a0"/>
    <w:uiPriority w:val="99"/>
    <w:semiHidden/>
    <w:unhideWhenUsed/>
    <w:rPr>
      <w:sz w:val="21"/>
      <w:szCs w:val="21"/>
    </w:rPr>
  </w:style>
  <w:style w:type="paragraph" w:customStyle="1" w:styleId="1">
    <w:name w:val="列出段落1"/>
    <w:basedOn w:val="a"/>
    <w:uiPriority w:val="99"/>
    <w:unhideWhenUsed/>
    <w:qFormat/>
    <w:pPr>
      <w:ind w:firstLineChars="200" w:firstLine="420"/>
    </w:pPr>
  </w:style>
  <w:style w:type="character" w:customStyle="1" w:styleId="a8">
    <w:name w:val="页脚 字符"/>
    <w:basedOn w:val="a0"/>
    <w:link w:val="a7"/>
    <w:uiPriority w:val="99"/>
    <w:qFormat/>
    <w:rPr>
      <w:sz w:val="18"/>
      <w:szCs w:val="18"/>
    </w:rPr>
  </w:style>
  <w:style w:type="character" w:customStyle="1" w:styleId="aa">
    <w:name w:val="页眉 字符"/>
    <w:basedOn w:val="a0"/>
    <w:link w:val="a9"/>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customStyle="1" w:styleId="a6">
    <w:name w:val="批注框文本 字符"/>
    <w:basedOn w:val="a0"/>
    <w:link w:val="a5"/>
    <w:uiPriority w:val="99"/>
    <w:semiHidden/>
    <w:rPr>
      <w:rFonts w:ascii="Calibri" w:eastAsia="宋体" w:hAnsi="Calibri" w:cs="Arial"/>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Pages>
  <Words>988</Words>
  <Characters>5638</Characters>
  <Application>Microsoft Office Word</Application>
  <DocSecurity>0</DocSecurity>
  <Lines>46</Lines>
  <Paragraphs>13</Paragraphs>
  <ScaleCrop>false</ScaleCrop>
  <Company>市直单位</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29</cp:revision>
  <dcterms:created xsi:type="dcterms:W3CDTF">2021-02-24T22:26:00Z</dcterms:created>
  <dcterms:modified xsi:type="dcterms:W3CDTF">2022-04-11T10:48:00Z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FA48308C584B4C498E9734F137FE4F69</vt:lpwstr>
  </property>
</Properties>
</file>