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阿克陶县</w:t>
      </w:r>
      <w:r>
        <w:rPr>
          <w:rFonts w:hint="eastAsia" w:ascii="方正小标宋简体" w:hAnsi="方正小标宋简体" w:eastAsia="方正小标宋简体" w:cs="方正小标宋简体"/>
          <w:b/>
          <w:kern w:val="0"/>
          <w:sz w:val="44"/>
          <w:szCs w:val="44"/>
          <w:highlight w:val="none"/>
          <w:lang w:eastAsia="zh-CN"/>
        </w:rPr>
        <w:t>草原工作</w:t>
      </w:r>
      <w:r>
        <w:rPr>
          <w:rFonts w:hint="eastAsia" w:ascii="方正小标宋简体" w:hAnsi="方正小标宋简体" w:eastAsia="方正小标宋简体" w:cs="方正小标宋简体"/>
          <w:b/>
          <w:kern w:val="0"/>
          <w:sz w:val="44"/>
          <w:szCs w:val="44"/>
          <w:highlight w:val="none"/>
        </w:rPr>
        <w:t>站整体支出绩效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kern w:val="0"/>
          <w:sz w:val="32"/>
          <w:szCs w:val="32"/>
          <w:highlight w:val="none"/>
        </w:rPr>
      </w:pP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阿克陶县草原工作站</w:t>
      </w:r>
    </w:p>
    <w:p>
      <w:pPr>
        <w:spacing w:line="700" w:lineRule="exact"/>
        <w:ind w:firstLine="640" w:firstLineChars="20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日</w:t>
      </w:r>
    </w:p>
    <w:p>
      <w:pPr>
        <w:pStyle w:val="2"/>
        <w:rPr>
          <w:rFonts w:hint="eastAsia" w:ascii="仿宋_GB2312" w:hAnsi="仿宋_GB2312" w:eastAsia="仿宋_GB2312" w:cs="仿宋_GB2312"/>
          <w:kern w:val="0"/>
          <w:sz w:val="32"/>
          <w:szCs w:val="32"/>
          <w:highlight w:val="none"/>
        </w:rPr>
      </w:pPr>
    </w:p>
    <w:p>
      <w:pPr>
        <w:rPr>
          <w:rFonts w:hint="eastAsia" w:ascii="仿宋_GB2312" w:hAnsi="仿宋_GB2312" w:eastAsia="仿宋_GB2312" w:cs="仿宋_GB2312"/>
          <w:kern w:val="0"/>
          <w:sz w:val="32"/>
          <w:szCs w:val="32"/>
          <w:highlight w:val="none"/>
        </w:rPr>
      </w:pPr>
    </w:p>
    <w:p>
      <w:pPr>
        <w:pStyle w:val="2"/>
        <w:rPr>
          <w:rFonts w:hint="eastAsia"/>
          <w:lang w:val="en-US" w:eastAsia="zh-CN"/>
        </w:rPr>
      </w:pP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val="0"/>
          <w:color w:val="auto"/>
          <w:kern w:val="2"/>
          <w:sz w:val="32"/>
          <w:szCs w:val="32"/>
          <w:highlight w:val="none"/>
          <w:lang w:val="en-US" w:eastAsia="zh-CN" w:bidi="ar"/>
        </w:rPr>
      </w:pPr>
      <w:bookmarkStart w:id="0" w:name="_Toc23945_WPSOffice_Level1"/>
      <w:r>
        <w:rPr>
          <w:rStyle w:val="12"/>
          <w:rFonts w:hint="eastAsia" w:ascii="仿宋_GB2312" w:hAnsi="仿宋_GB2312" w:eastAsia="仿宋_GB2312" w:cs="仿宋_GB2312"/>
          <w:b/>
          <w:bCs w:val="0"/>
          <w:color w:val="auto"/>
          <w:kern w:val="2"/>
          <w:sz w:val="32"/>
          <w:szCs w:val="32"/>
          <w:highlight w:val="none"/>
          <w:lang w:val="en-US" w:eastAsia="zh-CN" w:bidi="ar"/>
        </w:rPr>
        <w:t>基本概况</w:t>
      </w:r>
      <w:bookmarkEnd w:id="0"/>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（一）单位基本情况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1.部门主要职能</w:t>
      </w:r>
    </w:p>
    <w:p>
      <w:pPr>
        <w:snapToGrid w:val="0"/>
        <w:spacing w:line="520" w:lineRule="exact"/>
        <w:ind w:firstLine="960" w:firstLineChars="3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1、承担全县草地资源调查，草原动态监测，草原等级及生产效益评估；</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2、负责编制全县草原保护与建设项目，技术推广规划与计划 ；</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3、承担全县草原建设利用、人工草地建设、草场改良技术指导及推广工作；</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4、承担全县草原鼠、虫、病，毒害草及其它有害生物的预测预报及防治工作；</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5、负责牧草种子监督管理；承担人工种草技术指导。</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6、负责人工种草技术指导；</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7、参与国家，自治区的草原生态修复和饲料加工项目的实施工程技术指导检查，监督工作；</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8、负责提高草地生产力新技术等示范推广应用。</w:t>
      </w:r>
    </w:p>
    <w:p>
      <w:pPr>
        <w:snapToGrid w:val="0"/>
        <w:spacing w:line="520" w:lineRule="exact"/>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9、承担草业科学技术和饲料技术咨询，基层人员及农牧民培训。</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2.部门机构设置及人员构成</w:t>
      </w:r>
    </w:p>
    <w:p>
      <w:pPr>
        <w:spacing w:line="600" w:lineRule="exact"/>
        <w:ind w:firstLine="800" w:firstLineChars="250"/>
        <w:jc w:val="left"/>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阿克陶县草原工作站单位无下属预算单位，财政全额拨款副科级事业单位。阿克陶县草原站贯彻落实党中央关于草原业工作的方针政策和决策部署以及自治区、自治州和阿克陶县党委工作要求，在履行职责过程中过程中坚持和加强对草原业工作的集中统一领导。阿克陶县草原站单位编制数6人，其中领导职数2人。实有人数10人，其中：在职6人， 退休4人。</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320" w:firstLineChars="100"/>
        <w:jc w:val="both"/>
        <w:textAlignment w:val="auto"/>
        <w:outlineLvl w:val="2"/>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3.年度重点工作</w:t>
      </w:r>
    </w:p>
    <w:p>
      <w:pPr>
        <w:ind w:firstLine="640" w:firstLineChars="200"/>
        <w:jc w:val="both"/>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一、草原生态保护修复项目完成情况</w:t>
      </w:r>
    </w:p>
    <w:p>
      <w:pPr>
        <w:spacing w:line="600" w:lineRule="exact"/>
        <w:ind w:firstLine="640" w:firstLineChars="200"/>
        <w:jc w:val="both"/>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1、2021年围栏草场项目（扶贫项目），总投资196万元，面积为70万亩，该项目实施地点是布伦口乡，木吉乡，奥依塔格镇，目前，该项目已经初步验收完成，待终验。</w:t>
      </w:r>
    </w:p>
    <w:p>
      <w:pPr>
        <w:pStyle w:val="18"/>
        <w:numPr>
          <w:ilvl w:val="0"/>
          <w:numId w:val="2"/>
        </w:numPr>
        <w:ind w:firstLine="420" w:firstLineChars="0"/>
        <w:jc w:val="both"/>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草原监测及科技支撑项目，3月10日开始实施，已经完成返青监测，天然草原路线调查监测，高峰期监测，冬季监测等工作已经完成。监测面积达到5万亩。</w:t>
      </w:r>
    </w:p>
    <w:p>
      <w:pPr>
        <w:ind w:firstLine="238" w:firstLineChars="0"/>
        <w:jc w:val="left"/>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3、2017年退耕还草项目：2017年退耕还草项目申报和实施主体为阿克陶县畜牧兽医局。建设内容及规模：退耕还草6000亩、总投资600万元（2017年阿克陶县畜牧兽医局下达）。县自然资源局（林草局）2020年9月开始项目建设地点及规模调整地块落实，2021年4月开始种草。截止目前，该项目已种草面积达到4802.6亩，主要种植苜蓿、金牧草、美国饲草高粱、苏丹草、巨菌草等，拨付资金90万元。由于项目实施用地（克孜勒陶镇丝路佳苑）盐碱性极高，正在开展边进水用药去盐碱、边种草。</w:t>
      </w:r>
    </w:p>
    <w:p>
      <w:pPr>
        <w:ind w:firstLine="238" w:firstLineChars="0"/>
        <w:jc w:val="left"/>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4、2018年退耕还草项目：阿克陶县2018年退耕还草项目申报和实施主体为阿克陶县畜牧兽医局。建设规模：退耕还草10000亩，项目总投资1000万元（2018年阿克陶县畜牧兽医局下达）。县自然资源局（林草局）2020年9月开始项目建设地点及规模调整地块落实，2021年4月开始种草。截止目前，该项目已种草面积达到5697.4亩，主要种植苜蓿、金牧草、美国饲草高粱、苏丹草、巨菌草等，拨付资金150万元。由于项目实施用地（克孜勒陶镇丝路佳苑）盐碱性极高，正在开展边进水用药去盐碱、边种草。</w:t>
      </w:r>
    </w:p>
    <w:p>
      <w:pPr>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二、草原生物灾害防治工作开展情况</w:t>
      </w:r>
    </w:p>
    <w:p>
      <w:pPr>
        <w:spacing w:before="240"/>
        <w:ind w:firstLine="480" w:firstLineChars="15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1、做好草原蝗虫防治工作。</w:t>
      </w:r>
      <w:r>
        <w:rPr>
          <w:rStyle w:val="12"/>
          <w:rFonts w:hint="eastAsia" w:ascii="仿宋_GB2312" w:hAnsi="仿宋_GB2312" w:eastAsia="仿宋_GB2312" w:cs="仿宋_GB2312"/>
          <w:b w:val="0"/>
          <w:color w:val="auto"/>
          <w:kern w:val="2"/>
          <w:sz w:val="32"/>
          <w:szCs w:val="32"/>
          <w:highlight w:val="none"/>
          <w:lang w:val="zh-CN" w:eastAsia="zh-CN" w:bidi="ar"/>
        </w:rPr>
        <w:t>为切实做好202</w:t>
      </w:r>
      <w:r>
        <w:rPr>
          <w:rStyle w:val="12"/>
          <w:rFonts w:hint="eastAsia" w:ascii="仿宋_GB2312" w:hAnsi="仿宋_GB2312" w:eastAsia="仿宋_GB2312" w:cs="仿宋_GB2312"/>
          <w:b w:val="0"/>
          <w:color w:val="auto"/>
          <w:kern w:val="2"/>
          <w:sz w:val="32"/>
          <w:szCs w:val="32"/>
          <w:highlight w:val="none"/>
          <w:lang w:val="en-US" w:eastAsia="zh-CN" w:bidi="ar"/>
        </w:rPr>
        <w:t>1</w:t>
      </w:r>
      <w:r>
        <w:rPr>
          <w:rStyle w:val="12"/>
          <w:rFonts w:hint="eastAsia" w:ascii="仿宋_GB2312" w:hAnsi="仿宋_GB2312" w:eastAsia="仿宋_GB2312" w:cs="仿宋_GB2312"/>
          <w:b w:val="0"/>
          <w:color w:val="auto"/>
          <w:kern w:val="2"/>
          <w:sz w:val="32"/>
          <w:szCs w:val="32"/>
          <w:highlight w:val="none"/>
          <w:lang w:val="zh-CN" w:eastAsia="zh-CN" w:bidi="ar"/>
        </w:rPr>
        <w:t>年我县草原虫害监测预警与防治工作，确保各项数据采集的准确，及时和规范，对我县</w:t>
      </w:r>
      <w:r>
        <w:rPr>
          <w:rStyle w:val="12"/>
          <w:rFonts w:hint="eastAsia" w:ascii="仿宋_GB2312" w:hAnsi="仿宋_GB2312" w:eastAsia="仿宋_GB2312" w:cs="仿宋_GB2312"/>
          <w:b w:val="0"/>
          <w:color w:val="auto"/>
          <w:kern w:val="2"/>
          <w:sz w:val="32"/>
          <w:szCs w:val="32"/>
          <w:highlight w:val="none"/>
          <w:lang w:val="en-US" w:eastAsia="zh-CN" w:bidi="ar"/>
        </w:rPr>
        <w:t>克孜勒陶乡红新村和其木干村草原虫害监测点</w:t>
      </w:r>
      <w:r>
        <w:rPr>
          <w:rStyle w:val="12"/>
          <w:rFonts w:hint="eastAsia" w:ascii="仿宋_GB2312" w:hAnsi="仿宋_GB2312" w:eastAsia="仿宋_GB2312" w:cs="仿宋_GB2312"/>
          <w:b w:val="0"/>
          <w:color w:val="auto"/>
          <w:kern w:val="2"/>
          <w:sz w:val="32"/>
          <w:szCs w:val="32"/>
          <w:highlight w:val="none"/>
          <w:lang w:val="zh-CN" w:eastAsia="zh-CN" w:bidi="ar"/>
        </w:rPr>
        <w:t>开展每周进行一次草原生物灾害发生危害预测预报防治工作，从今年4月至</w:t>
      </w:r>
      <w:r>
        <w:rPr>
          <w:rStyle w:val="12"/>
          <w:rFonts w:hint="eastAsia" w:ascii="仿宋_GB2312" w:hAnsi="仿宋_GB2312" w:eastAsia="仿宋_GB2312" w:cs="仿宋_GB2312"/>
          <w:b w:val="0"/>
          <w:color w:val="auto"/>
          <w:kern w:val="2"/>
          <w:sz w:val="32"/>
          <w:szCs w:val="32"/>
          <w:highlight w:val="none"/>
          <w:lang w:val="en-US" w:eastAsia="zh-CN" w:bidi="ar"/>
        </w:rPr>
        <w:t>7月中草原虫害调查面积达到1万亩。举办现场培训班3次，培训人员达到200余人，以草原虫害防治，草场改良，人工种草内容为主的宣传单发放了500多张。</w:t>
      </w:r>
    </w:p>
    <w:p>
      <w:pPr>
        <w:spacing w:before="240"/>
        <w:ind w:firstLine="480" w:firstLineChars="150"/>
        <w:rPr>
          <w:rStyle w:val="12"/>
          <w:rFonts w:hint="eastAsia" w:ascii="仿宋_GB2312" w:hAnsi="仿宋_GB2312" w:eastAsia="仿宋_GB2312" w:cs="仿宋_GB2312"/>
          <w:b w:val="0"/>
          <w:color w:val="auto"/>
          <w:kern w:val="2"/>
          <w:sz w:val="32"/>
          <w:szCs w:val="32"/>
          <w:highlight w:val="none"/>
          <w:lang w:val="zh-CN"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2、搞好草原害草清理工作。今年，我单位工作人员利用3月时间，对4万亩草场进行调查。调查中，发现阿克达拉牧场塔木哈热村和阔克提窝孜村，低地草甸发生草原害草---马先蒿面积达到了3500亩左右。马先蒿是一种群扩张可以显著抑制优良牧草的生长，改变群落结构，影响草地质量与可持续利用而形成草原大面积的退化。今年发动群众，有效清理马先蒿面积达到550亩。</w:t>
      </w:r>
    </w:p>
    <w:p>
      <w:pPr>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 xml:space="preserve">  三、全面完成草原动态监测任务。</w:t>
      </w:r>
    </w:p>
    <w:p>
      <w:pPr>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2021年全县33.4万公顷草原实施了禁牧，28.8万公顷草原实施了草畜平衡制度。今年利用3个多月时间，自治区草原总站及州草原站下达的草原返青监测，高峰期监测和冷牧草场监测为重要的三个阶段9个草场类型41个监测点的草原动态监测任务全面完成。通过监测，及时掌握我县草场各阶段草原植被生长状况及草原利用情况，科学评价草原生态状况。</w:t>
      </w:r>
    </w:p>
    <w:p>
      <w:pPr>
        <w:ind w:firstLine="640" w:firstLineChars="20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据监测结果，2021年阿克陶县天然草原牧草长势总体上比较平稳，全县天然草原鲜草总产量为88.33万吨，天然草原理论载畜量达到35.9万只羊单位。</w:t>
      </w:r>
    </w:p>
    <w:p>
      <w:pPr>
        <w:spacing w:before="240"/>
        <w:ind w:firstLine="482" w:firstLineChars="150"/>
        <w:rPr>
          <w:rFonts w:hint="eastAsia" w:ascii="仿宋" w:hAnsi="仿宋" w:eastAsia="仿宋" w:cs="仿宋"/>
          <w:b/>
          <w:sz w:val="32"/>
          <w:szCs w:val="32"/>
          <w:highlight w:val="none"/>
        </w:rPr>
      </w:pPr>
      <w:r>
        <w:rPr>
          <w:rFonts w:hint="eastAsia" w:ascii="仿宋" w:hAnsi="仿宋" w:eastAsia="仿宋" w:cs="仿宋"/>
          <w:b/>
          <w:bCs/>
          <w:sz w:val="32"/>
          <w:szCs w:val="32"/>
          <w:highlight w:val="none"/>
          <w:lang w:val="en-US" w:eastAsia="zh-CN"/>
        </w:rPr>
        <w:t>四</w:t>
      </w:r>
      <w:r>
        <w:rPr>
          <w:rFonts w:hint="eastAsia" w:ascii="仿宋" w:hAnsi="仿宋" w:eastAsia="仿宋" w:cs="仿宋"/>
          <w:b/>
          <w:sz w:val="32"/>
          <w:szCs w:val="32"/>
          <w:highlight w:val="none"/>
        </w:rPr>
        <w:t>、搞好占用草场</w:t>
      </w:r>
      <w:r>
        <w:rPr>
          <w:rFonts w:hint="eastAsia" w:ascii="仿宋" w:hAnsi="仿宋" w:eastAsia="仿宋" w:cs="仿宋"/>
          <w:b/>
          <w:sz w:val="32"/>
          <w:szCs w:val="32"/>
          <w:highlight w:val="none"/>
          <w:lang w:eastAsia="zh-CN"/>
        </w:rPr>
        <w:t>查验</w:t>
      </w:r>
      <w:r>
        <w:rPr>
          <w:rFonts w:hint="eastAsia" w:ascii="仿宋" w:hAnsi="仿宋" w:eastAsia="仿宋" w:cs="仿宋"/>
          <w:b/>
          <w:sz w:val="32"/>
          <w:szCs w:val="32"/>
          <w:highlight w:val="none"/>
        </w:rPr>
        <w:t>评估鉴定工作</w:t>
      </w:r>
    </w:p>
    <w:p>
      <w:pP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   </w:t>
      </w:r>
      <w:r>
        <w:rPr>
          <w:rStyle w:val="12"/>
          <w:rFonts w:hint="eastAsia" w:ascii="仿宋_GB2312" w:hAnsi="仿宋_GB2312" w:eastAsia="仿宋_GB2312" w:cs="仿宋_GB2312"/>
          <w:b w:val="0"/>
          <w:color w:val="auto"/>
          <w:kern w:val="2"/>
          <w:sz w:val="32"/>
          <w:szCs w:val="32"/>
          <w:highlight w:val="none"/>
          <w:lang w:val="en-US" w:eastAsia="zh-CN" w:bidi="ar"/>
        </w:rPr>
        <w:t>今年以来，我单位工作人员开展草原现场调查评估工作，已经现场查验评估鉴定草场面积达到1万亩，办理相关的手续，保护草场的生态环境和牧民的利益。</w:t>
      </w:r>
    </w:p>
    <w:p>
      <w:pPr>
        <w:autoSpaceDE w:val="0"/>
        <w:autoSpaceDN w:val="0"/>
        <w:adjustRightInd w:val="0"/>
        <w:ind w:firstLine="630"/>
        <w:jc w:val="left"/>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lang w:eastAsia="zh-CN"/>
        </w:rPr>
        <w:t>五</w:t>
      </w:r>
      <w:r>
        <w:rPr>
          <w:rFonts w:hint="eastAsia" w:ascii="仿宋" w:hAnsi="仿宋" w:eastAsia="仿宋" w:cs="仿宋"/>
          <w:b/>
          <w:bCs/>
          <w:color w:val="000000"/>
          <w:kern w:val="0"/>
          <w:sz w:val="32"/>
          <w:szCs w:val="32"/>
          <w:highlight w:val="none"/>
        </w:rPr>
        <w:t>、扎实开展“民族团结一家亲”和</w:t>
      </w:r>
      <w:r>
        <w:rPr>
          <w:rFonts w:hint="eastAsia" w:ascii="仿宋" w:hAnsi="仿宋" w:eastAsia="仿宋" w:cs="仿宋"/>
          <w:b/>
          <w:bCs/>
          <w:color w:val="000000"/>
          <w:kern w:val="0"/>
          <w:sz w:val="32"/>
          <w:szCs w:val="32"/>
          <w:highlight w:val="none"/>
          <w:lang w:eastAsia="zh-CN"/>
        </w:rPr>
        <w:t>下乡服务</w:t>
      </w:r>
      <w:r>
        <w:rPr>
          <w:rFonts w:hint="eastAsia" w:ascii="仿宋" w:hAnsi="仿宋" w:eastAsia="仿宋" w:cs="仿宋"/>
          <w:b/>
          <w:bCs/>
          <w:color w:val="000000"/>
          <w:kern w:val="0"/>
          <w:sz w:val="32"/>
          <w:szCs w:val="32"/>
          <w:highlight w:val="none"/>
        </w:rPr>
        <w:t>活动。</w:t>
      </w:r>
    </w:p>
    <w:p>
      <w:pPr>
        <w:autoSpaceDE w:val="0"/>
        <w:autoSpaceDN w:val="0"/>
        <w:adjustRightInd w:val="0"/>
        <w:ind w:firstLine="630"/>
        <w:jc w:val="left"/>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为了扎实做好“民族团结一家亲”</w:t>
      </w:r>
      <w:r>
        <w:rPr>
          <w:rFonts w:hint="eastAsia" w:ascii="仿宋" w:hAnsi="仿宋" w:eastAsia="仿宋" w:cs="仿宋"/>
          <w:bCs/>
          <w:color w:val="000000"/>
          <w:kern w:val="0"/>
          <w:sz w:val="32"/>
          <w:szCs w:val="32"/>
          <w:highlight w:val="none"/>
        </w:rPr>
        <w:t>和</w:t>
      </w:r>
      <w:r>
        <w:rPr>
          <w:rFonts w:hint="eastAsia" w:ascii="仿宋" w:hAnsi="仿宋" w:eastAsia="仿宋" w:cs="仿宋"/>
          <w:bCs/>
          <w:color w:val="000000"/>
          <w:kern w:val="0"/>
          <w:sz w:val="32"/>
          <w:szCs w:val="32"/>
          <w:highlight w:val="none"/>
          <w:lang w:eastAsia="zh-CN"/>
        </w:rPr>
        <w:t>下沉服务</w:t>
      </w:r>
      <w:r>
        <w:rPr>
          <w:rFonts w:hint="eastAsia" w:ascii="仿宋" w:hAnsi="仿宋" w:eastAsia="仿宋" w:cs="仿宋"/>
          <w:bCs/>
          <w:color w:val="000000"/>
          <w:kern w:val="0"/>
          <w:sz w:val="32"/>
          <w:szCs w:val="32"/>
          <w:highlight w:val="none"/>
        </w:rPr>
        <w:t>活动</w:t>
      </w:r>
      <w:r>
        <w:rPr>
          <w:rFonts w:hint="eastAsia" w:ascii="仿宋" w:hAnsi="仿宋" w:eastAsia="仿宋" w:cs="仿宋"/>
          <w:color w:val="000000"/>
          <w:kern w:val="0"/>
          <w:sz w:val="32"/>
          <w:szCs w:val="32"/>
          <w:highlight w:val="none"/>
        </w:rPr>
        <w:t>，</w:t>
      </w:r>
      <w:r>
        <w:rPr>
          <w:rFonts w:hint="eastAsia" w:ascii="仿宋" w:hAnsi="仿宋" w:eastAsia="仿宋" w:cs="仿宋"/>
          <w:color w:val="000000"/>
          <w:kern w:val="0"/>
          <w:sz w:val="32"/>
          <w:szCs w:val="32"/>
          <w:highlight w:val="none"/>
          <w:lang w:eastAsia="zh-CN"/>
        </w:rPr>
        <w:t>我单位工作人员</w:t>
      </w:r>
      <w:r>
        <w:rPr>
          <w:rFonts w:hint="eastAsia" w:ascii="仿宋" w:hAnsi="仿宋" w:eastAsia="仿宋" w:cs="仿宋"/>
          <w:color w:val="000000"/>
          <w:kern w:val="0"/>
          <w:sz w:val="32"/>
          <w:szCs w:val="32"/>
          <w:highlight w:val="none"/>
        </w:rPr>
        <w:t>经常到结亲户</w:t>
      </w:r>
      <w:r>
        <w:rPr>
          <w:rFonts w:hint="eastAsia" w:ascii="仿宋" w:hAnsi="仿宋" w:eastAsia="仿宋" w:cs="仿宋"/>
          <w:bCs/>
          <w:color w:val="000000"/>
          <w:kern w:val="0"/>
          <w:sz w:val="32"/>
          <w:szCs w:val="32"/>
          <w:highlight w:val="none"/>
        </w:rPr>
        <w:t>和</w:t>
      </w:r>
      <w:r>
        <w:rPr>
          <w:rFonts w:hint="eastAsia" w:ascii="仿宋" w:hAnsi="仿宋" w:eastAsia="仿宋" w:cs="仿宋"/>
          <w:bCs/>
          <w:color w:val="000000"/>
          <w:kern w:val="0"/>
          <w:sz w:val="32"/>
          <w:szCs w:val="32"/>
          <w:highlight w:val="none"/>
          <w:lang w:eastAsia="zh-CN"/>
        </w:rPr>
        <w:t>下乡服务</w:t>
      </w:r>
      <w:r>
        <w:rPr>
          <w:rFonts w:hint="eastAsia" w:ascii="仿宋" w:hAnsi="仿宋" w:eastAsia="仿宋" w:cs="仿宋"/>
          <w:bCs/>
          <w:color w:val="000000"/>
          <w:kern w:val="0"/>
          <w:sz w:val="32"/>
          <w:szCs w:val="32"/>
          <w:highlight w:val="none"/>
        </w:rPr>
        <w:t>活动</w:t>
      </w:r>
      <w:r>
        <w:rPr>
          <w:rFonts w:hint="eastAsia" w:ascii="仿宋" w:hAnsi="仿宋" w:eastAsia="仿宋" w:cs="仿宋"/>
          <w:color w:val="000000"/>
          <w:kern w:val="0"/>
          <w:sz w:val="32"/>
          <w:szCs w:val="32"/>
          <w:highlight w:val="none"/>
        </w:rPr>
        <w:t>，了解他们的生活情况同时解决他们生活中遇到的困难。一年以来，结亲</w:t>
      </w:r>
      <w:r>
        <w:rPr>
          <w:rFonts w:hint="eastAsia" w:ascii="仿宋" w:hAnsi="仿宋" w:eastAsia="仿宋" w:cs="仿宋"/>
          <w:bCs/>
          <w:color w:val="000000"/>
          <w:kern w:val="0"/>
          <w:sz w:val="32"/>
          <w:szCs w:val="32"/>
          <w:highlight w:val="none"/>
        </w:rPr>
        <w:t>和</w:t>
      </w:r>
      <w:r>
        <w:rPr>
          <w:rFonts w:hint="eastAsia" w:ascii="仿宋" w:hAnsi="仿宋" w:eastAsia="仿宋" w:cs="仿宋"/>
          <w:bCs/>
          <w:color w:val="000000"/>
          <w:kern w:val="0"/>
          <w:sz w:val="32"/>
          <w:szCs w:val="32"/>
          <w:highlight w:val="none"/>
          <w:lang w:eastAsia="zh-CN"/>
        </w:rPr>
        <w:t>下乡</w:t>
      </w:r>
      <w:r>
        <w:rPr>
          <w:rFonts w:hint="eastAsia" w:ascii="仿宋" w:hAnsi="仿宋" w:eastAsia="仿宋" w:cs="仿宋"/>
          <w:color w:val="000000"/>
          <w:kern w:val="0"/>
          <w:sz w:val="32"/>
          <w:szCs w:val="32"/>
          <w:highlight w:val="none"/>
        </w:rPr>
        <w:t>走访拜年过程中，</w:t>
      </w:r>
      <w:r>
        <w:rPr>
          <w:rFonts w:hint="eastAsia" w:ascii="仿宋" w:hAnsi="仿宋" w:eastAsia="仿宋" w:cs="仿宋"/>
          <w:color w:val="000000"/>
          <w:kern w:val="0"/>
          <w:sz w:val="32"/>
          <w:szCs w:val="32"/>
          <w:highlight w:val="none"/>
          <w:lang w:eastAsia="zh-CN"/>
        </w:rPr>
        <w:t>我单位</w:t>
      </w:r>
      <w:r>
        <w:rPr>
          <w:rFonts w:hint="eastAsia" w:ascii="仿宋" w:hAnsi="仿宋" w:eastAsia="仿宋" w:cs="仿宋"/>
          <w:color w:val="000000"/>
          <w:kern w:val="0"/>
          <w:sz w:val="32"/>
          <w:szCs w:val="32"/>
          <w:highlight w:val="none"/>
          <w:lang w:val="en-US" w:eastAsia="zh-CN"/>
        </w:rPr>
        <w:t>3名工作人员</w:t>
      </w:r>
      <w:r>
        <w:rPr>
          <w:rFonts w:hint="eastAsia" w:ascii="仿宋" w:hAnsi="仿宋" w:eastAsia="仿宋" w:cs="仿宋"/>
          <w:color w:val="000000"/>
          <w:kern w:val="0"/>
          <w:sz w:val="32"/>
          <w:szCs w:val="32"/>
          <w:highlight w:val="none"/>
        </w:rPr>
        <w:t>发放慰问金达到</w:t>
      </w:r>
      <w:r>
        <w:rPr>
          <w:rFonts w:hint="eastAsia" w:ascii="仿宋" w:hAnsi="仿宋" w:eastAsia="仿宋" w:cs="仿宋"/>
          <w:color w:val="000000"/>
          <w:kern w:val="0"/>
          <w:sz w:val="32"/>
          <w:szCs w:val="32"/>
          <w:highlight w:val="none"/>
          <w:lang w:val="en-US" w:eastAsia="zh-CN"/>
        </w:rPr>
        <w:t>2100</w:t>
      </w:r>
      <w:r>
        <w:rPr>
          <w:rFonts w:hint="eastAsia" w:ascii="仿宋" w:hAnsi="仿宋" w:eastAsia="仿宋" w:cs="仿宋"/>
          <w:color w:val="000000"/>
          <w:kern w:val="0"/>
          <w:sz w:val="32"/>
          <w:szCs w:val="32"/>
          <w:highlight w:val="none"/>
        </w:rPr>
        <w:t>多元，各种慰问品</w:t>
      </w:r>
      <w:r>
        <w:rPr>
          <w:rFonts w:hint="eastAsia" w:ascii="仿宋" w:hAnsi="仿宋" w:eastAsia="仿宋" w:cs="仿宋"/>
          <w:color w:val="000000"/>
          <w:kern w:val="0"/>
          <w:sz w:val="32"/>
          <w:szCs w:val="32"/>
          <w:highlight w:val="none"/>
          <w:lang w:val="en-US" w:eastAsia="zh-CN"/>
        </w:rPr>
        <w:t>1100</w:t>
      </w:r>
      <w:r>
        <w:rPr>
          <w:rFonts w:hint="eastAsia" w:ascii="仿宋" w:hAnsi="仿宋" w:eastAsia="仿宋" w:cs="仿宋"/>
          <w:color w:val="000000"/>
          <w:kern w:val="0"/>
          <w:sz w:val="32"/>
          <w:szCs w:val="32"/>
          <w:highlight w:val="none"/>
        </w:rPr>
        <w:t>多元。</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（二）决策过程</w:t>
      </w:r>
    </w:p>
    <w:p>
      <w:pPr>
        <w:ind w:firstLine="64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（1）召开会议，传达学习了预算支出绩效评价的工作要求，了解项目基本情况，确定项目绩效评价工作程序，制定工作方案。</w:t>
      </w:r>
    </w:p>
    <w:p>
      <w:pPr>
        <w:ind w:firstLine="640"/>
        <w:rPr>
          <w:rStyle w:val="12"/>
          <w:rFonts w:hint="eastAsia" w:ascii="仿宋_GB2312" w:hAnsi="仿宋_GB2312" w:eastAsia="仿宋_GB2312" w:cs="仿宋_GB2312"/>
          <w:b w:val="0"/>
          <w:color w:val="auto"/>
          <w:kern w:val="2"/>
          <w:sz w:val="32"/>
          <w:szCs w:val="32"/>
          <w:highlight w:val="none"/>
          <w:lang w:val="en-US" w:eastAsia="zh-CN" w:bidi="ar"/>
        </w:rPr>
      </w:pPr>
      <w:r>
        <w:rPr>
          <w:rStyle w:val="12"/>
          <w:rFonts w:hint="eastAsia" w:ascii="仿宋_GB2312" w:hAnsi="仿宋_GB2312" w:eastAsia="仿宋_GB2312" w:cs="仿宋_GB2312"/>
          <w:b w:val="0"/>
          <w:color w:val="auto"/>
          <w:kern w:val="2"/>
          <w:sz w:val="32"/>
          <w:szCs w:val="32"/>
          <w:highlight w:val="none"/>
          <w:lang w:val="en-US" w:eastAsia="zh-CN" w:bidi="ar"/>
        </w:rPr>
        <w:t>（2）会同单位领导和有关科室负责人，对项目设施、设备状况和技术指标进行认真细致的检查摸排，列出各项维护、维修及设备更新、保养清单。</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（三）项目资金分配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《自治区党委  自治区人民政府关于全面实施预算绩效管理的实施意见》（新党发〔2018〕30号）文件要求：“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我单位为贯彻落实《自治区党委  自治区人民政府关于全面实施预算绩效管理的实施意见》（新党发〔2018〕30号）、《关于开展2019年度自治区部门单位整体支出预算绩效管理工作的通知》（新财预〔2019〕12号）等文件精神，按照全方位、全过程、全覆盖预算管理要求，将我单位部门整体支出纳入全过程预算管理。</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2.分配结果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Hans" w:bidi="ar"/>
        </w:rPr>
      </w:pPr>
      <w:r>
        <w:rPr>
          <w:rStyle w:val="12"/>
          <w:rFonts w:hint="eastAsia" w:ascii="仿宋_GB2312" w:hAnsi="仿宋_GB2312" w:eastAsia="仿宋_GB2312" w:cs="仿宋_GB2312"/>
          <w:b w:val="0"/>
          <w:color w:val="333333"/>
          <w:sz w:val="32"/>
          <w:szCs w:val="32"/>
          <w:highlight w:val="none"/>
          <w:lang w:val="en-US" w:eastAsia="zh-Hans" w:bidi="ar"/>
        </w:rPr>
        <w:t>与绩效目标的一致性</w:t>
      </w:r>
      <w:r>
        <w:rPr>
          <w:rStyle w:val="12"/>
          <w:rFonts w:hint="default" w:ascii="仿宋_GB2312" w:hAnsi="仿宋_GB2312" w:eastAsia="仿宋_GB2312" w:cs="仿宋_GB2312"/>
          <w:b w:val="0"/>
          <w:color w:val="333333"/>
          <w:sz w:val="32"/>
          <w:szCs w:val="32"/>
          <w:highlight w:val="none"/>
          <w:lang w:eastAsia="zh-Hans" w:bidi="ar"/>
        </w:rPr>
        <w:t>，</w:t>
      </w:r>
      <w:r>
        <w:rPr>
          <w:rStyle w:val="12"/>
          <w:rFonts w:hint="eastAsia" w:ascii="仿宋_GB2312" w:hAnsi="仿宋_GB2312" w:eastAsia="仿宋_GB2312" w:cs="仿宋_GB2312"/>
          <w:b w:val="0"/>
          <w:color w:val="333333"/>
          <w:sz w:val="32"/>
          <w:szCs w:val="32"/>
          <w:highlight w:val="none"/>
          <w:lang w:val="en-US" w:eastAsia="zh-Hans" w:bidi="ar"/>
        </w:rPr>
        <w:t>分配结果的合理性</w:t>
      </w:r>
      <w:r>
        <w:rPr>
          <w:rStyle w:val="12"/>
          <w:rFonts w:hint="default" w:ascii="仿宋_GB2312" w:hAnsi="仿宋_GB2312" w:eastAsia="仿宋_GB2312" w:cs="仿宋_GB2312"/>
          <w:b w:val="0"/>
          <w:color w:val="333333"/>
          <w:sz w:val="32"/>
          <w:szCs w:val="32"/>
          <w:highlight w:val="none"/>
          <w:lang w:eastAsia="zh-Hans"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3.重点支出保障率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我单位本年主要实施1个重点项目。本年度预算安排的重点项目支出10万元，项目总支出5.16万元，重点支出保障率为100%。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（1）年初预算执行情况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我单位年初预算数为127.95万元，实际预算执行数132.17万元，预算执行率为100%。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（2）全年预算执行情况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全年预算数为138.46</w:t>
      </w:r>
      <w:r>
        <w:rPr>
          <w:rStyle w:val="12"/>
          <w:rFonts w:hint="eastAsia" w:ascii="仿宋_GB2312" w:hAnsi="仿宋_GB2312" w:eastAsia="仿宋_GB2312" w:cs="仿宋_GB2312"/>
          <w:b w:val="0"/>
          <w:color w:val="auto"/>
          <w:sz w:val="32"/>
          <w:szCs w:val="32"/>
          <w:highlight w:val="none"/>
          <w:lang w:val="en-US" w:eastAsia="zh-CN" w:bidi="ar"/>
        </w:rPr>
        <w:t>万元，全年实际支出资金132.17</w:t>
      </w:r>
      <w:r>
        <w:rPr>
          <w:rStyle w:val="12"/>
          <w:rFonts w:hint="eastAsia" w:ascii="仿宋_GB2312" w:hAnsi="仿宋_GB2312" w:eastAsia="仿宋_GB2312" w:cs="仿宋_GB2312"/>
          <w:b w:val="0"/>
          <w:color w:val="auto"/>
          <w:sz w:val="32"/>
          <w:szCs w:val="32"/>
          <w:highlight w:val="none"/>
          <w:lang w:val="en-US" w:eastAsia="zh-CN" w:bidi="ar"/>
        </w:rPr>
        <w:t>万元，预算执行率为95.46</w:t>
      </w:r>
      <w:r>
        <w:rPr>
          <w:rStyle w:val="12"/>
          <w:rFonts w:hint="eastAsia" w:ascii="仿宋_GB2312" w:hAnsi="仿宋_GB2312" w:eastAsia="仿宋_GB2312" w:cs="仿宋_GB2312"/>
          <w:b w:val="0"/>
          <w:color w:val="auto"/>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2.预算调整情况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default"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我单位年初批复预算数127.95万元，年中调整数11</w:t>
      </w:r>
      <w:r>
        <w:rPr>
          <w:rStyle w:val="12"/>
          <w:rFonts w:hint="eastAsia" w:ascii="仿宋_GB2312" w:hAnsi="仿宋_GB2312" w:eastAsia="仿宋_GB2312" w:cs="仿宋_GB2312"/>
          <w:b w:val="0"/>
          <w:color w:val="auto"/>
          <w:sz w:val="32"/>
          <w:szCs w:val="32"/>
          <w:highlight w:val="none"/>
          <w:lang w:val="en-US" w:eastAsia="zh-CN" w:bidi="ar"/>
        </w:rPr>
        <w:t>万元，调整后全年预算数138.46万元，预算调整率8.6%</w:t>
      </w:r>
      <w:r>
        <w:rPr>
          <w:rStyle w:val="12"/>
          <w:rFonts w:hint="eastAsia" w:ascii="仿宋_GB2312" w:hAnsi="仿宋_GB2312" w:eastAsia="仿宋_GB2312" w:cs="仿宋_GB2312"/>
          <w:b w:val="0"/>
          <w:color w:val="auto"/>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default"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我单位本年度需政府采购的预算数为2.6万元。</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auto"/>
          <w:sz w:val="32"/>
          <w:szCs w:val="32"/>
          <w:highlight w:val="none"/>
          <w:lang w:val="en-US" w:eastAsia="zh-CN" w:bidi="ar"/>
        </w:rPr>
      </w:pPr>
      <w:r>
        <w:rPr>
          <w:rStyle w:val="12"/>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1.评价使用方法</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bookmarkStart w:id="1" w:name="_Hlk49856735"/>
      <w:r>
        <w:rPr>
          <w:rStyle w:val="12"/>
          <w:rFonts w:hint="eastAsia" w:ascii="仿宋_GB2312" w:hAnsi="仿宋_GB2312" w:eastAsia="仿宋_GB2312" w:cs="仿宋_GB2312"/>
          <w:b w:val="0"/>
          <w:color w:val="auto"/>
          <w:sz w:val="32"/>
          <w:szCs w:val="32"/>
          <w:highlight w:val="none"/>
          <w:lang w:val="en-US" w:eastAsia="zh-CN" w:bidi="ar"/>
        </w:rPr>
        <w:t>本次评价主要采取比较法和调查法。一是比较法。对项目支出情况及建设后的产出及效果与项目实施计划目标进行比较，分析预计目标的完成程度。二是</w:t>
      </w:r>
      <w:r>
        <w:rPr>
          <w:rStyle w:val="12"/>
          <w:rFonts w:hint="eastAsia" w:ascii="仿宋_GB2312" w:hAnsi="仿宋_GB2312" w:eastAsia="仿宋_GB2312" w:cs="仿宋_GB2312"/>
          <w:b w:val="0"/>
          <w:color w:val="auto"/>
          <w:sz w:val="32"/>
          <w:szCs w:val="32"/>
          <w:highlight w:val="none"/>
          <w:lang w:val="en-US" w:eastAsia="zh-Hans" w:bidi="ar"/>
        </w:rPr>
        <w:t>公众评判法</w:t>
      </w:r>
      <w:r>
        <w:rPr>
          <w:rStyle w:val="12"/>
          <w:rFonts w:hint="eastAsia" w:ascii="仿宋_GB2312" w:hAnsi="仿宋_GB2312" w:eastAsia="仿宋_GB2312" w:cs="仿宋_GB2312"/>
          <w:b w:val="0"/>
          <w:color w:val="auto"/>
          <w:sz w:val="32"/>
          <w:szCs w:val="32"/>
          <w:highlight w:val="none"/>
          <w:lang w:val="en-US" w:eastAsia="zh-CN" w:bidi="ar"/>
        </w:rPr>
        <w:t>。通过专家评估、公众问卷及抽样调查等方式进行评判的方法。问卷调查是针对项目区利益相关方实施的调查，并对调查结果进行统计、分析和评定。</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default"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评价的对象及主要内容为:</w:t>
      </w:r>
      <w:r>
        <w:rPr>
          <w:rStyle w:val="12"/>
          <w:rFonts w:hint="eastAsia" w:ascii="仿宋_GB2312" w:hAnsi="仿宋_GB2312" w:eastAsia="仿宋_GB2312" w:cs="仿宋_GB2312"/>
          <w:b/>
          <w:bCs w:val="0"/>
          <w:color w:val="333333"/>
          <w:sz w:val="32"/>
          <w:szCs w:val="32"/>
          <w:highlight w:val="none"/>
          <w:lang w:val="en-US" w:eastAsia="zh-CN" w:bidi="ar"/>
        </w:rPr>
        <w:t>一是</w:t>
      </w:r>
      <w:r>
        <w:rPr>
          <w:rStyle w:val="12"/>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2"/>
          <w:rFonts w:hint="eastAsia" w:ascii="仿宋_GB2312" w:hAnsi="仿宋_GB2312" w:eastAsia="仿宋_GB2312" w:cs="仿宋_GB2312"/>
          <w:b/>
          <w:bCs w:val="0"/>
          <w:color w:val="333333"/>
          <w:sz w:val="32"/>
          <w:szCs w:val="32"/>
          <w:highlight w:val="none"/>
          <w:lang w:val="en-US" w:eastAsia="zh-CN" w:bidi="ar"/>
        </w:rPr>
        <w:t>二是</w:t>
      </w:r>
      <w:r>
        <w:rPr>
          <w:rStyle w:val="12"/>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2"/>
          <w:rFonts w:hint="eastAsia" w:ascii="仿宋_GB2312" w:hAnsi="仿宋_GB2312" w:eastAsia="仿宋_GB2312" w:cs="仿宋_GB2312"/>
          <w:b/>
          <w:bCs w:val="0"/>
          <w:color w:val="333333"/>
          <w:sz w:val="32"/>
          <w:szCs w:val="32"/>
          <w:highlight w:val="none"/>
          <w:lang w:val="en-US" w:eastAsia="zh-CN" w:bidi="ar"/>
        </w:rPr>
        <w:t>三是</w:t>
      </w:r>
      <w:r>
        <w:rPr>
          <w:rStyle w:val="12"/>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2"/>
          <w:rFonts w:hint="eastAsia" w:ascii="仿宋_GB2312" w:hAnsi="仿宋_GB2312" w:eastAsia="仿宋_GB2312" w:cs="仿宋_GB2312"/>
          <w:b/>
          <w:bCs w:val="0"/>
          <w:color w:val="333333"/>
          <w:sz w:val="32"/>
          <w:szCs w:val="32"/>
          <w:highlight w:val="none"/>
          <w:lang w:val="en-US" w:eastAsia="zh-CN" w:bidi="ar"/>
        </w:rPr>
        <w:t>四是</w:t>
      </w:r>
      <w:r>
        <w:rPr>
          <w:rStyle w:val="12"/>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评价范围是对本单位整体支出从年度总体绩效目标、产出指标、效益指标、满意度指标等方面进行了全方位、多角度综合评价分析。</w:t>
      </w: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（一）预算管理情况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1.管理制度健全性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本单位为加强预算管理，规范财务行为，已制定《阿克陶县阿克陶县草原工作站部门单位预算绩效管理工作实施办法》，《阿克陶站草原工作站单位财务管理制度》等健全完整的各项管理制度，有效保障了我单位高效的履行工作职能，较好的促进事业发展。</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3.预决算信息公开性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highlight w:val="none"/>
          <w:lang w:eastAsia="zh-CN" w:bidi="ar"/>
        </w:rPr>
        <w:t>按照</w:t>
      </w:r>
      <w:r>
        <w:rPr>
          <w:rFonts w:hint="eastAsia" w:ascii="仿宋" w:hAnsi="仿宋" w:eastAsia="仿宋" w:cs="宋体"/>
          <w:bCs/>
          <w:color w:val="333333"/>
          <w:sz w:val="32"/>
          <w:szCs w:val="32"/>
          <w:highlight w:val="none"/>
          <w:lang w:val="en-US" w:eastAsia="zh-CN" w:bidi="ar"/>
        </w:rPr>
        <w:t>阿克陶县</w:t>
      </w:r>
      <w:r>
        <w:rPr>
          <w:rFonts w:hint="eastAsia" w:ascii="仿宋" w:hAnsi="仿宋" w:eastAsia="仿宋" w:cs="宋体"/>
          <w:bCs/>
          <w:color w:val="333333"/>
          <w:sz w:val="32"/>
          <w:szCs w:val="32"/>
          <w:highlight w:val="none"/>
          <w:lang w:eastAsia="zh-CN" w:bidi="ar"/>
        </w:rPr>
        <w:t>财政局预决算信息公开工作要求，我单位在</w:t>
      </w:r>
      <w:r>
        <w:rPr>
          <w:rFonts w:hint="eastAsia" w:ascii="仿宋" w:hAnsi="仿宋" w:eastAsia="仿宋" w:cs="宋体"/>
          <w:bCs/>
          <w:color w:val="333333"/>
          <w:sz w:val="32"/>
          <w:szCs w:val="32"/>
          <w:highlight w:val="none"/>
          <w:lang w:val="en-US" w:eastAsia="zh-CN" w:bidi="ar"/>
        </w:rPr>
        <w:t>阿克陶县</w:t>
      </w:r>
      <w:r>
        <w:rPr>
          <w:rFonts w:hint="eastAsia" w:ascii="仿宋" w:hAnsi="仿宋" w:eastAsia="仿宋" w:cs="宋体"/>
          <w:bCs/>
          <w:color w:val="333333"/>
          <w:sz w:val="32"/>
          <w:szCs w:val="32"/>
          <w:highlight w:val="none"/>
          <w:lang w:eastAsia="zh-CN"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w:t>
      </w:r>
      <w:r>
        <w:rPr>
          <w:rStyle w:val="12"/>
          <w:rFonts w:hint="eastAsia" w:ascii="仿宋_GB2312" w:hAnsi="仿宋_GB2312" w:eastAsia="仿宋_GB2312" w:cs="仿宋_GB2312"/>
          <w:b w:val="0"/>
          <w:color w:val="auto"/>
          <w:sz w:val="32"/>
          <w:szCs w:val="32"/>
          <w:highlight w:val="none"/>
          <w:lang w:bidi="ar"/>
        </w:rPr>
        <w:t>基本支出</w:t>
      </w:r>
      <w:r>
        <w:rPr>
          <w:rStyle w:val="12"/>
          <w:rFonts w:hint="eastAsia" w:ascii="仿宋_GB2312" w:hAnsi="仿宋_GB2312" w:eastAsia="仿宋_GB2312" w:cs="仿宋_GB2312"/>
          <w:b w:val="0"/>
          <w:color w:val="auto"/>
          <w:sz w:val="32"/>
          <w:szCs w:val="32"/>
          <w:highlight w:val="none"/>
          <w:lang w:val="en-US" w:eastAsia="zh-CN" w:bidi="ar"/>
        </w:rPr>
        <w:t>全年</w:t>
      </w:r>
      <w:r>
        <w:rPr>
          <w:rStyle w:val="12"/>
          <w:rFonts w:hint="eastAsia" w:ascii="仿宋_GB2312" w:hAnsi="仿宋_GB2312" w:eastAsia="仿宋_GB2312" w:cs="仿宋_GB2312"/>
          <w:b w:val="0"/>
          <w:color w:val="auto"/>
          <w:sz w:val="32"/>
          <w:szCs w:val="32"/>
          <w:highlight w:val="none"/>
          <w:lang w:bidi="ar"/>
        </w:rPr>
        <w:t>预算总额</w:t>
      </w:r>
      <w:r>
        <w:rPr>
          <w:rStyle w:val="12"/>
          <w:rFonts w:hint="eastAsia" w:ascii="仿宋_GB2312" w:hAnsi="仿宋_GB2312" w:eastAsia="仿宋_GB2312" w:cs="仿宋_GB2312"/>
          <w:b w:val="0"/>
          <w:color w:val="auto"/>
          <w:sz w:val="32"/>
          <w:szCs w:val="32"/>
          <w:highlight w:val="none"/>
          <w:lang w:val="en-US" w:eastAsia="zh-CN" w:bidi="ar"/>
        </w:rPr>
        <w:t>132.84</w:t>
      </w:r>
      <w:r>
        <w:rPr>
          <w:rStyle w:val="12"/>
          <w:rFonts w:hint="eastAsia" w:ascii="仿宋_GB2312" w:hAnsi="仿宋_GB2312" w:eastAsia="仿宋_GB2312" w:cs="仿宋_GB2312"/>
          <w:b w:val="0"/>
          <w:color w:val="auto"/>
          <w:sz w:val="32"/>
          <w:szCs w:val="32"/>
          <w:highlight w:val="none"/>
          <w:lang w:bidi="ar"/>
        </w:rPr>
        <w:t>万元，其中</w:t>
      </w:r>
      <w:r>
        <w:rPr>
          <w:rStyle w:val="12"/>
          <w:rFonts w:hint="eastAsia" w:ascii="仿宋_GB2312" w:hAnsi="仿宋_GB2312" w:eastAsia="仿宋_GB2312" w:cs="仿宋_GB2312"/>
          <w:b w:val="0"/>
          <w:color w:val="auto"/>
          <w:sz w:val="32"/>
          <w:szCs w:val="32"/>
          <w:highlight w:val="none"/>
          <w:lang w:eastAsia="zh-CN" w:bidi="ar"/>
        </w:rPr>
        <w:t>：</w:t>
      </w:r>
      <w:r>
        <w:rPr>
          <w:rStyle w:val="12"/>
          <w:rFonts w:hint="eastAsia" w:ascii="仿宋_GB2312" w:hAnsi="仿宋_GB2312" w:eastAsia="仿宋_GB2312" w:cs="仿宋_GB2312"/>
          <w:b w:val="0"/>
          <w:color w:val="auto"/>
          <w:sz w:val="32"/>
          <w:szCs w:val="32"/>
          <w:highlight w:val="none"/>
          <w:lang w:bidi="ar"/>
        </w:rPr>
        <w:t>人员经费</w:t>
      </w:r>
      <w:r>
        <w:rPr>
          <w:rStyle w:val="12"/>
          <w:rFonts w:hint="eastAsia" w:ascii="仿宋_GB2312" w:hAnsi="仿宋_GB2312" w:eastAsia="仿宋_GB2312" w:cs="仿宋_GB2312"/>
          <w:b w:val="0"/>
          <w:color w:val="auto"/>
          <w:sz w:val="32"/>
          <w:szCs w:val="32"/>
          <w:highlight w:val="none"/>
          <w:lang w:val="en-US" w:eastAsia="zh-CN" w:bidi="ar"/>
        </w:rPr>
        <w:t>125.08</w:t>
      </w:r>
      <w:r>
        <w:rPr>
          <w:rStyle w:val="12"/>
          <w:rFonts w:hint="eastAsia" w:ascii="仿宋_GB2312" w:hAnsi="仿宋_GB2312" w:eastAsia="仿宋_GB2312" w:cs="仿宋_GB2312"/>
          <w:b w:val="0"/>
          <w:color w:val="auto"/>
          <w:sz w:val="32"/>
          <w:szCs w:val="32"/>
          <w:highlight w:val="none"/>
          <w:lang w:bidi="ar"/>
        </w:rPr>
        <w:t>万元，公用经费</w:t>
      </w:r>
      <w:r>
        <w:rPr>
          <w:rStyle w:val="12"/>
          <w:rFonts w:hint="eastAsia" w:ascii="仿宋_GB2312" w:hAnsi="仿宋_GB2312" w:eastAsia="仿宋_GB2312" w:cs="仿宋_GB2312"/>
          <w:b w:val="0"/>
          <w:color w:val="auto"/>
          <w:sz w:val="32"/>
          <w:szCs w:val="32"/>
          <w:highlight w:val="none"/>
          <w:lang w:val="en-US" w:eastAsia="zh-CN" w:bidi="ar"/>
        </w:rPr>
        <w:t>7.77</w:t>
      </w:r>
      <w:r>
        <w:rPr>
          <w:rStyle w:val="12"/>
          <w:rFonts w:hint="eastAsia" w:ascii="仿宋_GB2312" w:hAnsi="仿宋_GB2312" w:eastAsia="仿宋_GB2312" w:cs="仿宋_GB2312"/>
          <w:b w:val="0"/>
          <w:color w:val="auto"/>
          <w:sz w:val="32"/>
          <w:szCs w:val="32"/>
          <w:highlight w:val="none"/>
          <w:lang w:bidi="ar"/>
        </w:rPr>
        <w:t>万元。实际支出</w:t>
      </w:r>
      <w:r>
        <w:rPr>
          <w:rStyle w:val="12"/>
          <w:rFonts w:hint="eastAsia" w:ascii="仿宋_GB2312" w:hAnsi="仿宋_GB2312" w:eastAsia="仿宋_GB2312" w:cs="仿宋_GB2312"/>
          <w:b w:val="0"/>
          <w:color w:val="auto"/>
          <w:sz w:val="32"/>
          <w:szCs w:val="32"/>
          <w:highlight w:val="none"/>
          <w:lang w:val="en-US" w:eastAsia="zh-CN" w:bidi="ar"/>
        </w:rPr>
        <w:t>126.56</w:t>
      </w:r>
      <w:r>
        <w:rPr>
          <w:rStyle w:val="12"/>
          <w:rFonts w:hint="eastAsia" w:ascii="仿宋_GB2312" w:hAnsi="仿宋_GB2312" w:eastAsia="仿宋_GB2312" w:cs="仿宋_GB2312"/>
          <w:b w:val="0"/>
          <w:color w:val="auto"/>
          <w:sz w:val="32"/>
          <w:szCs w:val="32"/>
          <w:highlight w:val="none"/>
          <w:lang w:bidi="ar"/>
        </w:rPr>
        <w:t>万元，</w:t>
      </w:r>
      <w:r>
        <w:rPr>
          <w:rStyle w:val="12"/>
          <w:rFonts w:hint="eastAsia" w:ascii="仿宋_GB2312" w:hAnsi="仿宋_GB2312" w:eastAsia="仿宋_GB2312" w:cs="仿宋_GB2312"/>
          <w:b w:val="0"/>
          <w:color w:val="auto"/>
          <w:sz w:val="32"/>
          <w:szCs w:val="32"/>
          <w:highlight w:val="none"/>
          <w:lang w:val="en-US" w:eastAsia="zh-CN" w:bidi="ar"/>
        </w:rPr>
        <w:t>基本支出</w:t>
      </w:r>
      <w:r>
        <w:rPr>
          <w:rStyle w:val="12"/>
          <w:rFonts w:hint="eastAsia" w:ascii="仿宋_GB2312" w:hAnsi="仿宋_GB2312" w:eastAsia="仿宋_GB2312" w:cs="仿宋_GB2312"/>
          <w:b w:val="0"/>
          <w:color w:val="auto"/>
          <w:sz w:val="32"/>
          <w:szCs w:val="32"/>
          <w:highlight w:val="none"/>
          <w:lang w:bidi="ar"/>
        </w:rPr>
        <w:t>预算执行率</w:t>
      </w:r>
      <w:r>
        <w:rPr>
          <w:rStyle w:val="12"/>
          <w:rFonts w:hint="eastAsia" w:ascii="仿宋_GB2312" w:hAnsi="仿宋_GB2312" w:eastAsia="仿宋_GB2312" w:cs="仿宋_GB2312"/>
          <w:b w:val="0"/>
          <w:color w:val="auto"/>
          <w:sz w:val="32"/>
          <w:szCs w:val="32"/>
          <w:highlight w:val="none"/>
          <w:lang w:val="en-US" w:eastAsia="zh-CN" w:bidi="ar"/>
        </w:rPr>
        <w:t>95.27%</w:t>
      </w:r>
      <w:r>
        <w:rPr>
          <w:rStyle w:val="12"/>
          <w:rFonts w:hint="eastAsia" w:ascii="仿宋_GB2312" w:hAnsi="仿宋_GB2312" w:eastAsia="仿宋_GB2312" w:cs="仿宋_GB2312"/>
          <w:b w:val="0"/>
          <w:color w:val="auto"/>
          <w:sz w:val="32"/>
          <w:szCs w:val="32"/>
          <w:highlight w:val="none"/>
          <w:lang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2.三公经费控制情况</w:t>
      </w:r>
    </w:p>
    <w:p>
      <w:pPr>
        <w:pStyle w:val="13"/>
        <w:snapToGrid w:val="0"/>
        <w:spacing w:line="540" w:lineRule="exact"/>
        <w:rPr>
          <w:rFonts w:hint="eastAsia" w:ascii="仿宋" w:hAnsi="仿宋" w:eastAsia="仿宋" w:cs="宋体"/>
          <w:bCs/>
          <w:color w:val="333333"/>
          <w:sz w:val="32"/>
          <w:szCs w:val="32"/>
          <w:highlight w:val="none"/>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CN" w:bidi="ar"/>
        </w:rPr>
        <w:t>阿克陶</w:t>
      </w:r>
      <w:r>
        <w:rPr>
          <w:rFonts w:hint="eastAsia" w:ascii="仿宋" w:hAnsi="仿宋" w:eastAsia="仿宋" w:cs="宋体"/>
          <w:bCs/>
          <w:color w:val="333333"/>
          <w:sz w:val="32"/>
          <w:szCs w:val="32"/>
          <w:lang w:val="en-US" w:eastAsia="zh-Hans" w:bidi="ar"/>
        </w:rPr>
        <w:t>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w:t>
      </w:r>
      <w:r>
        <w:rPr>
          <w:rFonts w:hint="eastAsia" w:ascii="仿宋" w:hAnsi="仿宋" w:eastAsia="仿宋" w:cs="宋体"/>
          <w:bCs/>
          <w:color w:val="333333"/>
          <w:sz w:val="32"/>
          <w:szCs w:val="32"/>
          <w:highlight w:val="none"/>
          <w:lang w:eastAsia="zh-CN" w:bidi="ar"/>
        </w:rPr>
        <w:t>为</w:t>
      </w:r>
      <w:r>
        <w:rPr>
          <w:rFonts w:hint="eastAsia" w:ascii="仿宋" w:hAnsi="仿宋" w:eastAsia="仿宋" w:cs="宋体"/>
          <w:bCs/>
          <w:color w:val="333333"/>
          <w:sz w:val="32"/>
          <w:szCs w:val="32"/>
          <w:highlight w:val="none"/>
          <w:lang w:val="en-US" w:eastAsia="zh-CN" w:bidi="ar"/>
        </w:rPr>
        <w:t>1.04</w:t>
      </w:r>
      <w:r>
        <w:rPr>
          <w:rFonts w:hint="eastAsia" w:ascii="仿宋" w:hAnsi="仿宋" w:eastAsia="仿宋" w:cs="宋体"/>
          <w:bCs/>
          <w:color w:val="333333"/>
          <w:sz w:val="32"/>
          <w:szCs w:val="32"/>
          <w:highlight w:val="none"/>
          <w:lang w:eastAsia="zh-CN" w:bidi="ar"/>
        </w:rPr>
        <w:t>万元，实际支出</w:t>
      </w:r>
      <w:r>
        <w:rPr>
          <w:rFonts w:hint="eastAsia" w:ascii="仿宋" w:hAnsi="仿宋" w:eastAsia="仿宋" w:cs="宋体"/>
          <w:bCs/>
          <w:color w:val="333333"/>
          <w:sz w:val="32"/>
          <w:szCs w:val="32"/>
          <w:highlight w:val="none"/>
          <w:lang w:val="en-US" w:eastAsia="zh-CN" w:bidi="ar"/>
        </w:rPr>
        <w:t>1.04</w:t>
      </w:r>
      <w:r>
        <w:rPr>
          <w:rFonts w:hint="eastAsia" w:ascii="仿宋" w:hAnsi="仿宋" w:eastAsia="仿宋" w:cs="宋体"/>
          <w:bCs/>
          <w:color w:val="333333"/>
          <w:sz w:val="32"/>
          <w:szCs w:val="32"/>
          <w:highlight w:val="none"/>
          <w:lang w:eastAsia="zh-CN" w:bidi="ar"/>
        </w:rPr>
        <w:t>万元</w:t>
      </w:r>
      <w:r>
        <w:rPr>
          <w:rFonts w:hint="eastAsia" w:ascii="仿宋" w:hAnsi="仿宋" w:eastAsia="仿宋" w:cs="宋体"/>
          <w:bCs/>
          <w:color w:val="333333"/>
          <w:sz w:val="32"/>
          <w:szCs w:val="32"/>
          <w:lang w:eastAsia="zh-CN" w:bidi="ar"/>
        </w:rPr>
        <w:t>，“三公经费”控制率为</w:t>
      </w:r>
      <w:r>
        <w:rPr>
          <w:rFonts w:hint="eastAsia" w:ascii="仿宋" w:hAnsi="仿宋" w:eastAsia="仿宋" w:cs="宋体"/>
          <w:bCs/>
          <w:color w:val="333333"/>
          <w:sz w:val="32"/>
          <w:szCs w:val="32"/>
          <w:highlight w:val="none"/>
          <w:lang w:val="en-US" w:eastAsia="zh-CN" w:bidi="ar"/>
        </w:rPr>
        <w:t>100</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highlight w:val="none"/>
          <w:lang w:val="en-US" w:eastAsia="zh-CN" w:bidi="ar"/>
        </w:rPr>
        <w:t>1.04</w:t>
      </w:r>
      <w:r>
        <w:rPr>
          <w:rFonts w:hint="eastAsia" w:ascii="仿宋" w:hAnsi="仿宋" w:eastAsia="仿宋" w:cs="宋体"/>
          <w:bCs/>
          <w:color w:val="333333"/>
          <w:sz w:val="32"/>
          <w:szCs w:val="32"/>
          <w:highlight w:val="none"/>
          <w:lang w:eastAsia="zh-CN" w:bidi="ar"/>
        </w:rPr>
        <w:t>万元，实际支出</w:t>
      </w:r>
      <w:r>
        <w:rPr>
          <w:rFonts w:hint="eastAsia" w:ascii="仿宋" w:hAnsi="仿宋" w:eastAsia="仿宋" w:cs="宋体"/>
          <w:bCs/>
          <w:color w:val="333333"/>
          <w:sz w:val="32"/>
          <w:szCs w:val="32"/>
          <w:highlight w:val="none"/>
          <w:lang w:val="en-US" w:eastAsia="zh-CN" w:bidi="ar"/>
        </w:rPr>
        <w:t>1.04</w:t>
      </w:r>
      <w:r>
        <w:rPr>
          <w:rFonts w:hint="eastAsia" w:ascii="仿宋" w:hAnsi="仿宋" w:eastAsia="仿宋" w:cs="宋体"/>
          <w:bCs/>
          <w:color w:val="333333"/>
          <w:sz w:val="32"/>
          <w:szCs w:val="32"/>
          <w:highlight w:val="none"/>
          <w:lang w:eastAsia="zh-CN" w:bidi="ar"/>
        </w:rPr>
        <w:t>万元，公务用车运行维护费控制率</w:t>
      </w:r>
      <w:r>
        <w:rPr>
          <w:rFonts w:hint="eastAsia" w:ascii="仿宋" w:hAnsi="仿宋" w:eastAsia="仿宋" w:cs="宋体"/>
          <w:bCs/>
          <w:color w:val="333333"/>
          <w:sz w:val="32"/>
          <w:szCs w:val="32"/>
          <w:highlight w:val="none"/>
          <w:lang w:val="en-US" w:eastAsia="zh-CN" w:bidi="ar"/>
        </w:rPr>
        <w:t>100</w:t>
      </w:r>
      <w:r>
        <w:rPr>
          <w:rFonts w:hint="eastAsia" w:ascii="仿宋" w:hAnsi="仿宋" w:eastAsia="仿宋" w:cs="宋体"/>
          <w:bCs/>
          <w:color w:val="333333"/>
          <w:sz w:val="32"/>
          <w:szCs w:val="32"/>
          <w:highlight w:val="none"/>
          <w:lang w:eastAsia="zh-CN" w:bidi="ar"/>
        </w:rPr>
        <w:t>%，符合财政部门本年预算要求和相关管理制度要求。</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bidi="ar"/>
        </w:rPr>
      </w:pPr>
      <w:r>
        <w:rPr>
          <w:rStyle w:val="12"/>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本单位安排</w:t>
      </w:r>
      <w:r>
        <w:rPr>
          <w:rStyle w:val="12"/>
          <w:rFonts w:hint="eastAsia" w:ascii="仿宋_GB2312" w:hAnsi="仿宋_GB2312" w:eastAsia="仿宋_GB2312" w:cs="仿宋_GB2312"/>
          <w:b w:val="0"/>
          <w:color w:val="auto"/>
          <w:sz w:val="32"/>
          <w:szCs w:val="32"/>
          <w:highlight w:val="none"/>
          <w:lang w:bidi="ar"/>
        </w:rPr>
        <w:t>专项支出预算总额</w:t>
      </w:r>
      <w:r>
        <w:rPr>
          <w:rStyle w:val="12"/>
          <w:rFonts w:hint="eastAsia" w:ascii="仿宋_GB2312" w:hAnsi="仿宋_GB2312" w:eastAsia="仿宋_GB2312" w:cs="仿宋_GB2312"/>
          <w:b w:val="0"/>
          <w:color w:val="auto"/>
          <w:sz w:val="32"/>
          <w:szCs w:val="32"/>
          <w:highlight w:val="none"/>
          <w:lang w:val="en-US" w:eastAsia="zh-CN" w:bidi="ar"/>
        </w:rPr>
        <w:t>10</w:t>
      </w:r>
      <w:r>
        <w:rPr>
          <w:rStyle w:val="12"/>
          <w:rFonts w:hint="eastAsia" w:ascii="仿宋_GB2312" w:hAnsi="仿宋_GB2312" w:eastAsia="仿宋_GB2312" w:cs="仿宋_GB2312"/>
          <w:b w:val="0"/>
          <w:color w:val="auto"/>
          <w:sz w:val="32"/>
          <w:szCs w:val="32"/>
          <w:highlight w:val="none"/>
          <w:lang w:bidi="ar"/>
        </w:rPr>
        <w:t>万元，实际支出</w:t>
      </w:r>
      <w:r>
        <w:rPr>
          <w:rStyle w:val="12"/>
          <w:rFonts w:hint="eastAsia" w:ascii="仿宋_GB2312" w:hAnsi="仿宋_GB2312" w:eastAsia="仿宋_GB2312" w:cs="仿宋_GB2312"/>
          <w:b w:val="0"/>
          <w:color w:val="auto"/>
          <w:sz w:val="32"/>
          <w:szCs w:val="32"/>
          <w:highlight w:val="none"/>
          <w:lang w:val="en-US" w:eastAsia="zh-CN" w:bidi="ar"/>
        </w:rPr>
        <w:t>5.6</w:t>
      </w:r>
      <w:r>
        <w:rPr>
          <w:rStyle w:val="12"/>
          <w:rFonts w:hint="eastAsia" w:ascii="仿宋_GB2312" w:hAnsi="仿宋_GB2312" w:eastAsia="仿宋_GB2312" w:cs="仿宋_GB2312"/>
          <w:b w:val="0"/>
          <w:color w:val="auto"/>
          <w:sz w:val="32"/>
          <w:szCs w:val="32"/>
          <w:highlight w:val="none"/>
          <w:lang w:bidi="ar"/>
        </w:rPr>
        <w:t>万元，</w:t>
      </w:r>
      <w:r>
        <w:rPr>
          <w:rStyle w:val="12"/>
          <w:rFonts w:hint="eastAsia" w:ascii="仿宋_GB2312" w:hAnsi="仿宋_GB2312" w:eastAsia="仿宋_GB2312" w:cs="仿宋_GB2312"/>
          <w:b w:val="0"/>
          <w:color w:val="auto"/>
          <w:sz w:val="32"/>
          <w:szCs w:val="32"/>
          <w:highlight w:val="none"/>
          <w:lang w:val="en-US" w:eastAsia="zh-CN" w:bidi="ar"/>
        </w:rPr>
        <w:t>专项支出</w:t>
      </w:r>
      <w:r>
        <w:rPr>
          <w:rStyle w:val="12"/>
          <w:rFonts w:hint="eastAsia" w:ascii="仿宋_GB2312" w:hAnsi="仿宋_GB2312" w:eastAsia="仿宋_GB2312" w:cs="仿宋_GB2312"/>
          <w:b w:val="0"/>
          <w:color w:val="auto"/>
          <w:sz w:val="32"/>
          <w:szCs w:val="32"/>
          <w:highlight w:val="none"/>
          <w:lang w:bidi="ar"/>
        </w:rPr>
        <w:t>预算执行率</w:t>
      </w:r>
      <w:r>
        <w:rPr>
          <w:rStyle w:val="12"/>
          <w:rFonts w:hint="eastAsia" w:ascii="仿宋_GB2312" w:hAnsi="仿宋_GB2312" w:eastAsia="仿宋_GB2312" w:cs="仿宋_GB2312"/>
          <w:b w:val="0"/>
          <w:color w:val="auto"/>
          <w:sz w:val="32"/>
          <w:szCs w:val="32"/>
          <w:highlight w:val="none"/>
          <w:lang w:val="en-US" w:eastAsia="zh-CN" w:bidi="ar"/>
        </w:rPr>
        <w:t>56.1%</w:t>
      </w:r>
      <w:r>
        <w:rPr>
          <w:rStyle w:val="12"/>
          <w:rFonts w:hint="eastAsia" w:ascii="仿宋_GB2312" w:hAnsi="仿宋_GB2312" w:eastAsia="仿宋_GB2312" w:cs="仿宋_GB2312"/>
          <w:b w:val="0"/>
          <w:color w:val="auto"/>
          <w:sz w:val="32"/>
          <w:szCs w:val="32"/>
          <w:highlight w:val="none"/>
          <w:lang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w:t>
      </w:r>
      <w:r>
        <w:rPr>
          <w:rStyle w:val="12"/>
          <w:rFonts w:hint="eastAsia" w:ascii="仿宋_GB2312" w:hAnsi="仿宋_GB2312" w:eastAsia="仿宋_GB2312" w:cs="仿宋_GB2312"/>
          <w:b w:val="0"/>
          <w:color w:val="auto"/>
          <w:sz w:val="32"/>
          <w:szCs w:val="32"/>
          <w:highlight w:val="none"/>
          <w:lang w:bidi="ar"/>
        </w:rPr>
        <w:t>共有</w:t>
      </w:r>
      <w:r>
        <w:rPr>
          <w:rStyle w:val="12"/>
          <w:rFonts w:hint="eastAsia" w:ascii="仿宋_GB2312" w:hAnsi="仿宋_GB2312" w:eastAsia="仿宋_GB2312" w:cs="仿宋_GB2312"/>
          <w:b w:val="0"/>
          <w:color w:val="auto"/>
          <w:sz w:val="32"/>
          <w:szCs w:val="32"/>
          <w:highlight w:val="none"/>
          <w:lang w:val="en-US" w:eastAsia="zh-CN" w:bidi="ar"/>
        </w:rPr>
        <w:t>1</w:t>
      </w:r>
      <w:r>
        <w:rPr>
          <w:rStyle w:val="12"/>
          <w:rFonts w:hint="eastAsia" w:ascii="仿宋_GB2312" w:hAnsi="仿宋_GB2312" w:eastAsia="仿宋_GB2312" w:cs="仿宋_GB2312"/>
          <w:b w:val="0"/>
          <w:color w:val="auto"/>
          <w:sz w:val="32"/>
          <w:szCs w:val="32"/>
          <w:highlight w:val="none"/>
          <w:lang w:bidi="ar"/>
        </w:rPr>
        <w:t>个资金项目，其中</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个属经常性项目、</w:t>
      </w:r>
      <w:r>
        <w:rPr>
          <w:rStyle w:val="12"/>
          <w:rFonts w:hint="eastAsia" w:ascii="仿宋_GB2312" w:hAnsi="仿宋_GB2312" w:eastAsia="仿宋_GB2312" w:cs="仿宋_GB2312"/>
          <w:b w:val="0"/>
          <w:color w:val="auto"/>
          <w:sz w:val="32"/>
          <w:szCs w:val="32"/>
          <w:highlight w:val="none"/>
          <w:lang w:val="en-US" w:eastAsia="zh-CN" w:bidi="ar"/>
        </w:rPr>
        <w:t>1</w:t>
      </w:r>
      <w:r>
        <w:rPr>
          <w:rStyle w:val="12"/>
          <w:rFonts w:hint="eastAsia" w:ascii="仿宋_GB2312" w:hAnsi="仿宋_GB2312" w:eastAsia="仿宋_GB2312" w:cs="仿宋_GB2312"/>
          <w:b w:val="0"/>
          <w:color w:val="auto"/>
          <w:sz w:val="32"/>
          <w:szCs w:val="32"/>
          <w:highlight w:val="none"/>
          <w:lang w:bidi="ar"/>
        </w:rPr>
        <w:t>个属当年度新增项目，已完成项目</w:t>
      </w:r>
      <w:r>
        <w:rPr>
          <w:rStyle w:val="12"/>
          <w:rFonts w:hint="eastAsia" w:ascii="仿宋_GB2312" w:hAnsi="仿宋_GB2312" w:eastAsia="仿宋_GB2312" w:cs="仿宋_GB2312"/>
          <w:b w:val="0"/>
          <w:color w:val="auto"/>
          <w:sz w:val="32"/>
          <w:szCs w:val="32"/>
          <w:highlight w:val="none"/>
          <w:lang w:val="en-US" w:eastAsia="zh-CN" w:bidi="ar"/>
        </w:rPr>
        <w:t>1</w:t>
      </w:r>
      <w:r>
        <w:rPr>
          <w:rStyle w:val="12"/>
          <w:rFonts w:hint="eastAsia" w:ascii="仿宋_GB2312" w:hAnsi="仿宋_GB2312" w:eastAsia="仿宋_GB2312" w:cs="仿宋_GB2312"/>
          <w:b w:val="0"/>
          <w:color w:val="auto"/>
          <w:sz w:val="32"/>
          <w:szCs w:val="32"/>
          <w:highlight w:val="none"/>
          <w:lang w:bidi="ar"/>
        </w:rPr>
        <w:t>个、未完成项目</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2"/>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本年我单位供实施1个项目，金额 10 万元，</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2"/>
          <w:rFonts w:hint="eastAsia" w:ascii="仿宋_GB2312" w:hAnsi="仿宋_GB2312" w:eastAsia="仿宋_GB2312" w:cs="仿宋_GB2312"/>
          <w:b w:val="0"/>
          <w:color w:val="auto"/>
          <w:sz w:val="32"/>
          <w:szCs w:val="32"/>
          <w:highlight w:val="none"/>
          <w:lang w:eastAsia="zh-CN" w:bidi="ar"/>
        </w:rPr>
        <w:t>成员如下：</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莫合塔尔·努尔买买提</w:t>
      </w:r>
      <w:r>
        <w:rPr>
          <w:rStyle w:val="12"/>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阿不都那斯·阿不力至</w:t>
      </w:r>
      <w:r>
        <w:rPr>
          <w:rStyle w:val="12"/>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艾力·格亚孜</w:t>
      </w:r>
      <w:r>
        <w:rPr>
          <w:rStyle w:val="12"/>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2"/>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2.组织实施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（二）专项管理情况分析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1.项目资金情况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该项目预算资金10万元，实际到位100万元，实际支出5.6万元。到位足额及时，预算编制依据充分，预算编制准确，资金不存在截留、挪用，支付审批合规、不存在用途改变、范围超支和虚列项目支出等情况；本项目严格按照《阿克陶县林果业技术推广管理站单位财务管理制度》执行项目资金，实行专账核算、逐级审批。认真落实项目资金的使用各项管理制度，确保专款专用，及时拨付到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2.项目实施情况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项目组织情况：</w:t>
      </w:r>
      <w:r>
        <w:rPr>
          <w:rStyle w:val="12"/>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项目管理情况：</w:t>
      </w:r>
      <w:r>
        <w:rPr>
          <w:rStyle w:val="12"/>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项目监管情况：</w:t>
      </w:r>
      <w:r>
        <w:rPr>
          <w:rStyle w:val="12"/>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3.项目绩效情况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成本控制情况：</w:t>
      </w:r>
      <w:r>
        <w:rPr>
          <w:rStyle w:val="12"/>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成本节约情况：</w:t>
      </w:r>
      <w:r>
        <w:rPr>
          <w:rStyle w:val="12"/>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4.项目效率性</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项目实施进度：</w:t>
      </w:r>
      <w:r>
        <w:rPr>
          <w:rStyle w:val="12"/>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项目完成质量：</w:t>
      </w:r>
      <w:r>
        <w:rPr>
          <w:rStyle w:val="12"/>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5.项目效益性</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预期目标完成程度：</w:t>
      </w:r>
      <w:r>
        <w:rPr>
          <w:rStyle w:val="12"/>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3"/>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项目实施对效益的影响：</w:t>
      </w:r>
      <w:r>
        <w:rPr>
          <w:rStyle w:val="12"/>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3"/>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4" w:name="_Toc27846_WPSOffice_Level1"/>
      <w:r>
        <w:rPr>
          <w:rStyle w:val="12"/>
          <w:rFonts w:hint="eastAsia" w:ascii="仿宋_GB2312" w:hAnsi="仿宋_GB2312" w:eastAsia="仿宋_GB2312" w:cs="仿宋_GB2312"/>
          <w:b/>
          <w:bCs/>
          <w:spacing w:val="-4"/>
          <w:sz w:val="32"/>
          <w:szCs w:val="32"/>
          <w:highlight w:val="none"/>
        </w:rPr>
        <w:t>资产管理情况</w:t>
      </w:r>
      <w:bookmarkEnd w:id="4"/>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一）资产管理规范性</w:t>
      </w:r>
    </w:p>
    <w:p>
      <w:pPr>
        <w:pStyle w:val="13"/>
        <w:snapToGrid w:val="0"/>
        <w:spacing w:line="540" w:lineRule="exact"/>
        <w:rPr>
          <w:rFonts w:hint="default" w:ascii="仿宋" w:hAnsi="仿宋" w:eastAsia="仿宋" w:cs="宋体"/>
          <w:bCs/>
          <w:color w:val="FF0000"/>
          <w:sz w:val="32"/>
          <w:szCs w:val="32"/>
          <w:lang w:val="en-US" w:eastAsia="zh-CN" w:bidi="ar"/>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w:t>
      </w:r>
      <w:r>
        <w:rPr>
          <w:rFonts w:hint="eastAsia" w:ascii="仿宋" w:hAnsi="仿宋" w:eastAsia="仿宋" w:cs="宋体"/>
          <w:bCs/>
          <w:color w:val="333333"/>
          <w:sz w:val="32"/>
          <w:szCs w:val="32"/>
          <w:highlight w:val="none"/>
          <w:lang w:eastAsia="zh-CN" w:bidi="ar"/>
        </w:rPr>
        <w:t>数</w:t>
      </w:r>
      <w:r>
        <w:rPr>
          <w:rFonts w:hint="eastAsia" w:ascii="仿宋" w:hAnsi="仿宋" w:eastAsia="仿宋" w:cs="宋体"/>
          <w:bCs/>
          <w:color w:val="333333"/>
          <w:sz w:val="32"/>
          <w:szCs w:val="32"/>
          <w:highlight w:val="none"/>
          <w:lang w:val="en-US" w:eastAsia="zh-CN" w:bidi="ar"/>
        </w:rPr>
        <w:t>31.87</w:t>
      </w:r>
      <w:r>
        <w:rPr>
          <w:rFonts w:hint="eastAsia" w:ascii="仿宋" w:hAnsi="仿宋" w:eastAsia="仿宋" w:cs="宋体"/>
          <w:bCs/>
          <w:color w:val="333333"/>
          <w:sz w:val="32"/>
          <w:szCs w:val="32"/>
          <w:highlight w:val="none"/>
          <w:lang w:eastAsia="zh-CN" w:bidi="ar"/>
        </w:rPr>
        <w:t>万元，比上年减少</w:t>
      </w:r>
      <w:r>
        <w:rPr>
          <w:rFonts w:hint="eastAsia" w:ascii="仿宋" w:hAnsi="仿宋" w:eastAsia="仿宋" w:cs="宋体"/>
          <w:bCs/>
          <w:color w:val="333333"/>
          <w:sz w:val="32"/>
          <w:szCs w:val="32"/>
          <w:highlight w:val="none"/>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000000" w:themeColor="text1"/>
          <w:sz w:val="32"/>
          <w:szCs w:val="32"/>
          <w:lang w:eastAsia="zh-CN" w:bidi="ar"/>
          <w14:textFill>
            <w14:solidFill>
              <w14:schemeClr w14:val="tx1"/>
            </w14:solidFill>
          </w14:textFill>
        </w:rPr>
        <w:t>资产配置合理，使用规范，安全完整。</w:t>
      </w:r>
    </w:p>
    <w:p>
      <w:pPr>
        <w:pStyle w:val="13"/>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3"/>
        <w:numPr>
          <w:ilvl w:val="0"/>
          <w:numId w:val="0"/>
        </w:numPr>
        <w:snapToGrid w:val="0"/>
        <w:spacing w:line="540" w:lineRule="exact"/>
        <w:ind w:firstLine="640" w:firstLineChars="200"/>
        <w:rPr>
          <w:rFonts w:hint="eastAsia" w:ascii="仿宋" w:hAnsi="仿宋" w:eastAsia="仿宋" w:cs="宋体"/>
          <w:bCs/>
          <w:color w:val="333333"/>
          <w:sz w:val="32"/>
          <w:szCs w:val="32"/>
          <w:highlight w:val="none"/>
          <w:lang w:eastAsia="zh-CN" w:bidi="ar"/>
        </w:rPr>
      </w:pPr>
      <w:r>
        <w:rPr>
          <w:rFonts w:hint="eastAsia" w:ascii="仿宋" w:hAnsi="仿宋" w:eastAsia="仿宋" w:cs="宋体"/>
          <w:bCs/>
          <w:color w:val="333333"/>
          <w:sz w:val="32"/>
          <w:szCs w:val="32"/>
          <w:highlight w:val="none"/>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3"/>
        <w:snapToGrid w:val="0"/>
        <w:spacing w:line="540" w:lineRule="exact"/>
        <w:rPr>
          <w:rFonts w:hint="eastAsia" w:ascii="仿宋" w:hAnsi="仿宋" w:eastAsia="仿宋" w:cs="宋体"/>
          <w:bCs/>
          <w:color w:val="333333"/>
          <w:sz w:val="32"/>
          <w:szCs w:val="32"/>
          <w:highlight w:val="none"/>
          <w:lang w:eastAsia="zh-CN" w:bidi="ar"/>
        </w:rPr>
      </w:pPr>
      <w:r>
        <w:rPr>
          <w:rFonts w:hint="eastAsia" w:ascii="仿宋" w:hAnsi="仿宋" w:eastAsia="仿宋" w:cs="宋体"/>
          <w:bCs/>
          <w:color w:val="333333"/>
          <w:sz w:val="32"/>
          <w:szCs w:val="32"/>
          <w:highlight w:val="none"/>
          <w:lang w:eastAsia="zh-CN" w:bidi="ar"/>
        </w:rPr>
        <w:t>我单位固定资产</w:t>
      </w:r>
      <w:r>
        <w:rPr>
          <w:rFonts w:hint="eastAsia" w:ascii="仿宋" w:hAnsi="仿宋" w:eastAsia="仿宋" w:cs="宋体"/>
          <w:bCs/>
          <w:color w:val="333333"/>
          <w:sz w:val="32"/>
          <w:szCs w:val="32"/>
          <w:highlight w:val="none"/>
          <w:lang w:val="en-US" w:eastAsia="zh-CN" w:bidi="ar"/>
        </w:rPr>
        <w:t>22.06</w:t>
      </w:r>
      <w:r>
        <w:rPr>
          <w:rFonts w:hint="eastAsia" w:ascii="仿宋" w:hAnsi="仿宋" w:eastAsia="仿宋" w:cs="宋体"/>
          <w:bCs/>
          <w:color w:val="333333"/>
          <w:sz w:val="32"/>
          <w:szCs w:val="32"/>
          <w:highlight w:val="none"/>
          <w:lang w:eastAsia="zh-CN" w:bidi="ar"/>
        </w:rPr>
        <w:t>万元,其中:</w:t>
      </w:r>
      <w:r>
        <w:rPr>
          <w:rFonts w:hint="eastAsia" w:ascii="仿宋" w:hAnsi="仿宋" w:eastAsia="仿宋" w:cs="宋体"/>
          <w:bCs/>
          <w:color w:val="333333"/>
          <w:sz w:val="32"/>
          <w:szCs w:val="32"/>
          <w:highlight w:val="none"/>
          <w:lang w:val="en-US" w:eastAsia="zh-CN" w:bidi="ar"/>
        </w:rPr>
        <w:t>0</w:t>
      </w:r>
      <w:r>
        <w:rPr>
          <w:rFonts w:hint="eastAsia" w:ascii="仿宋" w:hAnsi="仿宋" w:eastAsia="仿宋" w:cs="宋体"/>
          <w:bCs/>
          <w:color w:val="333333"/>
          <w:sz w:val="32"/>
          <w:szCs w:val="32"/>
          <w:highlight w:val="none"/>
          <w:lang w:eastAsia="zh-CN" w:bidi="ar"/>
        </w:rPr>
        <w:t>套房屋</w:t>
      </w:r>
      <w:r>
        <w:rPr>
          <w:rFonts w:hint="eastAsia" w:ascii="仿宋" w:hAnsi="仿宋" w:eastAsia="仿宋" w:cs="宋体"/>
          <w:bCs/>
          <w:color w:val="333333"/>
          <w:sz w:val="32"/>
          <w:szCs w:val="32"/>
          <w:highlight w:val="none"/>
          <w:lang w:val="en-US" w:eastAsia="zh-CN" w:bidi="ar"/>
        </w:rPr>
        <w:t>0</w:t>
      </w:r>
      <w:r>
        <w:rPr>
          <w:rFonts w:hint="eastAsia" w:ascii="仿宋" w:hAnsi="仿宋" w:eastAsia="仿宋" w:cs="宋体"/>
          <w:bCs/>
          <w:color w:val="333333"/>
          <w:sz w:val="32"/>
          <w:szCs w:val="32"/>
          <w:highlight w:val="none"/>
          <w:lang w:eastAsia="zh-CN" w:bidi="ar"/>
        </w:rPr>
        <w:t>万元，</w:t>
      </w:r>
      <w:r>
        <w:rPr>
          <w:rFonts w:hint="eastAsia" w:ascii="仿宋" w:hAnsi="仿宋" w:eastAsia="仿宋" w:cs="宋体"/>
          <w:bCs/>
          <w:color w:val="333333"/>
          <w:sz w:val="32"/>
          <w:szCs w:val="32"/>
          <w:highlight w:val="none"/>
          <w:lang w:val="en-US" w:eastAsia="zh-CN" w:bidi="ar"/>
        </w:rPr>
        <w:t>1</w:t>
      </w:r>
      <w:r>
        <w:rPr>
          <w:rFonts w:hint="eastAsia" w:ascii="仿宋" w:hAnsi="仿宋" w:eastAsia="仿宋" w:cs="宋体"/>
          <w:bCs/>
          <w:color w:val="333333"/>
          <w:sz w:val="32"/>
          <w:szCs w:val="32"/>
          <w:highlight w:val="none"/>
          <w:lang w:eastAsia="zh-CN" w:bidi="ar"/>
        </w:rPr>
        <w:t>辆车</w:t>
      </w:r>
      <w:r>
        <w:rPr>
          <w:rFonts w:hint="eastAsia" w:ascii="仿宋" w:hAnsi="仿宋" w:eastAsia="仿宋" w:cs="宋体"/>
          <w:bCs/>
          <w:color w:val="333333"/>
          <w:sz w:val="32"/>
          <w:szCs w:val="32"/>
          <w:highlight w:val="none"/>
          <w:lang w:val="en-US" w:eastAsia="zh-CN" w:bidi="ar"/>
        </w:rPr>
        <w:t>11.52</w:t>
      </w:r>
      <w:r>
        <w:rPr>
          <w:rFonts w:hint="eastAsia" w:ascii="仿宋" w:hAnsi="仿宋" w:eastAsia="仿宋" w:cs="宋体"/>
          <w:bCs/>
          <w:color w:val="333333"/>
          <w:sz w:val="32"/>
          <w:szCs w:val="32"/>
          <w:highlight w:val="none"/>
          <w:lang w:eastAsia="zh-CN" w:bidi="ar"/>
        </w:rPr>
        <w:t>万元，</w:t>
      </w:r>
      <w:r>
        <w:rPr>
          <w:rFonts w:hint="eastAsia" w:ascii="仿宋" w:hAnsi="仿宋" w:eastAsia="仿宋" w:cs="宋体"/>
          <w:bCs/>
          <w:color w:val="333333"/>
          <w:sz w:val="32"/>
          <w:szCs w:val="32"/>
          <w:highlight w:val="none"/>
          <w:lang w:val="en-US" w:eastAsia="zh-CN" w:bidi="ar"/>
        </w:rPr>
        <w:t>6</w:t>
      </w:r>
      <w:r>
        <w:rPr>
          <w:rFonts w:hint="eastAsia" w:ascii="仿宋" w:hAnsi="仿宋" w:eastAsia="仿宋" w:cs="宋体"/>
          <w:bCs/>
          <w:color w:val="333333"/>
          <w:sz w:val="32"/>
          <w:szCs w:val="32"/>
          <w:highlight w:val="none"/>
          <w:lang w:eastAsia="zh-CN" w:bidi="ar"/>
        </w:rPr>
        <w:t>个专用设备</w:t>
      </w:r>
      <w:r>
        <w:rPr>
          <w:rFonts w:hint="eastAsia" w:ascii="仿宋" w:hAnsi="仿宋" w:eastAsia="仿宋" w:cs="宋体"/>
          <w:bCs/>
          <w:color w:val="333333"/>
          <w:sz w:val="32"/>
          <w:szCs w:val="32"/>
          <w:highlight w:val="none"/>
          <w:lang w:val="en-US" w:eastAsia="zh-CN" w:bidi="ar"/>
        </w:rPr>
        <w:t>3</w:t>
      </w:r>
      <w:r>
        <w:rPr>
          <w:rFonts w:hint="eastAsia" w:ascii="仿宋" w:hAnsi="仿宋" w:eastAsia="仿宋" w:cs="宋体"/>
          <w:bCs/>
          <w:color w:val="333333"/>
          <w:sz w:val="32"/>
          <w:szCs w:val="32"/>
          <w:highlight w:val="none"/>
          <w:lang w:eastAsia="zh-CN" w:bidi="ar"/>
        </w:rPr>
        <w:t>万元，</w:t>
      </w:r>
      <w:r>
        <w:rPr>
          <w:rFonts w:hint="eastAsia" w:ascii="仿宋" w:hAnsi="仿宋" w:eastAsia="仿宋" w:cs="宋体"/>
          <w:bCs/>
          <w:color w:val="333333"/>
          <w:sz w:val="32"/>
          <w:szCs w:val="32"/>
          <w:highlight w:val="none"/>
          <w:lang w:val="en-US" w:eastAsia="zh-CN" w:bidi="ar"/>
        </w:rPr>
        <w:t>20</w:t>
      </w:r>
      <w:r>
        <w:rPr>
          <w:rFonts w:hint="eastAsia" w:ascii="仿宋" w:hAnsi="仿宋" w:eastAsia="仿宋" w:cs="宋体"/>
          <w:bCs/>
          <w:color w:val="333333"/>
          <w:sz w:val="32"/>
          <w:szCs w:val="32"/>
          <w:highlight w:val="none"/>
          <w:lang w:eastAsia="zh-CN" w:bidi="ar"/>
        </w:rPr>
        <w:t>个办公设备</w:t>
      </w:r>
      <w:r>
        <w:rPr>
          <w:rFonts w:hint="eastAsia" w:ascii="仿宋" w:hAnsi="仿宋" w:eastAsia="仿宋" w:cs="宋体"/>
          <w:bCs/>
          <w:color w:val="333333"/>
          <w:sz w:val="32"/>
          <w:szCs w:val="32"/>
          <w:highlight w:val="none"/>
          <w:lang w:val="en-US" w:eastAsia="zh-CN" w:bidi="ar"/>
        </w:rPr>
        <w:t>7</w:t>
      </w:r>
      <w:r>
        <w:rPr>
          <w:rFonts w:hint="eastAsia" w:ascii="仿宋" w:hAnsi="仿宋" w:eastAsia="仿宋" w:cs="宋体"/>
          <w:bCs/>
          <w:color w:val="333333"/>
          <w:sz w:val="32"/>
          <w:szCs w:val="32"/>
          <w:highlight w:val="none"/>
          <w:lang w:eastAsia="zh-CN" w:bidi="ar"/>
        </w:rPr>
        <w:t>万元。目前正在使用的固定资产总额</w:t>
      </w:r>
      <w:r>
        <w:rPr>
          <w:rFonts w:hint="eastAsia" w:ascii="仿宋" w:hAnsi="仿宋" w:eastAsia="仿宋" w:cs="宋体"/>
          <w:bCs/>
          <w:color w:val="333333"/>
          <w:sz w:val="32"/>
          <w:szCs w:val="32"/>
          <w:highlight w:val="none"/>
          <w:lang w:val="en-US" w:eastAsia="zh-CN" w:bidi="ar"/>
        </w:rPr>
        <w:t>22.06</w:t>
      </w:r>
      <w:r>
        <w:rPr>
          <w:rFonts w:hint="eastAsia" w:ascii="仿宋" w:hAnsi="仿宋" w:eastAsia="仿宋" w:cs="宋体"/>
          <w:bCs/>
          <w:color w:val="333333"/>
          <w:sz w:val="32"/>
          <w:szCs w:val="32"/>
          <w:highlight w:val="none"/>
          <w:lang w:eastAsia="zh-CN" w:bidi="ar"/>
        </w:rPr>
        <w:t>万元，</w:t>
      </w:r>
      <w:r>
        <w:rPr>
          <w:rFonts w:hint="eastAsia" w:ascii="仿宋" w:hAnsi="仿宋" w:eastAsia="仿宋" w:cs="宋体"/>
          <w:bCs/>
          <w:color w:val="333333"/>
          <w:sz w:val="32"/>
          <w:szCs w:val="32"/>
          <w:lang w:eastAsia="zh-CN" w:bidi="ar"/>
        </w:rPr>
        <w:t>固定资产利用</w:t>
      </w:r>
      <w:r>
        <w:rPr>
          <w:rFonts w:hint="eastAsia" w:ascii="仿宋" w:hAnsi="仿宋" w:eastAsia="仿宋" w:cs="宋体"/>
          <w:bCs/>
          <w:color w:val="333333"/>
          <w:sz w:val="32"/>
          <w:szCs w:val="32"/>
          <w:highlight w:val="none"/>
          <w:lang w:eastAsia="zh-CN" w:bidi="ar"/>
        </w:rPr>
        <w:t>率为</w:t>
      </w:r>
      <w:r>
        <w:rPr>
          <w:rFonts w:hint="eastAsia" w:ascii="仿宋" w:hAnsi="仿宋" w:eastAsia="仿宋" w:cs="宋体"/>
          <w:bCs/>
          <w:color w:val="333333"/>
          <w:sz w:val="32"/>
          <w:szCs w:val="32"/>
          <w:highlight w:val="none"/>
          <w:lang w:val="en-US" w:eastAsia="zh-CN" w:bidi="ar"/>
        </w:rPr>
        <w:t>100%</w:t>
      </w:r>
      <w:r>
        <w:rPr>
          <w:rFonts w:hint="eastAsia" w:ascii="仿宋" w:hAnsi="仿宋" w:eastAsia="仿宋" w:cs="宋体"/>
          <w:bCs/>
          <w:color w:val="333333"/>
          <w:sz w:val="32"/>
          <w:szCs w:val="32"/>
          <w:highlight w:val="none"/>
          <w:lang w:eastAsia="zh-CN" w:bidi="ar"/>
        </w:rPr>
        <w:t>。</w:t>
      </w:r>
    </w:p>
    <w:p>
      <w:pPr>
        <w:pStyle w:val="13"/>
        <w:snapToGrid w:val="0"/>
        <w:spacing w:line="540" w:lineRule="exact"/>
        <w:rPr>
          <w:rStyle w:val="12"/>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2"/>
          <w:rFonts w:hint="eastAsia" w:ascii="仿宋" w:hAnsi="仿宋" w:eastAsia="仿宋"/>
          <w:b w:val="0"/>
          <w:bCs w:val="0"/>
          <w:spacing w:val="-4"/>
          <w:sz w:val="32"/>
          <w:szCs w:val="32"/>
          <w:lang w:val="en-US" w:eastAsia="zh-CN"/>
        </w:rPr>
        <w:t>3.</w:t>
      </w:r>
      <w:r>
        <w:rPr>
          <w:rStyle w:val="12"/>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3"/>
        <w:snapToGrid w:val="0"/>
        <w:spacing w:line="540" w:lineRule="exact"/>
        <w:rPr>
          <w:rStyle w:val="12"/>
          <w:rFonts w:hint="eastAsia" w:ascii="仿宋_GB2312" w:hAnsi="仿宋_GB2312" w:eastAsia="仿宋_GB2312" w:cs="仿宋_GB2312"/>
          <w:b/>
          <w:bCs/>
          <w:color w:val="auto"/>
          <w:spacing w:val="-4"/>
          <w:sz w:val="32"/>
          <w:szCs w:val="32"/>
          <w:highlight w:val="none"/>
        </w:rPr>
      </w:pPr>
      <w:r>
        <w:rPr>
          <w:rStyle w:val="12"/>
          <w:rFonts w:hint="eastAsia" w:ascii="仿宋" w:hAnsi="仿宋" w:eastAsia="仿宋"/>
          <w:b w:val="0"/>
          <w:bCs w:val="0"/>
          <w:color w:val="auto"/>
          <w:spacing w:val="-4"/>
          <w:sz w:val="32"/>
          <w:szCs w:val="32"/>
          <w:highlight w:val="none"/>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二）固定资产利用率</w:t>
      </w:r>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截止本年度固定资产账面净值3.89万元，年末实际在用固定资产22.06万元，固定资产利用率为100</w:t>
      </w:r>
      <w:r>
        <w:rPr>
          <w:rStyle w:val="12"/>
          <w:rFonts w:hint="eastAsia" w:ascii="仿宋_GB2312" w:hAnsi="仿宋_GB2312" w:eastAsia="仿宋_GB2312" w:cs="仿宋_GB2312"/>
          <w:b w:val="0"/>
          <w:bCs w:val="0"/>
          <w:color w:val="auto"/>
          <w:spacing w:val="-4"/>
          <w:sz w:val="32"/>
          <w:szCs w:val="32"/>
          <w:highlight w:val="none"/>
          <w:lang w:val="en-US" w:eastAsia="zh-CN"/>
        </w:rPr>
        <w:t>%。</w:t>
      </w:r>
    </w:p>
    <w:p>
      <w:pPr>
        <w:pStyle w:val="13"/>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color w:val="auto"/>
          <w:spacing w:val="-4"/>
          <w:sz w:val="32"/>
          <w:szCs w:val="32"/>
          <w:highlight w:val="none"/>
        </w:rPr>
      </w:pPr>
      <w:bookmarkStart w:id="5" w:name="_Toc13582_WPSOffice_Level1"/>
      <w:r>
        <w:rPr>
          <w:rStyle w:val="12"/>
          <w:rFonts w:hint="eastAsia" w:ascii="仿宋_GB2312" w:hAnsi="仿宋_GB2312" w:eastAsia="仿宋_GB2312" w:cs="仿宋_GB2312"/>
          <w:b/>
          <w:bCs/>
          <w:color w:val="auto"/>
          <w:spacing w:val="-4"/>
          <w:sz w:val="32"/>
          <w:szCs w:val="32"/>
          <w:highlight w:val="none"/>
        </w:rPr>
        <w:t>部门单位整体支出绩效情况</w:t>
      </w:r>
      <w:bookmarkEnd w:id="5"/>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部门单位整体支出</w:t>
      </w:r>
      <w:r>
        <w:rPr>
          <w:rStyle w:val="12"/>
          <w:rFonts w:hint="eastAsia" w:ascii="仿宋_GB2312" w:hAnsi="仿宋_GB2312" w:eastAsia="仿宋_GB2312" w:cs="仿宋_GB2312"/>
          <w:b w:val="0"/>
          <w:bCs w:val="0"/>
          <w:color w:val="auto"/>
          <w:spacing w:val="-4"/>
          <w:sz w:val="32"/>
          <w:szCs w:val="32"/>
          <w:highlight w:val="none"/>
          <w:lang w:eastAsia="zh-CN"/>
        </w:rPr>
        <w:t>自评表，</w:t>
      </w:r>
      <w:r>
        <w:rPr>
          <w:rStyle w:val="12"/>
          <w:rFonts w:hint="eastAsia" w:ascii="仿宋_GB2312" w:hAnsi="仿宋_GB2312" w:eastAsia="仿宋_GB2312" w:cs="仿宋_GB2312"/>
          <w:b w:val="0"/>
          <w:bCs w:val="0"/>
          <w:color w:val="auto"/>
          <w:spacing w:val="-4"/>
          <w:sz w:val="32"/>
          <w:szCs w:val="32"/>
          <w:highlight w:val="none"/>
        </w:rPr>
        <w:t>共设置一级指标3个，二级指标</w:t>
      </w:r>
      <w:r>
        <w:rPr>
          <w:rStyle w:val="12"/>
          <w:rFonts w:hint="eastAsia" w:ascii="仿宋_GB2312" w:hAnsi="仿宋_GB2312" w:eastAsia="仿宋_GB2312" w:cs="仿宋_GB2312"/>
          <w:b w:val="0"/>
          <w:bCs w:val="0"/>
          <w:color w:val="auto"/>
          <w:spacing w:val="-4"/>
          <w:sz w:val="32"/>
          <w:szCs w:val="32"/>
          <w:highlight w:val="none"/>
          <w:lang w:val="en-US" w:eastAsia="zh-CN"/>
        </w:rPr>
        <w:t>7</w:t>
      </w:r>
      <w:r>
        <w:rPr>
          <w:rStyle w:val="12"/>
          <w:rFonts w:hint="eastAsia" w:ascii="仿宋_GB2312" w:hAnsi="仿宋_GB2312" w:eastAsia="仿宋_GB2312" w:cs="仿宋_GB2312"/>
          <w:b w:val="0"/>
          <w:bCs w:val="0"/>
          <w:color w:val="auto"/>
          <w:spacing w:val="-4"/>
          <w:sz w:val="32"/>
          <w:szCs w:val="32"/>
          <w:highlight w:val="none"/>
        </w:rPr>
        <w:t>个，三级指标</w:t>
      </w:r>
      <w:r>
        <w:rPr>
          <w:rStyle w:val="12"/>
          <w:rFonts w:hint="eastAsia" w:ascii="仿宋_GB2312" w:hAnsi="仿宋_GB2312" w:eastAsia="仿宋_GB2312" w:cs="仿宋_GB2312"/>
          <w:b w:val="0"/>
          <w:bCs w:val="0"/>
          <w:color w:val="auto"/>
          <w:spacing w:val="-4"/>
          <w:sz w:val="32"/>
          <w:szCs w:val="32"/>
          <w:highlight w:val="none"/>
          <w:lang w:val="en-US" w:eastAsia="zh-CN"/>
        </w:rPr>
        <w:t>13</w:t>
      </w:r>
      <w:r>
        <w:rPr>
          <w:rStyle w:val="12"/>
          <w:rFonts w:hint="eastAsia" w:ascii="仿宋_GB2312" w:hAnsi="仿宋_GB2312" w:eastAsia="仿宋_GB2312" w:cs="仿宋_GB2312"/>
          <w:b w:val="0"/>
          <w:bCs w:val="0"/>
          <w:color w:val="auto"/>
          <w:spacing w:val="-4"/>
          <w:sz w:val="32"/>
          <w:szCs w:val="32"/>
          <w:highlight w:val="none"/>
        </w:rPr>
        <w:t>个。</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rPr>
      </w:pPr>
      <w:r>
        <w:rPr>
          <w:rStyle w:val="12"/>
          <w:rFonts w:hint="eastAsia" w:ascii="仿宋_GB2312" w:hAnsi="仿宋_GB2312" w:eastAsia="仿宋_GB2312" w:cs="仿宋_GB2312"/>
          <w:b/>
          <w:bCs/>
          <w:color w:val="auto"/>
          <w:spacing w:val="-4"/>
          <w:sz w:val="32"/>
          <w:szCs w:val="32"/>
          <w:highlight w:val="none"/>
          <w:lang w:eastAsia="zh-CN"/>
        </w:rPr>
        <w:t>（</w:t>
      </w:r>
      <w:r>
        <w:rPr>
          <w:rStyle w:val="12"/>
          <w:rFonts w:hint="eastAsia" w:ascii="仿宋_GB2312" w:hAnsi="仿宋_GB2312" w:eastAsia="仿宋_GB2312" w:cs="仿宋_GB2312"/>
          <w:b/>
          <w:bCs/>
          <w:color w:val="auto"/>
          <w:spacing w:val="-4"/>
          <w:sz w:val="32"/>
          <w:szCs w:val="32"/>
          <w:highlight w:val="none"/>
          <w:lang w:val="en-US" w:eastAsia="zh-CN"/>
        </w:rPr>
        <w:t>一）</w:t>
      </w:r>
      <w:r>
        <w:rPr>
          <w:rStyle w:val="12"/>
          <w:rFonts w:hint="eastAsia" w:ascii="仿宋_GB2312" w:hAnsi="仿宋_GB2312" w:eastAsia="仿宋_GB2312" w:cs="仿宋_GB2312"/>
          <w:b/>
          <w:bCs/>
          <w:color w:val="auto"/>
          <w:spacing w:val="-4"/>
          <w:sz w:val="32"/>
          <w:szCs w:val="32"/>
          <w:highlight w:val="none"/>
        </w:rPr>
        <w:t>产出指标完成情况分析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rPr>
      </w:pPr>
      <w:r>
        <w:rPr>
          <w:rStyle w:val="12"/>
          <w:rFonts w:hint="eastAsia" w:ascii="仿宋_GB2312" w:hAnsi="仿宋_GB2312" w:eastAsia="仿宋_GB2312" w:cs="仿宋_GB2312"/>
          <w:b/>
          <w:bCs/>
          <w:color w:val="auto"/>
          <w:spacing w:val="-4"/>
          <w:sz w:val="32"/>
          <w:szCs w:val="32"/>
          <w:highlight w:val="none"/>
          <w:lang w:val="en-US" w:eastAsia="zh-CN"/>
        </w:rPr>
        <w:t>1.产出</w:t>
      </w:r>
      <w:r>
        <w:rPr>
          <w:rStyle w:val="12"/>
          <w:rFonts w:hint="eastAsia" w:ascii="仿宋_GB2312" w:hAnsi="仿宋_GB2312" w:eastAsia="仿宋_GB2312" w:cs="仿宋_GB2312"/>
          <w:b/>
          <w:bCs/>
          <w:color w:val="auto"/>
          <w:spacing w:val="-4"/>
          <w:sz w:val="32"/>
          <w:szCs w:val="32"/>
          <w:highlight w:val="none"/>
        </w:rPr>
        <w:t>数量</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保障单位职工人数（人）指标：预期指标是</w:t>
      </w:r>
      <w:r>
        <w:rPr>
          <w:rFonts w:hint="eastAsia" w:ascii="仿宋" w:hAnsi="仿宋" w:eastAsia="仿宋" w:cs="宋体"/>
          <w:bCs/>
          <w:color w:val="auto"/>
          <w:sz w:val="32"/>
          <w:szCs w:val="32"/>
          <w:highlight w:val="none"/>
          <w:lang w:val="en-US" w:eastAsia="zh-CN" w:bidi="ar"/>
        </w:rPr>
        <w:t>10</w:t>
      </w:r>
      <w:r>
        <w:rPr>
          <w:rStyle w:val="12"/>
          <w:rFonts w:hint="eastAsia" w:ascii="仿宋_GB2312" w:hAnsi="仿宋_GB2312" w:eastAsia="仿宋_GB2312" w:cs="仿宋_GB2312"/>
          <w:b w:val="0"/>
          <w:bCs w:val="0"/>
          <w:color w:val="auto"/>
          <w:spacing w:val="-4"/>
          <w:sz w:val="32"/>
          <w:szCs w:val="32"/>
          <w:highlight w:val="none"/>
          <w:lang w:val="en-US" w:eastAsia="zh-CN"/>
        </w:rPr>
        <w:t>人，实际完成值是</w:t>
      </w:r>
      <w:r>
        <w:rPr>
          <w:rFonts w:hint="eastAsia" w:ascii="仿宋" w:hAnsi="仿宋" w:eastAsia="仿宋" w:cs="宋体"/>
          <w:bCs/>
          <w:color w:val="auto"/>
          <w:sz w:val="32"/>
          <w:szCs w:val="32"/>
          <w:highlight w:val="none"/>
          <w:lang w:val="en-US" w:eastAsia="zh-CN" w:bidi="ar"/>
        </w:rPr>
        <w:t>10</w:t>
      </w:r>
      <w:r>
        <w:rPr>
          <w:rStyle w:val="12"/>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保障车辆数（辆）指标：预期指标是1辆，实际完成值是1辆，指标完成率是</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维护车辆次数（次</w:t>
      </w:r>
      <w:r>
        <w:rPr>
          <w:rFonts w:hint="eastAsia" w:ascii="仿宋" w:hAnsi="仿宋" w:eastAsia="仿宋" w:cs="仿宋"/>
          <w:sz w:val="32"/>
          <w:szCs w:val="32"/>
          <w:highlight w:val="none"/>
        </w:rPr>
        <w:t>/</w:t>
      </w:r>
      <w:r>
        <w:rPr>
          <w:rStyle w:val="12"/>
          <w:rFonts w:hint="eastAsia" w:ascii="仿宋_GB2312" w:hAnsi="仿宋_GB2312" w:eastAsia="仿宋_GB2312" w:cs="仿宋_GB2312"/>
          <w:b w:val="0"/>
          <w:bCs w:val="0"/>
          <w:color w:val="auto"/>
          <w:spacing w:val="-4"/>
          <w:sz w:val="32"/>
          <w:szCs w:val="32"/>
          <w:highlight w:val="none"/>
          <w:lang w:val="en-US" w:eastAsia="zh-CN"/>
        </w:rPr>
        <w:t>年）指标：预期指标值为1，实际完成指标值为1，指标完成率是</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动态监测面积（万亩）指标：预期指标值为857，实际完成指标值为,857，指标完成率是</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动态监测（次</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数</w:t>
      </w:r>
      <w:r>
        <w:rPr>
          <w:rStyle w:val="12"/>
          <w:rFonts w:hint="eastAsia" w:ascii="仿宋_GB2312" w:hAnsi="仿宋_GB2312" w:eastAsia="仿宋_GB2312" w:cs="仿宋_GB2312"/>
          <w:b w:val="0"/>
          <w:bCs w:val="0"/>
          <w:color w:val="auto"/>
          <w:spacing w:val="-4"/>
          <w:sz w:val="32"/>
          <w:szCs w:val="32"/>
          <w:highlight w:val="none"/>
          <w:lang w:val="en-US" w:eastAsia="zh-CN"/>
        </w:rPr>
        <w:t>）指标：预期指标值为45，实际完成指标值为45，指标完成率是</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default"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eastAsia="zh-CN"/>
        </w:rPr>
        <w:t>数量</w:t>
      </w:r>
      <w:r>
        <w:rPr>
          <w:rStyle w:val="12"/>
          <w:rFonts w:hint="eastAsia" w:ascii="仿宋_GB2312" w:hAnsi="仿宋_GB2312" w:eastAsia="仿宋_GB2312" w:cs="仿宋_GB2312"/>
          <w:b w:val="0"/>
          <w:bCs w:val="0"/>
          <w:color w:val="auto"/>
          <w:spacing w:val="-4"/>
          <w:sz w:val="32"/>
          <w:szCs w:val="32"/>
          <w:highlight w:val="none"/>
        </w:rPr>
        <w:t>指标共计</w:t>
      </w:r>
      <w:r>
        <w:rPr>
          <w:rFonts w:hint="eastAsia" w:ascii="仿宋" w:hAnsi="仿宋" w:eastAsia="仿宋" w:cs="宋体"/>
          <w:bCs/>
          <w:color w:val="auto"/>
          <w:sz w:val="32"/>
          <w:szCs w:val="32"/>
          <w:highlight w:val="none"/>
          <w:lang w:val="en-US" w:eastAsia="zh-CN" w:bidi="ar"/>
        </w:rPr>
        <w:t>5</w:t>
      </w:r>
      <w:r>
        <w:rPr>
          <w:rStyle w:val="12"/>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highlight w:val="none"/>
          <w:lang w:val="en-US" w:eastAsia="zh-CN" w:bidi="ar"/>
        </w:rPr>
        <w:t>5</w:t>
      </w:r>
      <w:r>
        <w:rPr>
          <w:rStyle w:val="12"/>
          <w:rFonts w:hint="eastAsia" w:ascii="仿宋_GB2312" w:hAnsi="仿宋_GB2312" w:eastAsia="仿宋_GB2312" w:cs="仿宋_GB2312"/>
          <w:b w:val="0"/>
          <w:bCs w:val="0"/>
          <w:color w:val="auto"/>
          <w:spacing w:val="-4"/>
          <w:sz w:val="32"/>
          <w:szCs w:val="32"/>
          <w:highlight w:val="none"/>
        </w:rPr>
        <w:t>个，达达到预期目标，数量指标完成。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rPr>
      </w:pPr>
      <w:r>
        <w:rPr>
          <w:rStyle w:val="12"/>
          <w:rFonts w:hint="eastAsia" w:ascii="仿宋_GB2312" w:hAnsi="仿宋_GB2312" w:eastAsia="仿宋_GB2312" w:cs="仿宋_GB2312"/>
          <w:b/>
          <w:bCs/>
          <w:color w:val="auto"/>
          <w:spacing w:val="-4"/>
          <w:sz w:val="32"/>
          <w:szCs w:val="32"/>
          <w:highlight w:val="none"/>
          <w:lang w:val="en-US" w:eastAsia="zh-CN"/>
        </w:rPr>
        <w:t>2.产出</w:t>
      </w:r>
      <w:r>
        <w:rPr>
          <w:rStyle w:val="12"/>
          <w:rFonts w:hint="eastAsia" w:ascii="仿宋_GB2312" w:hAnsi="仿宋_GB2312" w:eastAsia="仿宋_GB2312" w:cs="仿宋_GB2312"/>
          <w:b/>
          <w:bCs/>
          <w:color w:val="auto"/>
          <w:spacing w:val="-4"/>
          <w:sz w:val="32"/>
          <w:szCs w:val="32"/>
          <w:highlight w:val="none"/>
        </w:rPr>
        <w:t>质量</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lang w:val="en-US" w:eastAsia="zh-CN"/>
        </w:rPr>
        <w:t>资金使用合规律（%）指标，预期指标是等于</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highlight w:val="none"/>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 xml:space="preserve">%，指标完成率是100%，达到质量提升及标准。            </w:t>
      </w:r>
      <w:r>
        <w:rPr>
          <w:rStyle w:val="12"/>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highlight w:val="none"/>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highlight w:val="none"/>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2"/>
          <w:rFonts w:hint="eastAsia" w:ascii="仿宋_GB2312" w:hAnsi="仿宋_GB2312" w:eastAsia="仿宋_GB2312" w:cs="仿宋_GB2312"/>
          <w:b w:val="0"/>
          <w:bCs w:val="0"/>
          <w:color w:val="auto"/>
          <w:spacing w:val="-4"/>
          <w:sz w:val="32"/>
          <w:szCs w:val="32"/>
          <w:highlight w:val="none"/>
        </w:rPr>
        <w:t>质量指标完成。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rPr>
      </w:pPr>
      <w:r>
        <w:rPr>
          <w:rStyle w:val="12"/>
          <w:rFonts w:hint="eastAsia" w:ascii="仿宋_GB2312" w:hAnsi="仿宋_GB2312" w:eastAsia="仿宋_GB2312" w:cs="仿宋_GB2312"/>
          <w:b/>
          <w:bCs/>
          <w:i w:val="0"/>
          <w:iCs w:val="0"/>
          <w:color w:val="auto"/>
          <w:spacing w:val="-4"/>
          <w:sz w:val="32"/>
          <w:szCs w:val="32"/>
          <w:highlight w:val="none"/>
          <w:lang w:val="en-US" w:eastAsia="zh-CN"/>
        </w:rPr>
        <w:t>3.产出进</w:t>
      </w:r>
      <w:r>
        <w:rPr>
          <w:rStyle w:val="12"/>
          <w:rFonts w:hint="eastAsia" w:ascii="仿宋_GB2312" w:hAnsi="仿宋_GB2312" w:eastAsia="仿宋_GB2312" w:cs="仿宋_GB2312"/>
          <w:b/>
          <w:bCs/>
          <w:i w:val="0"/>
          <w:iCs w:val="0"/>
          <w:color w:val="auto"/>
          <w:spacing w:val="-4"/>
          <w:sz w:val="32"/>
          <w:szCs w:val="32"/>
          <w:highlight w:val="none"/>
        </w:rPr>
        <w:t>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highlight w:val="none"/>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highlight w:val="none"/>
          <w:lang w:val="en-US" w:eastAsia="zh-CN" w:bidi="ar"/>
        </w:rPr>
        <w:t>1</w:t>
      </w:r>
      <w:r>
        <w:rPr>
          <w:rStyle w:val="12"/>
          <w:rFonts w:hint="eastAsia" w:ascii="仿宋_GB2312" w:hAnsi="仿宋_GB2312" w:eastAsia="仿宋_GB2312" w:cs="仿宋_GB2312"/>
          <w:b w:val="0"/>
          <w:bCs w:val="0"/>
          <w:color w:val="auto"/>
          <w:spacing w:val="-4"/>
          <w:sz w:val="32"/>
          <w:szCs w:val="32"/>
          <w:highlight w:val="none"/>
        </w:rPr>
        <w:t>个，达达到预期目标，数量指标完成。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4.产出成本</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人员经费（万元）指标，预期指标是</w:t>
      </w:r>
      <w:r>
        <w:rPr>
          <w:rStyle w:val="12"/>
          <w:rFonts w:hint="eastAsia" w:ascii="仿宋_GB2312" w:hAnsi="仿宋_GB2312" w:eastAsia="仿宋_GB2312" w:cs="仿宋_GB2312"/>
          <w:b w:val="0"/>
          <w:bCs w:val="0"/>
          <w:color w:val="auto"/>
          <w:spacing w:val="-4"/>
          <w:sz w:val="32"/>
          <w:szCs w:val="32"/>
          <w:highlight w:val="none"/>
          <w:lang w:val="en-US" w:eastAsia="zh-CN"/>
        </w:rPr>
        <w:t>116.92</w:t>
      </w:r>
      <w:r>
        <w:rPr>
          <w:rStyle w:val="12"/>
          <w:rFonts w:hint="eastAsia" w:ascii="仿宋_GB2312" w:hAnsi="仿宋_GB2312" w:eastAsia="仿宋_GB2312" w:cs="仿宋_GB2312"/>
          <w:b w:val="0"/>
          <w:bCs w:val="0"/>
          <w:color w:val="auto"/>
          <w:spacing w:val="-4"/>
          <w:sz w:val="32"/>
          <w:szCs w:val="32"/>
          <w:highlight w:val="none"/>
        </w:rPr>
        <w:t>万元，实际完成值是</w:t>
      </w:r>
      <w:r>
        <w:rPr>
          <w:rStyle w:val="12"/>
          <w:rFonts w:hint="eastAsia" w:ascii="仿宋_GB2312" w:hAnsi="仿宋_GB2312" w:eastAsia="仿宋_GB2312" w:cs="仿宋_GB2312"/>
          <w:b w:val="0"/>
          <w:bCs w:val="0"/>
          <w:color w:val="auto"/>
          <w:spacing w:val="-4"/>
          <w:sz w:val="32"/>
          <w:szCs w:val="32"/>
          <w:highlight w:val="none"/>
          <w:lang w:val="en-US" w:eastAsia="zh-CN"/>
        </w:rPr>
        <w:t>125.08</w:t>
      </w:r>
      <w:r>
        <w:rPr>
          <w:rStyle w:val="12"/>
          <w:rFonts w:hint="eastAsia" w:ascii="仿宋_GB2312" w:hAnsi="仿宋_GB2312" w:eastAsia="仿宋_GB2312" w:cs="仿宋_GB2312"/>
          <w:b w:val="0"/>
          <w:bCs w:val="0"/>
          <w:color w:val="auto"/>
          <w:spacing w:val="-4"/>
          <w:sz w:val="32"/>
          <w:szCs w:val="32"/>
          <w:highlight w:val="none"/>
        </w:rPr>
        <w:t>万元，指标完成率是</w:t>
      </w:r>
      <w:r>
        <w:rPr>
          <w:rStyle w:val="12"/>
          <w:rFonts w:hint="eastAsia" w:ascii="仿宋_GB2312" w:hAnsi="仿宋_GB2312" w:eastAsia="仿宋_GB2312" w:cs="仿宋_GB2312"/>
          <w:b w:val="0"/>
          <w:bCs w:val="0"/>
          <w:color w:val="auto"/>
          <w:spacing w:val="-4"/>
          <w:sz w:val="32"/>
          <w:szCs w:val="32"/>
          <w:highlight w:val="none"/>
          <w:lang w:val="en-US" w:eastAsia="zh-CN"/>
        </w:rPr>
        <w:t>107</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rPr>
        <w:t>，达到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eastAsia="zh-CN"/>
        </w:rPr>
      </w:pPr>
      <w:r>
        <w:rPr>
          <w:rStyle w:val="12"/>
          <w:rFonts w:hint="eastAsia" w:ascii="仿宋_GB2312" w:hAnsi="仿宋_GB2312" w:eastAsia="仿宋_GB2312" w:cs="仿宋_GB2312"/>
          <w:b w:val="0"/>
          <w:bCs w:val="0"/>
          <w:color w:val="auto"/>
          <w:spacing w:val="-4"/>
          <w:sz w:val="32"/>
          <w:szCs w:val="32"/>
          <w:highlight w:val="none"/>
        </w:rPr>
        <w:t>公用经费（万元）指标，预期指标是</w:t>
      </w:r>
      <w:r>
        <w:rPr>
          <w:rStyle w:val="12"/>
          <w:rFonts w:hint="eastAsia" w:ascii="仿宋_GB2312" w:hAnsi="仿宋_GB2312" w:eastAsia="仿宋_GB2312" w:cs="仿宋_GB2312"/>
          <w:b w:val="0"/>
          <w:bCs w:val="0"/>
          <w:color w:val="auto"/>
          <w:spacing w:val="-4"/>
          <w:sz w:val="32"/>
          <w:szCs w:val="32"/>
          <w:highlight w:val="none"/>
          <w:lang w:val="en-US" w:eastAsia="zh-CN"/>
        </w:rPr>
        <w:t>1.04</w:t>
      </w:r>
      <w:r>
        <w:rPr>
          <w:rStyle w:val="12"/>
          <w:rFonts w:hint="eastAsia" w:ascii="仿宋_GB2312" w:hAnsi="仿宋_GB2312" w:eastAsia="仿宋_GB2312" w:cs="仿宋_GB2312"/>
          <w:b w:val="0"/>
          <w:bCs w:val="0"/>
          <w:color w:val="auto"/>
          <w:spacing w:val="-4"/>
          <w:sz w:val="32"/>
          <w:szCs w:val="32"/>
          <w:highlight w:val="none"/>
        </w:rPr>
        <w:t>万元，实际完成值是</w:t>
      </w:r>
      <w:r>
        <w:rPr>
          <w:rStyle w:val="12"/>
          <w:rFonts w:hint="eastAsia" w:ascii="仿宋_GB2312" w:hAnsi="仿宋_GB2312" w:eastAsia="仿宋_GB2312" w:cs="仿宋_GB2312"/>
          <w:b w:val="0"/>
          <w:bCs w:val="0"/>
          <w:color w:val="auto"/>
          <w:spacing w:val="-4"/>
          <w:sz w:val="32"/>
          <w:szCs w:val="32"/>
          <w:highlight w:val="none"/>
          <w:lang w:val="en-US" w:eastAsia="zh-CN"/>
        </w:rPr>
        <w:t>1.48</w:t>
      </w:r>
      <w:r>
        <w:rPr>
          <w:rStyle w:val="12"/>
          <w:rFonts w:hint="eastAsia" w:ascii="仿宋_GB2312" w:hAnsi="仿宋_GB2312" w:eastAsia="仿宋_GB2312" w:cs="仿宋_GB2312"/>
          <w:b w:val="0"/>
          <w:bCs w:val="0"/>
          <w:color w:val="auto"/>
          <w:spacing w:val="-4"/>
          <w:sz w:val="32"/>
          <w:szCs w:val="32"/>
          <w:highlight w:val="none"/>
        </w:rPr>
        <w:t>万元，指标完成率是</w:t>
      </w:r>
      <w:r>
        <w:rPr>
          <w:rStyle w:val="12"/>
          <w:rFonts w:hint="eastAsia" w:ascii="仿宋_GB2312" w:hAnsi="仿宋_GB2312" w:eastAsia="仿宋_GB2312" w:cs="仿宋_GB2312"/>
          <w:b w:val="0"/>
          <w:bCs w:val="0"/>
          <w:color w:val="auto"/>
          <w:spacing w:val="-4"/>
          <w:sz w:val="32"/>
          <w:szCs w:val="32"/>
          <w:highlight w:val="none"/>
          <w:lang w:val="en-US" w:eastAsia="zh-CN"/>
        </w:rPr>
        <w:t>142</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rPr>
        <w:t>，达到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w:t>
      </w:r>
      <w:r>
        <w:rPr>
          <w:rStyle w:val="12"/>
          <w:rFonts w:hint="eastAsia" w:ascii="仿宋_GB2312" w:hAnsi="仿宋_GB2312" w:eastAsia="仿宋_GB2312" w:cs="仿宋_GB2312"/>
          <w:b w:val="0"/>
          <w:bCs w:val="0"/>
          <w:color w:val="auto"/>
          <w:spacing w:val="-4"/>
          <w:sz w:val="32"/>
          <w:szCs w:val="32"/>
          <w:highlight w:val="none"/>
          <w:lang w:eastAsia="zh-CN"/>
        </w:rPr>
        <w:t>因年中预算调整原因，公用经费增加了。</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eastAsia="zh-CN"/>
        </w:rPr>
      </w:pPr>
      <w:r>
        <w:rPr>
          <w:rStyle w:val="12"/>
          <w:rFonts w:hint="eastAsia" w:ascii="仿宋_GB2312" w:hAnsi="仿宋_GB2312" w:eastAsia="仿宋_GB2312" w:cs="仿宋_GB2312"/>
          <w:b w:val="0"/>
          <w:bCs w:val="0"/>
          <w:color w:val="auto"/>
          <w:spacing w:val="-4"/>
          <w:sz w:val="32"/>
          <w:szCs w:val="32"/>
          <w:highlight w:val="none"/>
          <w:lang w:eastAsia="zh-CN"/>
        </w:rPr>
        <w:t>项目支出（万元）指标，</w:t>
      </w:r>
      <w:r>
        <w:rPr>
          <w:rStyle w:val="12"/>
          <w:rFonts w:hint="eastAsia" w:ascii="仿宋_GB2312" w:hAnsi="仿宋_GB2312" w:eastAsia="仿宋_GB2312" w:cs="仿宋_GB2312"/>
          <w:b w:val="0"/>
          <w:bCs w:val="0"/>
          <w:color w:val="auto"/>
          <w:spacing w:val="-4"/>
          <w:sz w:val="32"/>
          <w:szCs w:val="32"/>
          <w:highlight w:val="none"/>
        </w:rPr>
        <w:t>预期指标是</w:t>
      </w:r>
      <w:r>
        <w:rPr>
          <w:rStyle w:val="12"/>
          <w:rFonts w:hint="eastAsia" w:ascii="仿宋_GB2312" w:hAnsi="仿宋_GB2312" w:eastAsia="仿宋_GB2312" w:cs="仿宋_GB2312"/>
          <w:b w:val="0"/>
          <w:bCs w:val="0"/>
          <w:color w:val="auto"/>
          <w:spacing w:val="-4"/>
          <w:sz w:val="32"/>
          <w:szCs w:val="32"/>
          <w:highlight w:val="none"/>
          <w:lang w:val="en-US" w:eastAsia="zh-CN"/>
        </w:rPr>
        <w:t>10</w:t>
      </w:r>
      <w:r>
        <w:rPr>
          <w:rStyle w:val="12"/>
          <w:rFonts w:hint="eastAsia" w:ascii="仿宋_GB2312" w:hAnsi="仿宋_GB2312" w:eastAsia="仿宋_GB2312" w:cs="仿宋_GB2312"/>
          <w:b w:val="0"/>
          <w:bCs w:val="0"/>
          <w:color w:val="auto"/>
          <w:spacing w:val="-4"/>
          <w:sz w:val="32"/>
          <w:szCs w:val="32"/>
          <w:highlight w:val="none"/>
        </w:rPr>
        <w:t>万元，实际完成值是</w:t>
      </w:r>
      <w:r>
        <w:rPr>
          <w:rStyle w:val="12"/>
          <w:rFonts w:hint="eastAsia" w:ascii="仿宋_GB2312" w:hAnsi="仿宋_GB2312" w:eastAsia="仿宋_GB2312" w:cs="仿宋_GB2312"/>
          <w:b w:val="0"/>
          <w:bCs w:val="0"/>
          <w:color w:val="auto"/>
          <w:spacing w:val="-4"/>
          <w:sz w:val="32"/>
          <w:szCs w:val="32"/>
          <w:highlight w:val="none"/>
          <w:lang w:val="en-US" w:eastAsia="zh-CN"/>
        </w:rPr>
        <w:t>5.61</w:t>
      </w:r>
      <w:r>
        <w:rPr>
          <w:rStyle w:val="12"/>
          <w:rFonts w:hint="eastAsia" w:ascii="仿宋_GB2312" w:hAnsi="仿宋_GB2312" w:eastAsia="仿宋_GB2312" w:cs="仿宋_GB2312"/>
          <w:b w:val="0"/>
          <w:bCs w:val="0"/>
          <w:color w:val="auto"/>
          <w:spacing w:val="-4"/>
          <w:sz w:val="32"/>
          <w:szCs w:val="32"/>
          <w:highlight w:val="none"/>
        </w:rPr>
        <w:t>万元，指标完成率是</w:t>
      </w:r>
      <w:r>
        <w:rPr>
          <w:rStyle w:val="12"/>
          <w:rFonts w:hint="eastAsia" w:ascii="仿宋_GB2312" w:hAnsi="仿宋_GB2312" w:eastAsia="仿宋_GB2312" w:cs="仿宋_GB2312"/>
          <w:b w:val="0"/>
          <w:bCs w:val="0"/>
          <w:color w:val="auto"/>
          <w:spacing w:val="-4"/>
          <w:sz w:val="32"/>
          <w:szCs w:val="32"/>
          <w:highlight w:val="none"/>
          <w:lang w:val="en-US" w:eastAsia="zh-CN"/>
        </w:rPr>
        <w:t>56.1</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rPr>
        <w:t>，</w:t>
      </w:r>
      <w:r>
        <w:rPr>
          <w:rStyle w:val="12"/>
          <w:rFonts w:hint="eastAsia" w:ascii="仿宋_GB2312" w:hAnsi="仿宋_GB2312" w:eastAsia="仿宋_GB2312" w:cs="仿宋_GB2312"/>
          <w:b w:val="0"/>
          <w:bCs w:val="0"/>
          <w:color w:val="auto"/>
          <w:spacing w:val="-4"/>
          <w:sz w:val="32"/>
          <w:szCs w:val="32"/>
          <w:highlight w:val="none"/>
          <w:lang w:eastAsia="zh-CN"/>
        </w:rPr>
        <w:t>因为疫情原因，项目进度缓慢，平台支出资金缓慢，等资金到位抓紧项目进度完成项目。</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成本指标共计</w:t>
      </w:r>
      <w:r>
        <w:rPr>
          <w:rStyle w:val="12"/>
          <w:rFonts w:hint="eastAsia" w:ascii="仿宋_GB2312" w:hAnsi="仿宋_GB2312" w:eastAsia="仿宋_GB2312" w:cs="仿宋_GB2312"/>
          <w:b w:val="0"/>
          <w:bCs w:val="0"/>
          <w:color w:val="auto"/>
          <w:spacing w:val="-4"/>
          <w:sz w:val="32"/>
          <w:szCs w:val="32"/>
          <w:highlight w:val="none"/>
          <w:lang w:val="en-US" w:eastAsia="zh-CN"/>
        </w:rPr>
        <w:t>3</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3</w:t>
      </w:r>
      <w:r>
        <w:rPr>
          <w:rStyle w:val="12"/>
          <w:rFonts w:hint="eastAsia" w:ascii="仿宋_GB2312" w:hAnsi="仿宋_GB2312" w:eastAsia="仿宋_GB2312" w:cs="仿宋_GB2312"/>
          <w:b w:val="0"/>
          <w:bCs w:val="0"/>
          <w:color w:val="auto"/>
          <w:spacing w:val="-4"/>
          <w:sz w:val="32"/>
          <w:szCs w:val="32"/>
          <w:highlight w:val="none"/>
        </w:rPr>
        <w:t>个，达到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目标，成本指标完成。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（二）效益指标完成情况分析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1.项目实施的经济效益分析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无。</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ind w:firstLine="560"/>
        <w:rPr>
          <w:rFonts w:hint="eastAsia" w:ascii="仿宋" w:hAnsi="仿宋" w:eastAsia="仿宋" w:cs="仿宋"/>
          <w:sz w:val="32"/>
          <w:szCs w:val="32"/>
          <w:highlight w:val="none"/>
        </w:rPr>
      </w:pPr>
      <w:r>
        <w:rPr>
          <w:rFonts w:hint="eastAsia" w:ascii="仿宋" w:hAnsi="仿宋" w:eastAsia="仿宋" w:cs="仿宋"/>
          <w:sz w:val="32"/>
          <w:szCs w:val="32"/>
          <w:highlight w:val="none"/>
        </w:rPr>
        <w:t>“保障草原生态环境平衡”指标：预期指标值为有效保障，实际完成指标值为100%，指标完成率为100%;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 w:hAnsi="仿宋" w:eastAsia="仿宋" w:cs="仿宋"/>
          <w:b w:val="0"/>
          <w:bCs w:val="0"/>
          <w:color w:val="auto"/>
          <w:spacing w:val="-4"/>
          <w:sz w:val="32"/>
          <w:szCs w:val="32"/>
          <w:highlight w:val="none"/>
        </w:rPr>
      </w:pPr>
      <w:r>
        <w:rPr>
          <w:rStyle w:val="12"/>
          <w:rFonts w:hint="eastAsia" w:ascii="仿宋" w:hAnsi="仿宋" w:eastAsia="仿宋" w:cs="仿宋"/>
          <w:b w:val="0"/>
          <w:bCs w:val="0"/>
          <w:color w:val="auto"/>
          <w:spacing w:val="-4"/>
          <w:sz w:val="32"/>
          <w:szCs w:val="32"/>
          <w:highlight w:val="none"/>
        </w:rPr>
        <w:t>社会效益指标共计</w:t>
      </w:r>
      <w:r>
        <w:rPr>
          <w:rStyle w:val="12"/>
          <w:rFonts w:hint="eastAsia" w:ascii="仿宋" w:hAnsi="仿宋" w:eastAsia="仿宋" w:cs="仿宋"/>
          <w:b w:val="0"/>
          <w:bCs w:val="0"/>
          <w:color w:val="auto"/>
          <w:spacing w:val="-4"/>
          <w:sz w:val="32"/>
          <w:szCs w:val="32"/>
          <w:highlight w:val="none"/>
          <w:lang w:val="en-US" w:eastAsia="zh-CN"/>
        </w:rPr>
        <w:t>1</w:t>
      </w:r>
      <w:r>
        <w:rPr>
          <w:rStyle w:val="12"/>
          <w:rFonts w:hint="eastAsia" w:ascii="仿宋" w:hAnsi="仿宋" w:eastAsia="仿宋" w:cs="仿宋"/>
          <w:b w:val="0"/>
          <w:bCs w:val="0"/>
          <w:color w:val="auto"/>
          <w:spacing w:val="-4"/>
          <w:sz w:val="32"/>
          <w:szCs w:val="32"/>
          <w:highlight w:val="none"/>
        </w:rPr>
        <w:t>个，完成</w:t>
      </w:r>
      <w:r>
        <w:rPr>
          <w:rStyle w:val="12"/>
          <w:rFonts w:hint="eastAsia" w:ascii="仿宋" w:hAnsi="仿宋" w:eastAsia="仿宋" w:cs="仿宋"/>
          <w:b w:val="0"/>
          <w:bCs w:val="0"/>
          <w:color w:val="auto"/>
          <w:spacing w:val="-4"/>
          <w:sz w:val="32"/>
          <w:szCs w:val="32"/>
          <w:highlight w:val="none"/>
          <w:lang w:val="en-US" w:eastAsia="zh-CN"/>
        </w:rPr>
        <w:t>1</w:t>
      </w:r>
      <w:r>
        <w:rPr>
          <w:rStyle w:val="12"/>
          <w:rFonts w:hint="eastAsia" w:ascii="仿宋" w:hAnsi="仿宋" w:eastAsia="仿宋" w:cs="仿宋"/>
          <w:b w:val="0"/>
          <w:bCs w:val="0"/>
          <w:color w:val="auto"/>
          <w:spacing w:val="-4"/>
          <w:sz w:val="32"/>
          <w:szCs w:val="32"/>
          <w:highlight w:val="none"/>
        </w:rPr>
        <w:t>个，</w:t>
      </w:r>
      <w:r>
        <w:rPr>
          <w:rStyle w:val="12"/>
          <w:rFonts w:hint="eastAsia" w:ascii="仿宋" w:hAnsi="仿宋" w:eastAsia="仿宋" w:cs="仿宋"/>
          <w:b w:val="0"/>
          <w:bCs w:val="0"/>
          <w:color w:val="auto"/>
          <w:spacing w:val="-4"/>
          <w:sz w:val="32"/>
          <w:szCs w:val="32"/>
          <w:highlight w:val="none"/>
          <w:lang w:val="en-US" w:eastAsia="zh-CN"/>
        </w:rPr>
        <w:t>达到单位履职能力对社会带来的影响预期目标</w:t>
      </w:r>
      <w:r>
        <w:rPr>
          <w:rStyle w:val="12"/>
          <w:rFonts w:hint="eastAsia" w:ascii="仿宋" w:hAnsi="仿宋" w:eastAsia="仿宋" w:cs="仿宋"/>
          <w:b w:val="0"/>
          <w:bCs w:val="0"/>
          <w:color w:val="auto"/>
          <w:spacing w:val="-4"/>
          <w:sz w:val="32"/>
          <w:szCs w:val="32"/>
          <w:highlight w:val="none"/>
        </w:rPr>
        <w:t>，社会效益指标完成。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3.项目实施的生态效益分析</w:t>
      </w:r>
    </w:p>
    <w:p>
      <w:pPr>
        <w:ind w:firstLine="560"/>
        <w:rPr>
          <w:rFonts w:hint="eastAsia" w:ascii="仿宋" w:hAnsi="仿宋" w:eastAsia="仿宋" w:cs="仿宋"/>
          <w:sz w:val="32"/>
          <w:szCs w:val="32"/>
          <w:highlight w:val="none"/>
        </w:rPr>
      </w:pPr>
      <w:r>
        <w:rPr>
          <w:rFonts w:hint="eastAsia" w:ascii="仿宋" w:hAnsi="仿宋" w:eastAsia="仿宋" w:cs="仿宋"/>
          <w:sz w:val="32"/>
          <w:szCs w:val="32"/>
          <w:highlight w:val="none"/>
        </w:rPr>
        <w:t>“改善自然环境”指标：预期指标值为有效改善，实际完成指标值为100%，指标完成率为100%;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 w:hAnsi="仿宋" w:eastAsia="仿宋" w:cs="仿宋"/>
          <w:b w:val="0"/>
          <w:bCs w:val="0"/>
          <w:color w:val="auto"/>
          <w:spacing w:val="-4"/>
          <w:sz w:val="32"/>
          <w:szCs w:val="32"/>
          <w:highlight w:val="none"/>
          <w:lang w:val="en-US" w:eastAsia="zh-CN"/>
        </w:rPr>
      </w:pPr>
      <w:r>
        <w:rPr>
          <w:rStyle w:val="12"/>
          <w:rFonts w:hint="eastAsia" w:ascii="仿宋" w:hAnsi="仿宋" w:eastAsia="仿宋" w:cs="仿宋"/>
          <w:b w:val="0"/>
          <w:bCs w:val="0"/>
          <w:color w:val="auto"/>
          <w:spacing w:val="-4"/>
          <w:sz w:val="32"/>
          <w:szCs w:val="32"/>
          <w:highlight w:val="none"/>
          <w:lang w:val="en-US" w:eastAsia="zh-CN"/>
        </w:rPr>
        <w:t>生态效益</w:t>
      </w:r>
      <w:r>
        <w:rPr>
          <w:rStyle w:val="12"/>
          <w:rFonts w:hint="eastAsia" w:ascii="仿宋" w:hAnsi="仿宋" w:eastAsia="仿宋" w:cs="仿宋"/>
          <w:b w:val="0"/>
          <w:bCs w:val="0"/>
          <w:color w:val="auto"/>
          <w:spacing w:val="-4"/>
          <w:sz w:val="32"/>
          <w:szCs w:val="32"/>
          <w:highlight w:val="none"/>
        </w:rPr>
        <w:t>指标共计</w:t>
      </w:r>
      <w:r>
        <w:rPr>
          <w:rStyle w:val="12"/>
          <w:rFonts w:hint="eastAsia" w:ascii="仿宋" w:hAnsi="仿宋" w:eastAsia="仿宋" w:cs="仿宋"/>
          <w:b w:val="0"/>
          <w:bCs w:val="0"/>
          <w:color w:val="auto"/>
          <w:spacing w:val="-4"/>
          <w:sz w:val="32"/>
          <w:szCs w:val="32"/>
          <w:highlight w:val="none"/>
          <w:lang w:val="en-US" w:eastAsia="zh-CN"/>
        </w:rPr>
        <w:t>1</w:t>
      </w:r>
      <w:r>
        <w:rPr>
          <w:rStyle w:val="12"/>
          <w:rFonts w:hint="eastAsia" w:ascii="仿宋" w:hAnsi="仿宋" w:eastAsia="仿宋" w:cs="仿宋"/>
          <w:b w:val="0"/>
          <w:bCs w:val="0"/>
          <w:color w:val="auto"/>
          <w:spacing w:val="-4"/>
          <w:sz w:val="32"/>
          <w:szCs w:val="32"/>
          <w:highlight w:val="none"/>
        </w:rPr>
        <w:t>个，完成</w:t>
      </w:r>
      <w:r>
        <w:rPr>
          <w:rStyle w:val="12"/>
          <w:rFonts w:hint="eastAsia" w:ascii="仿宋" w:hAnsi="仿宋" w:eastAsia="仿宋" w:cs="仿宋"/>
          <w:b w:val="0"/>
          <w:bCs w:val="0"/>
          <w:color w:val="auto"/>
          <w:spacing w:val="-4"/>
          <w:sz w:val="32"/>
          <w:szCs w:val="32"/>
          <w:highlight w:val="none"/>
          <w:lang w:val="en-US" w:eastAsia="zh-CN"/>
        </w:rPr>
        <w:t>1</w:t>
      </w:r>
      <w:r>
        <w:rPr>
          <w:rStyle w:val="12"/>
          <w:rFonts w:hint="eastAsia" w:ascii="仿宋" w:hAnsi="仿宋" w:eastAsia="仿宋" w:cs="仿宋"/>
          <w:b w:val="0"/>
          <w:bCs w:val="0"/>
          <w:color w:val="auto"/>
          <w:spacing w:val="-4"/>
          <w:sz w:val="32"/>
          <w:szCs w:val="32"/>
          <w:highlight w:val="none"/>
        </w:rPr>
        <w:t>个，达到预期目标，</w:t>
      </w:r>
      <w:r>
        <w:rPr>
          <w:rStyle w:val="12"/>
          <w:rFonts w:hint="eastAsia" w:ascii="仿宋" w:hAnsi="仿宋" w:eastAsia="仿宋" w:cs="仿宋"/>
          <w:b w:val="0"/>
          <w:bCs w:val="0"/>
          <w:color w:val="auto"/>
          <w:spacing w:val="-4"/>
          <w:sz w:val="32"/>
          <w:szCs w:val="32"/>
          <w:highlight w:val="none"/>
          <w:lang w:val="en-US" w:eastAsia="zh-CN"/>
        </w:rPr>
        <w:t>生态效益</w:t>
      </w:r>
      <w:r>
        <w:rPr>
          <w:rStyle w:val="12"/>
          <w:rFonts w:hint="eastAsia" w:ascii="仿宋" w:hAnsi="仿宋" w:eastAsia="仿宋" w:cs="仿宋"/>
          <w:b w:val="0"/>
          <w:bCs w:val="0"/>
          <w:color w:val="auto"/>
          <w:spacing w:val="-4"/>
          <w:sz w:val="32"/>
          <w:szCs w:val="32"/>
          <w:highlight w:val="none"/>
        </w:rPr>
        <w:t>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无。</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i w:val="0"/>
          <w:iCs w:val="0"/>
          <w:color w:val="auto"/>
          <w:spacing w:val="-4"/>
          <w:sz w:val="32"/>
          <w:szCs w:val="32"/>
          <w:highlight w:val="none"/>
          <w:lang w:val="en-US" w:eastAsia="zh-CN"/>
        </w:rPr>
      </w:pPr>
      <w:r>
        <w:rPr>
          <w:rStyle w:val="12"/>
          <w:rFonts w:hint="eastAsia" w:ascii="仿宋_GB2312" w:hAnsi="仿宋_GB2312" w:eastAsia="仿宋_GB2312" w:cs="仿宋_GB2312"/>
          <w:b/>
          <w:bCs/>
          <w:i w:val="0"/>
          <w:iCs w:val="0"/>
          <w:color w:val="auto"/>
          <w:spacing w:val="-4"/>
          <w:sz w:val="32"/>
          <w:szCs w:val="32"/>
          <w:highlight w:val="none"/>
          <w:lang w:val="en-US" w:eastAsia="zh-CN"/>
        </w:rPr>
        <w:t>（三）满意度指标完成情况分析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单位人员满意度指标，预期指标是大于等于95%，实际完成值是100%，指标完成率是100%，达到部门（单位）服务对象对部门履职效果的满意度。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满意度指标共计</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2"/>
          <w:rFonts w:hint="eastAsia" w:ascii="仿宋_GB2312" w:hAnsi="仿宋_GB2312" w:eastAsia="仿宋_GB2312" w:cs="仿宋_GB2312"/>
          <w:b w:val="0"/>
          <w:bCs w:val="0"/>
          <w:color w:val="auto"/>
          <w:spacing w:val="-4"/>
          <w:sz w:val="32"/>
          <w:szCs w:val="32"/>
          <w:highlight w:val="none"/>
        </w:rPr>
        <w:t>，服务对象满意度指标完成。</w:t>
      </w:r>
    </w:p>
    <w:p>
      <w:pPr>
        <w:pStyle w:val="13"/>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6" w:name="_Toc22800_WPSOffice_Level1"/>
      <w:r>
        <w:rPr>
          <w:rStyle w:val="12"/>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2"/>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2"/>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2"/>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2"/>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3"/>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7" w:name="_Toc29546_WPSOffice_Level1"/>
      <w:r>
        <w:rPr>
          <w:rStyle w:val="12"/>
          <w:rFonts w:hint="eastAsia" w:ascii="仿宋_GB2312" w:hAnsi="仿宋_GB2312" w:eastAsia="仿宋_GB2312" w:cs="仿宋_GB2312"/>
          <w:b/>
          <w:bCs/>
          <w:color w:val="auto"/>
          <w:spacing w:val="-4"/>
          <w:sz w:val="32"/>
          <w:szCs w:val="32"/>
          <w:highlight w:val="none"/>
        </w:rPr>
        <w:t>改</w:t>
      </w:r>
      <w:r>
        <w:rPr>
          <w:rStyle w:val="12"/>
          <w:rFonts w:hint="eastAsia" w:ascii="仿宋_GB2312" w:hAnsi="仿宋_GB2312" w:eastAsia="仿宋_GB2312" w:cs="仿宋_GB2312"/>
          <w:b/>
          <w:bCs/>
          <w:spacing w:val="-4"/>
          <w:sz w:val="32"/>
          <w:szCs w:val="32"/>
          <w:highlight w:val="none"/>
        </w:rPr>
        <w:t>进措施和建议</w:t>
      </w:r>
      <w:bookmarkEnd w:id="7"/>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（一）改进措施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完善绩效指标，提高整体绩效目标质量。提升预算精细化管理水平。</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val="0"/>
          <w:bCs w:val="0"/>
          <w:spacing w:val="-4"/>
          <w:sz w:val="32"/>
          <w:szCs w:val="32"/>
          <w:highlight w:val="none"/>
          <w:lang w:val="en-US" w:eastAsia="zh-CN"/>
        </w:rPr>
        <w:t>（</w:t>
      </w:r>
      <w:r>
        <w:rPr>
          <w:rStyle w:val="12"/>
          <w:rFonts w:hint="eastAsia" w:ascii="仿宋_GB2312" w:hAnsi="仿宋_GB2312" w:eastAsia="仿宋_GB2312" w:cs="仿宋_GB2312"/>
          <w:b/>
          <w:bCs/>
          <w:spacing w:val="-4"/>
          <w:sz w:val="32"/>
          <w:szCs w:val="32"/>
          <w:highlight w:val="none"/>
          <w:lang w:val="en-US" w:eastAsia="zh-CN"/>
        </w:rPr>
        <w:t>二）建议</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通过强化专业培训、学习考察、业务交流等措施，帮助和促进本单位现有人员提高绩效管理业务水平、实际工作能力。强化预算绩效执行工作，指定专人负责预算执行</w:t>
      </w:r>
      <w:bookmarkStart w:id="8" w:name="_GoBack"/>
      <w:bookmarkEnd w:id="8"/>
      <w:r>
        <w:rPr>
          <w:rStyle w:val="12"/>
          <w:rFonts w:hint="eastAsia" w:ascii="仿宋_GB2312" w:hAnsi="仿宋_GB2312" w:eastAsia="仿宋_GB2312" w:cs="仿宋_GB2312"/>
          <w:b w:val="0"/>
          <w:bCs w:val="0"/>
          <w:color w:val="auto"/>
          <w:spacing w:val="-4"/>
          <w:sz w:val="32"/>
          <w:szCs w:val="32"/>
          <w:highlight w:val="none"/>
          <w:lang w:val="en-US" w:eastAsia="zh-CN"/>
        </w:rPr>
        <w:t>监督管理，进一步推动预算绩效管理工作。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借助第三方专业机构力量，贯彻落实全面预算绩效管理工作，建立全过程预算绩效管理链条，将绩效各个环节紧密贯通。</w:t>
      </w:r>
    </w:p>
    <w:p>
      <w:pPr>
        <w:snapToGrid w:val="0"/>
        <w:spacing w:line="540" w:lineRule="exact"/>
        <w:rPr>
          <w:rStyle w:val="12"/>
          <w:rFonts w:hint="eastAsia" w:ascii="仿宋_GB2312" w:hAnsi="仿宋_GB2312" w:eastAsia="仿宋_GB2312" w:cs="仿宋_GB2312"/>
          <w:b w:val="0"/>
          <w:color w:val="auto"/>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00000000000000000"/>
    <w:charset w:val="86"/>
    <w:family w:val="script"/>
    <w:pitch w:val="default"/>
    <w:sig w:usb0="00000000" w:usb1="00000000" w:usb2="00000000" w:usb3="00000000" w:csb0="00040000" w:csb1="00000000"/>
  </w:font>
  <w:font w:name="等线">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ED47EC2"/>
    <w:multiLevelType w:val="singleLevel"/>
    <w:tmpl w:val="5ED47EC2"/>
    <w:lvl w:ilvl="0" w:tentative="0">
      <w:start w:val="2"/>
      <w:numFmt w:val="decimal"/>
      <w:suff w:val="nothing"/>
      <w:lvlText w:val="%1、"/>
      <w:lvlJc w:val="left"/>
      <w:pPr>
        <w:ind w:left="0" w:firstLine="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1"/>
    <w:lvlOverride w:ilvl="0">
      <w:startOverride w:val="2"/>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5D2E23"/>
    <w:rsid w:val="04FF0482"/>
    <w:rsid w:val="05062887"/>
    <w:rsid w:val="05F70F85"/>
    <w:rsid w:val="07577FFE"/>
    <w:rsid w:val="084208C4"/>
    <w:rsid w:val="098A3C0A"/>
    <w:rsid w:val="0A9A7091"/>
    <w:rsid w:val="0AC537EF"/>
    <w:rsid w:val="10FE60D7"/>
    <w:rsid w:val="111851E1"/>
    <w:rsid w:val="116972AB"/>
    <w:rsid w:val="175D58E3"/>
    <w:rsid w:val="17EF7DDE"/>
    <w:rsid w:val="18061B60"/>
    <w:rsid w:val="190C3DF8"/>
    <w:rsid w:val="19A60971"/>
    <w:rsid w:val="19F83E30"/>
    <w:rsid w:val="1B403139"/>
    <w:rsid w:val="1C6D319F"/>
    <w:rsid w:val="1D4D74D6"/>
    <w:rsid w:val="1DE32CFD"/>
    <w:rsid w:val="1F1A602A"/>
    <w:rsid w:val="1F2854B6"/>
    <w:rsid w:val="21C768CD"/>
    <w:rsid w:val="21E07116"/>
    <w:rsid w:val="22B440FE"/>
    <w:rsid w:val="22E14253"/>
    <w:rsid w:val="23F209A3"/>
    <w:rsid w:val="2403516E"/>
    <w:rsid w:val="256A2A9E"/>
    <w:rsid w:val="2805537E"/>
    <w:rsid w:val="289437EE"/>
    <w:rsid w:val="29BC25DD"/>
    <w:rsid w:val="2AB70C30"/>
    <w:rsid w:val="2CF11DE0"/>
    <w:rsid w:val="2EBF757D"/>
    <w:rsid w:val="31B83F5F"/>
    <w:rsid w:val="328E2AB6"/>
    <w:rsid w:val="329B12EA"/>
    <w:rsid w:val="33A83F87"/>
    <w:rsid w:val="355C2B3F"/>
    <w:rsid w:val="35F12468"/>
    <w:rsid w:val="36851B5C"/>
    <w:rsid w:val="368C11C2"/>
    <w:rsid w:val="37D360CA"/>
    <w:rsid w:val="38CB5066"/>
    <w:rsid w:val="390239BE"/>
    <w:rsid w:val="398C3287"/>
    <w:rsid w:val="3AB0456C"/>
    <w:rsid w:val="3B693880"/>
    <w:rsid w:val="3EF43DA9"/>
    <w:rsid w:val="3F301058"/>
    <w:rsid w:val="417A34F9"/>
    <w:rsid w:val="418810F4"/>
    <w:rsid w:val="41A37673"/>
    <w:rsid w:val="42C30950"/>
    <w:rsid w:val="45A65C7F"/>
    <w:rsid w:val="468C2A4A"/>
    <w:rsid w:val="469814BD"/>
    <w:rsid w:val="46AD2493"/>
    <w:rsid w:val="46EC7F14"/>
    <w:rsid w:val="48AF4C7F"/>
    <w:rsid w:val="4A81677A"/>
    <w:rsid w:val="4CFD651E"/>
    <w:rsid w:val="4DA177B2"/>
    <w:rsid w:val="4DF36D4F"/>
    <w:rsid w:val="501B7C76"/>
    <w:rsid w:val="504D5CCF"/>
    <w:rsid w:val="52352CA5"/>
    <w:rsid w:val="52BF470A"/>
    <w:rsid w:val="533A7469"/>
    <w:rsid w:val="53526129"/>
    <w:rsid w:val="565F61A9"/>
    <w:rsid w:val="57232FC4"/>
    <w:rsid w:val="572D2326"/>
    <w:rsid w:val="57365691"/>
    <w:rsid w:val="58767185"/>
    <w:rsid w:val="59033334"/>
    <w:rsid w:val="59EE1E48"/>
    <w:rsid w:val="59F35946"/>
    <w:rsid w:val="5A315A59"/>
    <w:rsid w:val="5A490F5C"/>
    <w:rsid w:val="5BD21464"/>
    <w:rsid w:val="5BDE2B83"/>
    <w:rsid w:val="5C4F0155"/>
    <w:rsid w:val="5C7C5A41"/>
    <w:rsid w:val="5FF90DC7"/>
    <w:rsid w:val="600A38DE"/>
    <w:rsid w:val="61635F72"/>
    <w:rsid w:val="618606C5"/>
    <w:rsid w:val="635527B8"/>
    <w:rsid w:val="63E114D3"/>
    <w:rsid w:val="65562818"/>
    <w:rsid w:val="657B2AA2"/>
    <w:rsid w:val="662405C6"/>
    <w:rsid w:val="6ABB6CFC"/>
    <w:rsid w:val="6AD46D46"/>
    <w:rsid w:val="6ADC731B"/>
    <w:rsid w:val="6BE13F3D"/>
    <w:rsid w:val="6DE07909"/>
    <w:rsid w:val="6E0638AC"/>
    <w:rsid w:val="6E58438A"/>
    <w:rsid w:val="6E9D5508"/>
    <w:rsid w:val="6F79118B"/>
    <w:rsid w:val="704C0A9F"/>
    <w:rsid w:val="70FF5DEF"/>
    <w:rsid w:val="71EB22B3"/>
    <w:rsid w:val="72010FA6"/>
    <w:rsid w:val="7321109B"/>
    <w:rsid w:val="73AD6C08"/>
    <w:rsid w:val="748A4F72"/>
    <w:rsid w:val="75664078"/>
    <w:rsid w:val="761E4132"/>
    <w:rsid w:val="78061A79"/>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Body Text Indent"/>
    <w:basedOn w:val="1"/>
    <w:unhideWhenUsed/>
    <w:qFormat/>
    <w:uiPriority w:val="99"/>
    <w:pPr>
      <w:spacing w:after="120"/>
      <w:ind w:left="420" w:leftChars="200"/>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unhideWhenUsed/>
    <w:qFormat/>
    <w:uiPriority w:val="99"/>
    <w:pPr>
      <w:spacing w:before="100" w:beforeAutospacing="1"/>
      <w:ind w:firstLine="42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paragraph" w:customStyle="1" w:styleId="13">
    <w:name w:val="List Paragraph"/>
    <w:basedOn w:val="1"/>
    <w:unhideWhenUsed/>
    <w:qFormat/>
    <w:uiPriority w:val="99"/>
    <w:pPr>
      <w:ind w:firstLine="420" w:firstLineChars="200"/>
    </w:pPr>
  </w:style>
  <w:style w:type="character" w:customStyle="1" w:styleId="14">
    <w:name w:val="页脚 字符"/>
    <w:basedOn w:val="11"/>
    <w:link w:val="6"/>
    <w:qFormat/>
    <w:uiPriority w:val="99"/>
    <w:rPr>
      <w:sz w:val="18"/>
      <w:szCs w:val="18"/>
    </w:rPr>
  </w:style>
  <w:style w:type="character" w:customStyle="1" w:styleId="15">
    <w:name w:val="页眉 字符"/>
    <w:basedOn w:val="11"/>
    <w:link w:val="7"/>
    <w:qFormat/>
    <w:uiPriority w:val="99"/>
    <w:rPr>
      <w:sz w:val="18"/>
      <w:szCs w:val="18"/>
    </w:rPr>
  </w:style>
  <w:style w:type="paragraph" w:customStyle="1" w:styleId="16">
    <w:name w:val="WPSOffice手动目录 1"/>
    <w:qFormat/>
    <w:uiPriority w:val="0"/>
    <w:pPr>
      <w:ind w:leftChars="0"/>
    </w:pPr>
    <w:rPr>
      <w:rFonts w:asciiTheme="minorHAnsi" w:hAnsiTheme="minorHAnsi" w:eastAsiaTheme="minorEastAsia" w:cstheme="minorBidi"/>
      <w:sz w:val="20"/>
      <w:szCs w:val="20"/>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_Style 2"/>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17</Pages>
  <Words>7539</Words>
  <Characters>7909</Characters>
  <Lines>7</Lines>
  <Paragraphs>2</Paragraphs>
  <TotalTime>8</TotalTime>
  <ScaleCrop>false</ScaleCrop>
  <LinksUpToDate>false</LinksUpToDate>
  <CharactersWithSpaces>8001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Administrator</cp:lastModifiedBy>
  <dcterms:modified xsi:type="dcterms:W3CDTF">2022-04-01T05:06:38Z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6CF09157492347AC838D9096D42CCB18</vt:lpwstr>
  </property>
</Properties>
</file>