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阿克陶县中心敬老院整体支出绩效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xml:space="preserve"> 部门单位名称（公章）：阿克陶县中心敬老院</w:t>
      </w:r>
    </w:p>
    <w:p>
      <w:pPr>
        <w:spacing w:line="700" w:lineRule="exact"/>
        <w:ind w:firstLine="720" w:firstLineChars="200"/>
        <w:jc w:val="left"/>
        <w:rPr>
          <w:rFonts w:ascii="仿宋_GB2312" w:hAnsi="仿宋_GB2312" w:eastAsia="仿宋_GB2312" w:cs="仿宋_GB2312"/>
          <w:kern w:val="0"/>
          <w:sz w:val="36"/>
          <w:szCs w:val="36"/>
        </w:rPr>
      </w:pP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填报时间：  2022  年 </w:t>
      </w: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rPr>
        <w:t>月 1</w:t>
      </w: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 xml:space="preserve">  日</w:t>
      </w:r>
    </w:p>
    <w:p>
      <w:pPr>
        <w:pStyle w:val="2"/>
      </w:pPr>
    </w:p>
    <w:p/>
    <w:p>
      <w:pPr>
        <w:pStyle w:val="13"/>
        <w:numPr>
          <w:ilvl w:val="0"/>
          <w:numId w:val="1"/>
        </w:numPr>
        <w:snapToGrid w:val="0"/>
        <w:spacing w:line="540" w:lineRule="exact"/>
        <w:ind w:firstLineChars="0"/>
        <w:outlineLvl w:val="0"/>
        <w:rPr>
          <w:rFonts w:ascii="仿宋_GB2312" w:hAnsi="仿宋_GB2312" w:eastAsia="仿宋_GB2312" w:cs="仿宋_GB2312"/>
          <w:b/>
          <w:color w:val="333333"/>
          <w:sz w:val="32"/>
          <w:szCs w:val="32"/>
        </w:rPr>
      </w:pPr>
      <w:bookmarkStart w:id="0" w:name="_Toc23945_WPSOffice_Level1"/>
      <w:r>
        <w:rPr>
          <w:rFonts w:hint="eastAsia" w:ascii="仿宋_GB2312" w:hAnsi="仿宋_GB2312" w:eastAsia="仿宋_GB2312" w:cs="仿宋_GB2312"/>
          <w:b/>
          <w:color w:val="333333"/>
          <w:sz w:val="32"/>
          <w:szCs w:val="32"/>
        </w:rPr>
        <w:t>基本概况</w:t>
      </w:r>
      <w:bookmarkEnd w:id="0"/>
    </w:p>
    <w:p>
      <w:pPr>
        <w:pStyle w:val="13"/>
        <w:snapToGrid w:val="0"/>
        <w:spacing w:line="540" w:lineRule="exact"/>
        <w:ind w:firstLine="643"/>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（一）单位基本情况</w:t>
      </w:r>
    </w:p>
    <w:p>
      <w:pPr>
        <w:ind w:firstLine="560"/>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1.部门主要职能</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1.</w:t>
      </w:r>
      <w:r>
        <w:rPr>
          <w:rStyle w:val="9"/>
          <w:rFonts w:ascii="仿宋_GB2312" w:hAnsi="仿宋_GB2312" w:eastAsia="仿宋_GB2312" w:cs="仿宋_GB2312"/>
          <w:b w:val="0"/>
          <w:sz w:val="32"/>
          <w:szCs w:val="32"/>
        </w:rPr>
        <w:t>贯彻落实党和政府有关新闻宣传的方针政策，严格新闻宣传纪律，把党和政府的声音及时传播到广大人民群众中去，组织重大新闻节目的创作、协调工作，做好节目录制、播出工作和对外宣传的组织协调工作；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2.</w:t>
      </w:r>
      <w:r>
        <w:rPr>
          <w:rStyle w:val="9"/>
          <w:rFonts w:ascii="仿宋_GB2312" w:hAnsi="仿宋_GB2312" w:eastAsia="仿宋_GB2312" w:cs="仿宋_GB2312"/>
          <w:b w:val="0"/>
          <w:sz w:val="32"/>
          <w:szCs w:val="32"/>
        </w:rPr>
        <w:t>总结、交流、推广宣传工作先进经验；</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3.</w:t>
      </w:r>
      <w:r>
        <w:rPr>
          <w:rStyle w:val="9"/>
          <w:rFonts w:ascii="仿宋_GB2312" w:hAnsi="仿宋_GB2312" w:eastAsia="仿宋_GB2312" w:cs="仿宋_GB2312"/>
          <w:b w:val="0"/>
          <w:sz w:val="32"/>
          <w:szCs w:val="32"/>
        </w:rPr>
        <w:t>负责技术</w:t>
      </w:r>
      <w:r>
        <w:rPr>
          <w:rStyle w:val="9"/>
          <w:rFonts w:hint="eastAsia" w:ascii="仿宋_GB2312" w:hAnsi="仿宋_GB2312" w:eastAsia="仿宋_GB2312" w:cs="仿宋_GB2312"/>
          <w:b w:val="0"/>
          <w:sz w:val="32"/>
          <w:szCs w:val="32"/>
        </w:rPr>
        <w:t>保障</w:t>
      </w:r>
      <w:r>
        <w:rPr>
          <w:rStyle w:val="9"/>
          <w:rFonts w:ascii="仿宋_GB2312" w:hAnsi="仿宋_GB2312" w:eastAsia="仿宋_GB2312" w:cs="仿宋_GB2312"/>
          <w:b w:val="0"/>
          <w:sz w:val="32"/>
          <w:szCs w:val="32"/>
        </w:rPr>
        <w:t>维护</w:t>
      </w:r>
      <w:r>
        <w:rPr>
          <w:rStyle w:val="9"/>
          <w:rFonts w:hint="eastAsia" w:ascii="仿宋_GB2312" w:hAnsi="仿宋_GB2312" w:eastAsia="仿宋_GB2312" w:cs="仿宋_GB2312"/>
          <w:b w:val="0"/>
          <w:sz w:val="32"/>
          <w:szCs w:val="32"/>
        </w:rPr>
        <w:t>，</w:t>
      </w:r>
      <w:r>
        <w:rPr>
          <w:rStyle w:val="9"/>
          <w:rFonts w:ascii="仿宋_GB2312" w:hAnsi="仿宋_GB2312" w:eastAsia="仿宋_GB2312" w:cs="仿宋_GB2312"/>
          <w:b w:val="0"/>
          <w:sz w:val="32"/>
          <w:szCs w:val="32"/>
        </w:rPr>
        <w:t>设备管理</w:t>
      </w:r>
      <w:r>
        <w:rPr>
          <w:rStyle w:val="9"/>
          <w:rFonts w:hint="eastAsia" w:ascii="仿宋_GB2312" w:hAnsi="仿宋_GB2312" w:eastAsia="仿宋_GB2312" w:cs="仿宋_GB2312"/>
          <w:b w:val="0"/>
          <w:sz w:val="32"/>
          <w:szCs w:val="32"/>
        </w:rPr>
        <w:t>等</w:t>
      </w:r>
      <w:r>
        <w:rPr>
          <w:rStyle w:val="9"/>
          <w:rFonts w:ascii="仿宋_GB2312" w:hAnsi="仿宋_GB2312" w:eastAsia="仿宋_GB2312" w:cs="仿宋_GB2312"/>
          <w:b w:val="0"/>
          <w:sz w:val="32"/>
          <w:szCs w:val="32"/>
        </w:rPr>
        <w:t>工作，保证节目的正常、有效传输</w:t>
      </w:r>
      <w:r>
        <w:rPr>
          <w:rStyle w:val="9"/>
          <w:rFonts w:hint="eastAsia" w:ascii="仿宋_GB2312" w:hAnsi="仿宋_GB2312" w:eastAsia="仿宋_GB2312" w:cs="仿宋_GB2312"/>
          <w:b w:val="0"/>
          <w:sz w:val="32"/>
          <w:szCs w:val="32"/>
        </w:rPr>
        <w:t>和发布</w:t>
      </w:r>
      <w:r>
        <w:rPr>
          <w:rStyle w:val="9"/>
          <w:rFonts w:ascii="仿宋_GB2312" w:hAnsi="仿宋_GB2312" w:eastAsia="仿宋_GB2312" w:cs="仿宋_GB2312"/>
          <w:b w:val="0"/>
          <w:sz w:val="32"/>
          <w:szCs w:val="32"/>
        </w:rPr>
        <w:t>；</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4.</w:t>
      </w:r>
      <w:r>
        <w:rPr>
          <w:rStyle w:val="9"/>
          <w:rFonts w:ascii="仿宋_GB2312" w:hAnsi="仿宋_GB2312" w:eastAsia="仿宋_GB2312" w:cs="仿宋_GB2312"/>
          <w:b w:val="0"/>
          <w:sz w:val="32"/>
          <w:szCs w:val="32"/>
        </w:rPr>
        <w:t>认真落实播出机构的安全生产和其他综合治理工作，全面保证安全播出和播出安全；</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5.</w:t>
      </w:r>
      <w:r>
        <w:rPr>
          <w:rStyle w:val="9"/>
          <w:rFonts w:ascii="仿宋_GB2312" w:hAnsi="仿宋_GB2312" w:eastAsia="仿宋_GB2312" w:cs="仿宋_GB2312"/>
          <w:b w:val="0"/>
          <w:sz w:val="32"/>
          <w:szCs w:val="32"/>
        </w:rPr>
        <w:t>开办好新闻性、专题性、教育性、服务性节目，完成发布新闻、传达政令、社会教育和文化娱乐任务；</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6</w:t>
      </w:r>
      <w:r>
        <w:rPr>
          <w:rStyle w:val="9"/>
          <w:rFonts w:ascii="仿宋_GB2312" w:hAnsi="仿宋_GB2312" w:eastAsia="仿宋_GB2312" w:cs="仿宋_GB2312"/>
          <w:b w:val="0"/>
          <w:sz w:val="32"/>
          <w:szCs w:val="32"/>
        </w:rPr>
        <w:t>负责宣传报道工作、无线电视</w:t>
      </w:r>
      <w:r>
        <w:rPr>
          <w:rStyle w:val="9"/>
          <w:rFonts w:hint="eastAsia" w:ascii="仿宋_GB2312" w:hAnsi="仿宋_GB2312" w:eastAsia="仿宋_GB2312" w:cs="仿宋_GB2312"/>
          <w:b w:val="0"/>
          <w:sz w:val="32"/>
          <w:szCs w:val="32"/>
        </w:rPr>
        <w:t>节目转播及播出</w:t>
      </w:r>
      <w:r>
        <w:rPr>
          <w:rStyle w:val="9"/>
          <w:rFonts w:ascii="仿宋_GB2312" w:hAnsi="仿宋_GB2312" w:eastAsia="仿宋_GB2312" w:cs="仿宋_GB2312"/>
          <w:b w:val="0"/>
          <w:sz w:val="32"/>
          <w:szCs w:val="32"/>
        </w:rPr>
        <w:t>、维护工作；负责重大节日活动的宣传、策划、组织、审核、监制工作；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7.</w:t>
      </w:r>
      <w:r>
        <w:rPr>
          <w:rStyle w:val="9"/>
          <w:rFonts w:ascii="仿宋_GB2312" w:hAnsi="仿宋_GB2312" w:eastAsia="仿宋_GB2312" w:cs="仿宋_GB2312"/>
          <w:b w:val="0"/>
          <w:sz w:val="32"/>
          <w:szCs w:val="32"/>
        </w:rPr>
        <w:t>负责</w:t>
      </w:r>
      <w:r>
        <w:rPr>
          <w:rStyle w:val="9"/>
          <w:rFonts w:hint="eastAsia" w:ascii="仿宋_GB2312" w:hAnsi="仿宋_GB2312" w:eastAsia="仿宋_GB2312" w:cs="仿宋_GB2312"/>
          <w:b w:val="0"/>
          <w:sz w:val="32"/>
          <w:szCs w:val="32"/>
        </w:rPr>
        <w:t>融媒体中心（广播电视台）</w:t>
      </w:r>
      <w:r>
        <w:rPr>
          <w:rStyle w:val="9"/>
          <w:rFonts w:ascii="仿宋_GB2312" w:hAnsi="仿宋_GB2312" w:eastAsia="仿宋_GB2312" w:cs="仿宋_GB2312"/>
          <w:b w:val="0"/>
          <w:sz w:val="32"/>
          <w:szCs w:val="32"/>
        </w:rPr>
        <w:t>广告业务承接、内容审查、服务等工作。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8、完成县委、县政府交办的其他工作任务。</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2.部门机构设置及人员构成</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阿克陶县中心敬老院编制数</w:t>
      </w:r>
      <w:r>
        <w:rPr>
          <w:rStyle w:val="9"/>
          <w:rFonts w:ascii="仿宋_GB2312" w:hAnsi="仿宋_GB2312" w:eastAsia="仿宋_GB2312" w:cs="仿宋_GB2312"/>
          <w:b w:val="0"/>
          <w:sz w:val="32"/>
          <w:szCs w:val="32"/>
        </w:rPr>
        <w:t>7</w:t>
      </w:r>
      <w:r>
        <w:rPr>
          <w:rStyle w:val="9"/>
          <w:rFonts w:hint="eastAsia" w:ascii="仿宋_GB2312" w:hAnsi="仿宋_GB2312" w:eastAsia="仿宋_GB2312" w:cs="仿宋_GB2312"/>
          <w:b w:val="0"/>
          <w:sz w:val="32"/>
          <w:szCs w:val="32"/>
        </w:rPr>
        <w:t>，实有人数6人，其中：在职</w:t>
      </w:r>
      <w:r>
        <w:rPr>
          <w:rStyle w:val="9"/>
          <w:rFonts w:ascii="仿宋_GB2312" w:hAnsi="仿宋_GB2312" w:eastAsia="仿宋_GB2312" w:cs="仿宋_GB2312"/>
          <w:b w:val="0"/>
          <w:sz w:val="32"/>
          <w:szCs w:val="32"/>
        </w:rPr>
        <w:t>6</w:t>
      </w:r>
      <w:r>
        <w:rPr>
          <w:rStyle w:val="9"/>
          <w:rFonts w:hint="eastAsia" w:ascii="仿宋_GB2312" w:hAnsi="仿宋_GB2312" w:eastAsia="仿宋_GB2312" w:cs="仿宋_GB2312"/>
          <w:b w:val="0"/>
          <w:sz w:val="32"/>
          <w:szCs w:val="32"/>
        </w:rPr>
        <w:t>人，无离休人员。</w:t>
      </w:r>
    </w:p>
    <w:p>
      <w:pPr>
        <w:ind w:firstLine="560"/>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3.年度重点工作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（一）紧紧围绕学习贯彻落实习近平新时代中国特色社会主义思想、系列重要论述、</w:t>
      </w:r>
      <w:bookmarkStart w:id="8" w:name="_GoBack"/>
      <w:bookmarkEnd w:id="8"/>
      <w:r>
        <w:rPr>
          <w:rStyle w:val="9"/>
          <w:rFonts w:hint="eastAsia" w:ascii="仿宋_GB2312" w:hAnsi="仿宋_GB2312" w:eastAsia="仿宋_GB2312" w:cs="仿宋_GB2312"/>
          <w:b w:val="0"/>
          <w:sz w:val="32"/>
          <w:szCs w:val="32"/>
          <w:lang w:eastAsia="zh-CN"/>
        </w:rPr>
        <w:t>党的十九届五中全会</w:t>
      </w:r>
      <w:r>
        <w:rPr>
          <w:rStyle w:val="9"/>
          <w:rFonts w:hint="eastAsia" w:ascii="仿宋_GB2312" w:hAnsi="仿宋_GB2312" w:eastAsia="仿宋_GB2312" w:cs="仿宋_GB2312"/>
          <w:b w:val="0"/>
          <w:sz w:val="32"/>
          <w:szCs w:val="32"/>
        </w:rPr>
        <w:t>精神和第三次中央新疆工作座谈会精神，扎实做好养老服务工作。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（二）统筹做好党的建设、党风廉政、意识形态、疫情防控、乡村振兴等各项工作。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（三）加快推进老有所乐，老有所依，老有所养工作保障。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（四）加强安全生产（养老服务）管理，全面落实安全工作责任制，确保全年养老服务安全进行。</w:t>
      </w:r>
    </w:p>
    <w:p>
      <w:pPr>
        <w:ind w:firstLine="560"/>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（二）决策过程</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我单位决策机制根据行政事业单位内部控制体系建设相关要求，逐步完善及确保我单位2021年度各项目的科学管理，我单位根据相关规定成立了绩效监控工作领导小组，项目实施过程中，严格落实采购管理制度，用以保障本单位养老服务事业顺利实施。项目的实施遵守相关法律法规和业务管理规定，项目资料齐全并及时归档。对项目实施过程中发现的问题及时督促整改，确保了项目按时保质完成。每月至少一次召开党组会议、财务领导小组会议等决策绩效监控议事规则、绩效监控相关工作纳入《三重一大会议制度》为规范领导干部决策行为，严格决策程序，防止决策失误，提高领导干部决策的科学化、民主化、公开化，更好地贯彻民主集中制原则，加强党风廉政建设，强化重大决策、重要干部任免、重大项目安排及大额资金使用方面的监督和管理。根据制度规定进行单位事项决策。</w:t>
      </w:r>
    </w:p>
    <w:p>
      <w:pPr>
        <w:pStyle w:val="13"/>
        <w:snapToGrid w:val="0"/>
        <w:spacing w:line="540" w:lineRule="exact"/>
        <w:ind w:firstLine="643"/>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（三）项目资金分配</w:t>
      </w:r>
    </w:p>
    <w:p>
      <w:pPr>
        <w:ind w:firstLine="560"/>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1.阿克陶县中心敬老院预算编制及分配依据</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基本支出根据202</w:t>
      </w:r>
      <w:r>
        <w:rPr>
          <w:rStyle w:val="9"/>
          <w:rFonts w:ascii="仿宋_GB2312" w:hAnsi="仿宋_GB2312" w:eastAsia="仿宋_GB2312" w:cs="仿宋_GB2312"/>
          <w:b w:val="0"/>
          <w:sz w:val="32"/>
          <w:szCs w:val="32"/>
        </w:rPr>
        <w:t>1</w:t>
      </w:r>
      <w:r>
        <w:rPr>
          <w:rStyle w:val="9"/>
          <w:rFonts w:hint="eastAsia" w:ascii="仿宋_GB2312" w:hAnsi="仿宋_GB2312" w:eastAsia="仿宋_GB2312" w:cs="仿宋_GB2312"/>
          <w:b w:val="0"/>
          <w:sz w:val="32"/>
          <w:szCs w:val="32"/>
        </w:rPr>
        <w:t>年度进行预算编制，并根据财政部门预算批复、预期绩效目标进行相应分配；由财政部门按照进度每月分期拨付，人员支出按照工资计划发放工资；资金支出时按照我单位内控体系中设定的流程进行申报审批。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2.分配结果</w:t>
      </w:r>
    </w:p>
    <w:p>
      <w:pPr>
        <w:pStyle w:val="13"/>
        <w:snapToGrid w:val="0"/>
        <w:spacing w:line="540" w:lineRule="exact"/>
        <w:ind w:firstLine="640"/>
        <w:rPr>
          <w:rStyle w:val="9"/>
          <w:rFonts w:ascii="仿宋_GB2312" w:hAnsi="仿宋_GB2312" w:eastAsia="仿宋_GB2312" w:cs="仿宋_GB2312"/>
          <w:b w:val="0"/>
          <w:color w:val="333333"/>
          <w:sz w:val="32"/>
          <w:szCs w:val="32"/>
        </w:rPr>
      </w:pPr>
      <w:r>
        <w:rPr>
          <w:rStyle w:val="9"/>
          <w:rFonts w:hint="eastAsia" w:ascii="仿宋_GB2312" w:hAnsi="仿宋_GB2312" w:eastAsia="仿宋_GB2312" w:cs="仿宋_GB2312"/>
          <w:b w:val="0"/>
          <w:color w:val="333333"/>
          <w:sz w:val="32"/>
          <w:szCs w:val="32"/>
        </w:rPr>
        <w:t>与绩效目标的一致性</w:t>
      </w:r>
      <w:r>
        <w:rPr>
          <w:rStyle w:val="9"/>
          <w:rFonts w:ascii="仿宋_GB2312" w:hAnsi="仿宋_GB2312" w:eastAsia="仿宋_GB2312" w:cs="仿宋_GB2312"/>
          <w:b w:val="0"/>
          <w:color w:val="333333"/>
          <w:sz w:val="32"/>
          <w:szCs w:val="32"/>
        </w:rPr>
        <w:t>，</w:t>
      </w:r>
      <w:r>
        <w:rPr>
          <w:rStyle w:val="9"/>
          <w:rFonts w:hint="eastAsia" w:ascii="仿宋_GB2312" w:hAnsi="仿宋_GB2312" w:eastAsia="仿宋_GB2312" w:cs="仿宋_GB2312"/>
          <w:b w:val="0"/>
          <w:color w:val="333333"/>
          <w:sz w:val="32"/>
          <w:szCs w:val="32"/>
        </w:rPr>
        <w:t>分配结果的合理性</w:t>
      </w:r>
      <w:r>
        <w:rPr>
          <w:rStyle w:val="9"/>
          <w:rFonts w:ascii="仿宋_GB2312" w:hAnsi="仿宋_GB2312" w:eastAsia="仿宋_GB2312" w:cs="仿宋_GB2312"/>
          <w:b w:val="0"/>
          <w:color w:val="333333"/>
          <w:sz w:val="32"/>
          <w:szCs w:val="32"/>
        </w:rPr>
        <w:t>。</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3.重点支出保障率</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重点支出保障率用以反映和考核部门（单位）对履行主要职责或完成重点任务的保障程度。</w:t>
      </w:r>
    </w:p>
    <w:p>
      <w:pPr>
        <w:pStyle w:val="13"/>
        <w:snapToGrid w:val="0"/>
        <w:spacing w:line="540" w:lineRule="exact"/>
        <w:ind w:firstLine="640"/>
        <w:rPr>
          <w:rStyle w:val="9"/>
          <w:rFonts w:ascii="仿宋_GB2312" w:hAnsi="仿宋_GB2312" w:eastAsia="仿宋_GB2312" w:cs="仿宋_GB2312"/>
          <w:b w:val="0"/>
          <w:color w:val="FF0000"/>
          <w:sz w:val="32"/>
          <w:szCs w:val="32"/>
        </w:rPr>
      </w:pPr>
      <w:r>
        <w:rPr>
          <w:rStyle w:val="9"/>
          <w:rFonts w:hint="eastAsia" w:ascii="仿宋_GB2312" w:hAnsi="仿宋_GB2312" w:eastAsia="仿宋_GB2312" w:cs="仿宋_GB2312"/>
          <w:b w:val="0"/>
          <w:sz w:val="32"/>
          <w:szCs w:val="32"/>
        </w:rPr>
        <w:t>我单位本年主要实施1等重点项目，履行了0等主要职责。</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本年度预算安排的重点项目支出</w:t>
      </w:r>
      <w:r>
        <w:rPr>
          <w:rStyle w:val="9"/>
          <w:rFonts w:ascii="仿宋_GB2312" w:hAnsi="仿宋_GB2312" w:eastAsia="仿宋_GB2312" w:cs="仿宋_GB2312"/>
          <w:b w:val="0"/>
          <w:sz w:val="32"/>
          <w:szCs w:val="32"/>
        </w:rPr>
        <w:t>65.12</w:t>
      </w:r>
      <w:r>
        <w:rPr>
          <w:rStyle w:val="9"/>
          <w:rFonts w:hint="eastAsia" w:ascii="仿宋_GB2312" w:hAnsi="仿宋_GB2312" w:eastAsia="仿宋_GB2312" w:cs="仿宋_GB2312"/>
          <w:b w:val="0"/>
          <w:sz w:val="32"/>
          <w:szCs w:val="32"/>
        </w:rPr>
        <w:t>万元，项目总支出</w:t>
      </w:r>
      <w:r>
        <w:rPr>
          <w:rStyle w:val="9"/>
          <w:rFonts w:ascii="仿宋_GB2312" w:hAnsi="仿宋_GB2312" w:eastAsia="仿宋_GB2312" w:cs="仿宋_GB2312"/>
          <w:b w:val="0"/>
          <w:sz w:val="32"/>
          <w:szCs w:val="32"/>
        </w:rPr>
        <w:t>65.12</w:t>
      </w:r>
      <w:r>
        <w:rPr>
          <w:rStyle w:val="9"/>
          <w:rFonts w:hint="eastAsia" w:ascii="仿宋_GB2312" w:hAnsi="仿宋_GB2312" w:eastAsia="仿宋_GB2312" w:cs="仿宋_GB2312"/>
          <w:b w:val="0"/>
          <w:sz w:val="32"/>
          <w:szCs w:val="32"/>
        </w:rPr>
        <w:t>万元，重点支出保障率为</w:t>
      </w:r>
      <w:r>
        <w:rPr>
          <w:rStyle w:val="9"/>
          <w:rFonts w:ascii="仿宋_GB2312" w:hAnsi="仿宋_GB2312" w:eastAsia="仿宋_GB2312" w:cs="仿宋_GB2312"/>
          <w:b w:val="0"/>
          <w:sz w:val="32"/>
          <w:szCs w:val="32"/>
        </w:rPr>
        <w:t>100</w:t>
      </w:r>
      <w:r>
        <w:rPr>
          <w:rStyle w:val="9"/>
          <w:rFonts w:hint="eastAsia" w:ascii="仿宋_GB2312" w:hAnsi="仿宋_GB2312" w:eastAsia="仿宋_GB2312" w:cs="仿宋_GB2312"/>
          <w:b w:val="0"/>
          <w:sz w:val="32"/>
          <w:szCs w:val="32"/>
        </w:rPr>
        <w:t>%。</w:t>
      </w:r>
    </w:p>
    <w:p>
      <w:pPr>
        <w:pStyle w:val="13"/>
        <w:snapToGrid w:val="0"/>
        <w:spacing w:line="540" w:lineRule="exact"/>
        <w:ind w:firstLine="643"/>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（四）部门单位整体支出规模</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1.预算执行情况</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（1）年初预算执行情况</w:t>
      </w:r>
    </w:p>
    <w:p>
      <w:pPr>
        <w:pStyle w:val="13"/>
        <w:snapToGrid w:val="0"/>
        <w:spacing w:line="540" w:lineRule="exact"/>
        <w:ind w:firstLine="640"/>
        <w:rPr>
          <w:rStyle w:val="9"/>
          <w:rFonts w:ascii="仿宋_GB2312" w:hAnsi="仿宋_GB2312" w:eastAsia="仿宋_GB2312" w:cs="仿宋_GB2312"/>
          <w:b w:val="0"/>
          <w:color w:val="FF0000"/>
          <w:sz w:val="32"/>
          <w:szCs w:val="32"/>
        </w:rPr>
      </w:pPr>
      <w:r>
        <w:rPr>
          <w:rStyle w:val="9"/>
          <w:rFonts w:hint="eastAsia" w:ascii="仿宋_GB2312" w:hAnsi="仿宋_GB2312" w:eastAsia="仿宋_GB2312" w:cs="仿宋_GB2312"/>
          <w:b w:val="0"/>
          <w:sz w:val="32"/>
          <w:szCs w:val="32"/>
        </w:rPr>
        <w:t>我单位年初预算数为</w:t>
      </w:r>
      <w:r>
        <w:rPr>
          <w:rStyle w:val="9"/>
          <w:rFonts w:ascii="仿宋_GB2312" w:hAnsi="仿宋_GB2312" w:eastAsia="仿宋_GB2312" w:cs="仿宋_GB2312"/>
          <w:b w:val="0"/>
          <w:sz w:val="32"/>
          <w:szCs w:val="32"/>
        </w:rPr>
        <w:t>148.17</w:t>
      </w:r>
      <w:r>
        <w:rPr>
          <w:rStyle w:val="9"/>
          <w:rFonts w:hint="eastAsia" w:ascii="仿宋_GB2312" w:hAnsi="仿宋_GB2312" w:eastAsia="仿宋_GB2312" w:cs="仿宋_GB2312"/>
          <w:b w:val="0"/>
          <w:sz w:val="32"/>
          <w:szCs w:val="32"/>
        </w:rPr>
        <w:t>万元，实际预算执行数</w:t>
      </w:r>
      <w:r>
        <w:rPr>
          <w:rStyle w:val="9"/>
          <w:rFonts w:ascii="仿宋_GB2312" w:hAnsi="仿宋_GB2312" w:eastAsia="仿宋_GB2312" w:cs="仿宋_GB2312"/>
          <w:b w:val="0"/>
          <w:sz w:val="32"/>
          <w:szCs w:val="32"/>
        </w:rPr>
        <w:t>129.46</w:t>
      </w:r>
      <w:r>
        <w:rPr>
          <w:rStyle w:val="9"/>
          <w:rFonts w:hint="eastAsia" w:ascii="仿宋_GB2312" w:hAnsi="仿宋_GB2312" w:eastAsia="仿宋_GB2312" w:cs="仿宋_GB2312"/>
          <w:b w:val="0"/>
          <w:sz w:val="32"/>
          <w:szCs w:val="32"/>
        </w:rPr>
        <w:t>万元，预算执行率为</w:t>
      </w:r>
      <w:r>
        <w:rPr>
          <w:rStyle w:val="9"/>
          <w:rFonts w:ascii="仿宋_GB2312" w:hAnsi="仿宋_GB2312" w:eastAsia="仿宋_GB2312" w:cs="仿宋_GB2312"/>
          <w:b w:val="0"/>
          <w:sz w:val="32"/>
          <w:szCs w:val="32"/>
        </w:rPr>
        <w:t>87.37</w:t>
      </w:r>
      <w:r>
        <w:rPr>
          <w:rStyle w:val="9"/>
          <w:rFonts w:hint="eastAsia" w:ascii="仿宋_GB2312" w:hAnsi="仿宋_GB2312" w:eastAsia="仿宋_GB2312" w:cs="仿宋_GB2312"/>
          <w:b w:val="0"/>
          <w:sz w:val="32"/>
          <w:szCs w:val="32"/>
        </w:rPr>
        <w:t>%。</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（2）全年预算执行情况</w:t>
      </w:r>
    </w:p>
    <w:p>
      <w:pPr>
        <w:pStyle w:val="13"/>
        <w:snapToGrid w:val="0"/>
        <w:spacing w:line="540" w:lineRule="exact"/>
        <w:ind w:firstLine="640"/>
        <w:rPr>
          <w:rStyle w:val="9"/>
          <w:rFonts w:ascii="仿宋_GB2312" w:hAnsi="仿宋_GB2312" w:eastAsia="仿宋_GB2312" w:cs="仿宋_GB2312"/>
          <w:b w:val="0"/>
          <w:color w:val="FF0000"/>
          <w:sz w:val="32"/>
          <w:szCs w:val="32"/>
        </w:rPr>
      </w:pPr>
      <w:r>
        <w:rPr>
          <w:rStyle w:val="9"/>
          <w:rFonts w:hint="eastAsia" w:ascii="仿宋_GB2312" w:hAnsi="仿宋_GB2312" w:eastAsia="仿宋_GB2312" w:cs="仿宋_GB2312"/>
          <w:b w:val="0"/>
          <w:sz w:val="32"/>
          <w:szCs w:val="32"/>
        </w:rPr>
        <w:t>全年预算数为</w:t>
      </w:r>
      <w:r>
        <w:rPr>
          <w:rStyle w:val="9"/>
          <w:rFonts w:ascii="仿宋_GB2312" w:hAnsi="仿宋_GB2312" w:eastAsia="仿宋_GB2312" w:cs="仿宋_GB2312"/>
          <w:b w:val="0"/>
          <w:sz w:val="32"/>
          <w:szCs w:val="32"/>
        </w:rPr>
        <w:t>193.83</w:t>
      </w:r>
      <w:r>
        <w:rPr>
          <w:rStyle w:val="9"/>
          <w:rFonts w:hint="eastAsia" w:ascii="仿宋_GB2312" w:hAnsi="仿宋_GB2312" w:eastAsia="仿宋_GB2312" w:cs="仿宋_GB2312"/>
          <w:b w:val="0"/>
          <w:sz w:val="32"/>
          <w:szCs w:val="32"/>
        </w:rPr>
        <w:t>万元，全年实际支出资金</w:t>
      </w:r>
      <w:r>
        <w:rPr>
          <w:rStyle w:val="9"/>
          <w:rFonts w:ascii="仿宋_GB2312" w:hAnsi="仿宋_GB2312" w:eastAsia="仿宋_GB2312" w:cs="仿宋_GB2312"/>
          <w:b w:val="0"/>
          <w:sz w:val="32"/>
          <w:szCs w:val="32"/>
        </w:rPr>
        <w:t>193.83</w:t>
      </w:r>
      <w:r>
        <w:rPr>
          <w:rStyle w:val="9"/>
          <w:rFonts w:hint="eastAsia" w:ascii="仿宋_GB2312" w:hAnsi="仿宋_GB2312" w:eastAsia="仿宋_GB2312" w:cs="仿宋_GB2312"/>
          <w:b w:val="0"/>
          <w:sz w:val="32"/>
          <w:szCs w:val="32"/>
        </w:rPr>
        <w:t>万元，预算执行率为</w:t>
      </w:r>
      <w:r>
        <w:rPr>
          <w:rStyle w:val="9"/>
          <w:rFonts w:ascii="仿宋_GB2312" w:hAnsi="仿宋_GB2312" w:eastAsia="仿宋_GB2312" w:cs="仿宋_GB2312"/>
          <w:b w:val="0"/>
          <w:sz w:val="32"/>
          <w:szCs w:val="32"/>
        </w:rPr>
        <w:t>100</w:t>
      </w:r>
      <w:r>
        <w:rPr>
          <w:rStyle w:val="9"/>
          <w:rFonts w:hint="eastAsia" w:ascii="仿宋_GB2312" w:hAnsi="仿宋_GB2312" w:eastAsia="仿宋_GB2312" w:cs="仿宋_GB2312"/>
          <w:b w:val="0"/>
          <w:sz w:val="32"/>
          <w:szCs w:val="32"/>
        </w:rPr>
        <w:t>%。</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2.预算调整情况</w:t>
      </w:r>
    </w:p>
    <w:p>
      <w:pPr>
        <w:pStyle w:val="13"/>
        <w:snapToGrid w:val="0"/>
        <w:spacing w:line="540" w:lineRule="exact"/>
        <w:ind w:firstLine="640"/>
        <w:rPr>
          <w:rStyle w:val="9"/>
          <w:rFonts w:ascii="仿宋_GB2312" w:hAnsi="仿宋_GB2312" w:eastAsia="仿宋_GB2312" w:cs="仿宋_GB2312"/>
          <w:b w:val="0"/>
          <w:color w:val="FF0000"/>
          <w:sz w:val="32"/>
          <w:szCs w:val="32"/>
        </w:rPr>
      </w:pPr>
      <w:r>
        <w:rPr>
          <w:rStyle w:val="9"/>
          <w:rFonts w:hint="eastAsia" w:ascii="仿宋_GB2312" w:hAnsi="仿宋_GB2312" w:eastAsia="仿宋_GB2312" w:cs="仿宋_GB2312"/>
          <w:b w:val="0"/>
          <w:sz w:val="32"/>
          <w:szCs w:val="32"/>
        </w:rPr>
        <w:t>我单位年初批复预算数</w:t>
      </w:r>
      <w:r>
        <w:rPr>
          <w:rStyle w:val="9"/>
          <w:rFonts w:ascii="仿宋_GB2312" w:hAnsi="仿宋_GB2312" w:eastAsia="仿宋_GB2312" w:cs="仿宋_GB2312"/>
          <w:b w:val="0"/>
          <w:sz w:val="32"/>
          <w:szCs w:val="32"/>
        </w:rPr>
        <w:t>148.17</w:t>
      </w:r>
      <w:r>
        <w:rPr>
          <w:rStyle w:val="9"/>
          <w:rFonts w:hint="eastAsia" w:ascii="仿宋_GB2312" w:hAnsi="仿宋_GB2312" w:eastAsia="仿宋_GB2312" w:cs="仿宋_GB2312"/>
          <w:b w:val="0"/>
          <w:sz w:val="32"/>
          <w:szCs w:val="32"/>
        </w:rPr>
        <w:t>万元，年中调整数</w:t>
      </w:r>
      <w:r>
        <w:rPr>
          <w:rStyle w:val="9"/>
          <w:rFonts w:ascii="仿宋_GB2312" w:hAnsi="仿宋_GB2312" w:eastAsia="仿宋_GB2312" w:cs="仿宋_GB2312"/>
          <w:b w:val="0"/>
          <w:sz w:val="32"/>
          <w:szCs w:val="32"/>
        </w:rPr>
        <w:t>45.66</w:t>
      </w:r>
      <w:r>
        <w:rPr>
          <w:rStyle w:val="9"/>
          <w:rFonts w:hint="eastAsia" w:ascii="仿宋_GB2312" w:hAnsi="仿宋_GB2312" w:eastAsia="仿宋_GB2312" w:cs="仿宋_GB2312"/>
          <w:b w:val="0"/>
          <w:sz w:val="32"/>
          <w:szCs w:val="32"/>
        </w:rPr>
        <w:t>万元，调整后全年预算数</w:t>
      </w:r>
      <w:r>
        <w:rPr>
          <w:rStyle w:val="9"/>
          <w:rFonts w:ascii="仿宋_GB2312" w:hAnsi="仿宋_GB2312" w:eastAsia="仿宋_GB2312" w:cs="仿宋_GB2312"/>
          <w:b w:val="0"/>
          <w:sz w:val="32"/>
          <w:szCs w:val="32"/>
        </w:rPr>
        <w:t>193.83</w:t>
      </w:r>
      <w:r>
        <w:rPr>
          <w:rStyle w:val="9"/>
          <w:rFonts w:hint="eastAsia" w:ascii="仿宋_GB2312" w:hAnsi="仿宋_GB2312" w:eastAsia="仿宋_GB2312" w:cs="仿宋_GB2312"/>
          <w:b w:val="0"/>
          <w:sz w:val="32"/>
          <w:szCs w:val="32"/>
        </w:rPr>
        <w:t>万元，预算调整率</w:t>
      </w:r>
      <w:r>
        <w:rPr>
          <w:rStyle w:val="9"/>
          <w:rFonts w:ascii="仿宋_GB2312" w:hAnsi="仿宋_GB2312" w:eastAsia="仿宋_GB2312" w:cs="仿宋_GB2312"/>
          <w:b w:val="0"/>
          <w:sz w:val="32"/>
          <w:szCs w:val="32"/>
        </w:rPr>
        <w:t>31</w:t>
      </w:r>
      <w:r>
        <w:rPr>
          <w:rStyle w:val="9"/>
          <w:rFonts w:hint="eastAsia" w:ascii="仿宋_GB2312" w:hAnsi="仿宋_GB2312" w:eastAsia="仿宋_GB2312" w:cs="仿宋_GB2312"/>
          <w:b w:val="0"/>
          <w:sz w:val="32"/>
          <w:szCs w:val="32"/>
        </w:rPr>
        <w:t>%。</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 xml:space="preserve">3.政府采购执行情况 </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我单位本年度需政府采购的预算数为0万元。</w:t>
      </w:r>
    </w:p>
    <w:p>
      <w:pPr>
        <w:pStyle w:val="13"/>
        <w:snapToGrid w:val="0"/>
        <w:spacing w:line="540" w:lineRule="exact"/>
        <w:ind w:firstLine="643"/>
        <w:outlineLvl w:val="1"/>
        <w:rPr>
          <w:rStyle w:val="9"/>
          <w:rFonts w:ascii="仿宋_GB2312" w:hAnsi="仿宋_GB2312" w:eastAsia="仿宋_GB2312" w:cs="仿宋_GB2312"/>
          <w:bCs w:val="0"/>
          <w:sz w:val="32"/>
          <w:szCs w:val="32"/>
        </w:rPr>
      </w:pPr>
      <w:r>
        <w:rPr>
          <w:rStyle w:val="9"/>
          <w:rFonts w:hint="eastAsia" w:ascii="仿宋_GB2312" w:hAnsi="仿宋_GB2312" w:eastAsia="仿宋_GB2312" w:cs="仿宋_GB2312"/>
          <w:bCs w:val="0"/>
          <w:sz w:val="32"/>
          <w:szCs w:val="32"/>
        </w:rPr>
        <w:t>（五）评价使用方法和主要内容、涉及范围</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1.评价使用方法</w:t>
      </w:r>
    </w:p>
    <w:p>
      <w:pPr>
        <w:pStyle w:val="13"/>
        <w:snapToGrid w:val="0"/>
        <w:spacing w:line="540" w:lineRule="exact"/>
        <w:ind w:firstLine="640"/>
        <w:rPr>
          <w:rStyle w:val="9"/>
          <w:rFonts w:ascii="仿宋_GB2312" w:hAnsi="仿宋_GB2312" w:eastAsia="仿宋_GB2312" w:cs="仿宋_GB2312"/>
          <w:b w:val="0"/>
          <w:sz w:val="32"/>
          <w:szCs w:val="32"/>
        </w:rPr>
      </w:pPr>
      <w:bookmarkStart w:id="1" w:name="_Hlk49856735"/>
      <w:r>
        <w:rPr>
          <w:rStyle w:val="9"/>
          <w:rFonts w:hint="eastAsia" w:ascii="仿宋_GB2312" w:hAnsi="仿宋_GB2312" w:eastAsia="仿宋_GB2312" w:cs="仿宋_GB2312"/>
          <w:b w:val="0"/>
          <w:sz w:val="32"/>
          <w:szCs w:val="32"/>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区利益相关方实施的调查，并对调查结果进行统计、分析和评定。</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2.评价对象及主要内容</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color w:val="333333"/>
          <w:sz w:val="32"/>
          <w:szCs w:val="32"/>
        </w:rPr>
        <w:t>评价的对象及主要内容为:</w:t>
      </w:r>
      <w:r>
        <w:rPr>
          <w:rStyle w:val="9"/>
          <w:rFonts w:hint="eastAsia" w:ascii="仿宋_GB2312" w:hAnsi="仿宋_GB2312" w:eastAsia="仿宋_GB2312" w:cs="仿宋_GB2312"/>
          <w:bCs w:val="0"/>
          <w:color w:val="333333"/>
          <w:sz w:val="32"/>
          <w:szCs w:val="32"/>
        </w:rPr>
        <w:t>一是</w:t>
      </w:r>
      <w:r>
        <w:rPr>
          <w:rStyle w:val="9"/>
          <w:rFonts w:hint="eastAsia" w:ascii="仿宋_GB2312" w:hAnsi="仿宋_GB2312" w:eastAsia="仿宋_GB2312" w:cs="仿宋_GB2312"/>
          <w:b w:val="0"/>
          <w:color w:val="333333"/>
          <w:sz w:val="32"/>
          <w:szCs w:val="32"/>
        </w:rPr>
        <w:t>部门单位整体管理及使用情况，具体涉及预算管理、基本支出和专项支出的管理及使用情况；</w:t>
      </w:r>
      <w:r>
        <w:rPr>
          <w:rStyle w:val="9"/>
          <w:rFonts w:hint="eastAsia" w:ascii="仿宋_GB2312" w:hAnsi="仿宋_GB2312" w:eastAsia="仿宋_GB2312" w:cs="仿宋_GB2312"/>
          <w:bCs w:val="0"/>
          <w:color w:val="333333"/>
          <w:sz w:val="32"/>
          <w:szCs w:val="32"/>
        </w:rPr>
        <w:t>二是</w:t>
      </w:r>
      <w:r>
        <w:rPr>
          <w:rStyle w:val="9"/>
          <w:rFonts w:hint="eastAsia" w:ascii="仿宋_GB2312" w:hAnsi="仿宋_GB2312" w:eastAsia="仿宋_GB2312" w:cs="仿宋_GB2312"/>
          <w:b w:val="0"/>
          <w:color w:val="333333"/>
          <w:sz w:val="32"/>
          <w:szCs w:val="32"/>
        </w:rPr>
        <w:t>部门单位整体支出绩效情况，具体涉及部门单位整体支出绩效目标的实现程度，包括是否达到预定产出、效果和效益效率等；</w:t>
      </w:r>
      <w:r>
        <w:rPr>
          <w:rStyle w:val="9"/>
          <w:rFonts w:hint="eastAsia" w:ascii="仿宋_GB2312" w:hAnsi="仿宋_GB2312" w:eastAsia="仿宋_GB2312" w:cs="仿宋_GB2312"/>
          <w:bCs w:val="0"/>
          <w:color w:val="333333"/>
          <w:sz w:val="32"/>
          <w:szCs w:val="32"/>
        </w:rPr>
        <w:t>三是</w:t>
      </w:r>
      <w:r>
        <w:rPr>
          <w:rStyle w:val="9"/>
          <w:rFonts w:hint="eastAsia" w:ascii="仿宋_GB2312" w:hAnsi="仿宋_GB2312" w:eastAsia="仿宋_GB2312" w:cs="仿宋_GB2312"/>
          <w:b w:val="0"/>
          <w:color w:val="333333"/>
          <w:sz w:val="32"/>
          <w:szCs w:val="32"/>
        </w:rPr>
        <w:t>部门单位专项组织实施情况，具体涉及专项组织情况分析和相关管理情况；</w:t>
      </w:r>
      <w:r>
        <w:rPr>
          <w:rStyle w:val="9"/>
          <w:rFonts w:hint="eastAsia" w:ascii="仿宋_GB2312" w:hAnsi="仿宋_GB2312" w:eastAsia="仿宋_GB2312" w:cs="仿宋_GB2312"/>
          <w:bCs w:val="0"/>
          <w:color w:val="333333"/>
          <w:sz w:val="32"/>
          <w:szCs w:val="32"/>
        </w:rPr>
        <w:t>四是</w:t>
      </w:r>
      <w:r>
        <w:rPr>
          <w:rStyle w:val="9"/>
          <w:rFonts w:hint="eastAsia" w:ascii="仿宋_GB2312" w:hAnsi="仿宋_GB2312" w:eastAsia="仿宋_GB2312" w:cs="仿宋_GB2312"/>
          <w:b w:val="0"/>
          <w:color w:val="333333"/>
          <w:sz w:val="32"/>
          <w:szCs w:val="32"/>
        </w:rPr>
        <w:t>资产管理情况，具体涉及资产管理规范性和资产变动情况。</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3.涉及的范围</w:t>
      </w:r>
      <w:bookmarkEnd w:id="1"/>
    </w:p>
    <w:p>
      <w:pPr>
        <w:pStyle w:val="13"/>
        <w:snapToGrid w:val="0"/>
        <w:spacing w:line="540" w:lineRule="exact"/>
        <w:ind w:firstLine="640"/>
        <w:rPr>
          <w:rStyle w:val="9"/>
          <w:rFonts w:ascii="仿宋_GB2312" w:hAnsi="仿宋_GB2312" w:eastAsia="仿宋_GB2312" w:cs="仿宋_GB2312"/>
          <w:b w:val="0"/>
          <w:color w:val="333333"/>
          <w:sz w:val="32"/>
          <w:szCs w:val="32"/>
        </w:rPr>
      </w:pPr>
      <w:r>
        <w:rPr>
          <w:rStyle w:val="9"/>
          <w:rFonts w:hint="eastAsia" w:ascii="仿宋_GB2312" w:hAnsi="仿宋_GB2312" w:eastAsia="仿宋_GB2312" w:cs="仿宋_GB2312"/>
          <w:b w:val="0"/>
          <w:color w:val="333333"/>
          <w:sz w:val="32"/>
          <w:szCs w:val="32"/>
        </w:rPr>
        <w:t>评价范围是对本单位整体支出从年度总体绩效目标、产出指标、效益指标、满意度指标等方面进行了全方位、多角度综合评价分析。</w:t>
      </w:r>
    </w:p>
    <w:p>
      <w:pPr>
        <w:pStyle w:val="13"/>
        <w:numPr>
          <w:ilvl w:val="0"/>
          <w:numId w:val="1"/>
        </w:numPr>
        <w:snapToGrid w:val="0"/>
        <w:spacing w:line="540" w:lineRule="exact"/>
        <w:ind w:firstLineChars="0"/>
        <w:outlineLvl w:val="0"/>
        <w:rPr>
          <w:rFonts w:ascii="仿宋_GB2312" w:hAnsi="仿宋_GB2312" w:eastAsia="仿宋_GB2312" w:cs="仿宋_GB2312"/>
          <w:b/>
          <w:color w:val="333333"/>
          <w:sz w:val="32"/>
          <w:szCs w:val="32"/>
        </w:rPr>
      </w:pPr>
      <w:bookmarkStart w:id="2" w:name="_Toc32535_WPSOffice_Level1"/>
      <w:r>
        <w:rPr>
          <w:rFonts w:hint="eastAsia" w:ascii="仿宋_GB2312" w:hAnsi="仿宋_GB2312" w:eastAsia="仿宋_GB2312" w:cs="仿宋_GB2312"/>
          <w:b/>
          <w:color w:val="333333"/>
          <w:sz w:val="32"/>
          <w:szCs w:val="32"/>
        </w:rPr>
        <w:t>部门单位整体支出管理及使用情况</w:t>
      </w:r>
      <w:bookmarkEnd w:id="2"/>
    </w:p>
    <w:p>
      <w:pPr>
        <w:pStyle w:val="13"/>
        <w:snapToGrid w:val="0"/>
        <w:spacing w:line="540" w:lineRule="exact"/>
        <w:ind w:firstLine="643"/>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（一）预算管理情况</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1.管理制度健全性</w:t>
      </w:r>
    </w:p>
    <w:p>
      <w:pPr>
        <w:pStyle w:val="13"/>
        <w:snapToGrid w:val="0"/>
        <w:spacing w:line="540" w:lineRule="exact"/>
        <w:ind w:firstLine="640"/>
        <w:rPr>
          <w:rStyle w:val="9"/>
          <w:rFonts w:ascii="仿宋_GB2312" w:hAnsi="仿宋_GB2312" w:eastAsia="仿宋_GB2312" w:cs="仿宋_GB2312"/>
          <w:b w:val="0"/>
          <w:color w:val="333333"/>
          <w:sz w:val="32"/>
          <w:szCs w:val="32"/>
        </w:rPr>
      </w:pPr>
      <w:r>
        <w:rPr>
          <w:rStyle w:val="9"/>
          <w:rFonts w:hint="eastAsia" w:ascii="仿宋_GB2312" w:hAnsi="仿宋_GB2312" w:eastAsia="仿宋_GB2312" w:cs="仿宋_GB2312"/>
          <w:b w:val="0"/>
          <w:color w:val="333333"/>
          <w:sz w:val="32"/>
          <w:szCs w:val="32"/>
        </w:rPr>
        <w:t>本单位为加强预算管理，规范财务行为，已制定《阿克陶县中心敬老院部门单位预算绩效管理工作实施办法》，《阿克陶县中心敬老院单位财务管理制度》等健全完整的各项管理制度，有效保障了我单位高效的履行工作职能，较好的促进事业发展。</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2.资金使用合规性和安全性</w:t>
      </w:r>
    </w:p>
    <w:p>
      <w:pPr>
        <w:pStyle w:val="13"/>
        <w:snapToGrid w:val="0"/>
        <w:spacing w:line="540" w:lineRule="exact"/>
        <w:ind w:firstLine="640"/>
        <w:rPr>
          <w:rStyle w:val="9"/>
          <w:rFonts w:ascii="仿宋_GB2312" w:hAnsi="仿宋_GB2312" w:eastAsia="仿宋_GB2312" w:cs="仿宋_GB2312"/>
          <w:b w:val="0"/>
          <w:color w:val="333333"/>
          <w:sz w:val="32"/>
          <w:szCs w:val="32"/>
        </w:rPr>
      </w:pPr>
      <w:r>
        <w:rPr>
          <w:rStyle w:val="9"/>
          <w:rFonts w:hint="eastAsia" w:ascii="仿宋_GB2312" w:hAnsi="仿宋_GB2312" w:eastAsia="仿宋_GB2312" w:cs="仿宋_GB2312"/>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3.预决算信息公开性</w:t>
      </w:r>
    </w:p>
    <w:p>
      <w:pPr>
        <w:pStyle w:val="13"/>
        <w:snapToGrid w:val="0"/>
        <w:spacing w:line="540" w:lineRule="exact"/>
        <w:ind w:firstLine="640"/>
        <w:rPr>
          <w:rStyle w:val="9"/>
          <w:rFonts w:ascii="仿宋_GB2312" w:hAnsi="仿宋_GB2312" w:eastAsia="仿宋_GB2312" w:cs="仿宋_GB2312"/>
          <w:b w:val="0"/>
          <w:color w:val="FF0000"/>
          <w:sz w:val="32"/>
          <w:szCs w:val="32"/>
        </w:rPr>
      </w:pPr>
      <w:r>
        <w:rPr>
          <w:rFonts w:hint="eastAsia" w:ascii="仿宋" w:hAnsi="仿宋" w:eastAsia="仿宋" w:cs="宋体"/>
          <w:bCs/>
          <w:color w:val="333333"/>
          <w:sz w:val="32"/>
          <w:szCs w:val="32"/>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3"/>
        <w:snapToGrid w:val="0"/>
        <w:spacing w:line="540" w:lineRule="exact"/>
        <w:ind w:firstLine="643"/>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（二）基本支出和使用情况</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1.基本支出和使用情况</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2021年本单位基本支出全年预算总额</w:t>
      </w:r>
      <w:r>
        <w:rPr>
          <w:rStyle w:val="9"/>
          <w:rFonts w:ascii="仿宋_GB2312" w:hAnsi="仿宋_GB2312" w:eastAsia="仿宋_GB2312" w:cs="仿宋_GB2312"/>
          <w:b w:val="0"/>
          <w:sz w:val="32"/>
          <w:szCs w:val="32"/>
        </w:rPr>
        <w:t>128.72</w:t>
      </w:r>
      <w:r>
        <w:rPr>
          <w:rStyle w:val="9"/>
          <w:rFonts w:hint="eastAsia" w:ascii="仿宋_GB2312" w:hAnsi="仿宋_GB2312" w:eastAsia="仿宋_GB2312" w:cs="仿宋_GB2312"/>
          <w:b w:val="0"/>
          <w:sz w:val="32"/>
          <w:szCs w:val="32"/>
        </w:rPr>
        <w:t>万元，其中：人员经费</w:t>
      </w:r>
      <w:r>
        <w:rPr>
          <w:rStyle w:val="9"/>
          <w:rFonts w:ascii="仿宋_GB2312" w:hAnsi="仿宋_GB2312" w:eastAsia="仿宋_GB2312" w:cs="仿宋_GB2312"/>
          <w:b w:val="0"/>
          <w:sz w:val="32"/>
          <w:szCs w:val="32"/>
        </w:rPr>
        <w:t>102.23</w:t>
      </w:r>
      <w:r>
        <w:rPr>
          <w:rStyle w:val="9"/>
          <w:rFonts w:hint="eastAsia" w:ascii="仿宋_GB2312" w:hAnsi="仿宋_GB2312" w:eastAsia="仿宋_GB2312" w:cs="仿宋_GB2312"/>
          <w:b w:val="0"/>
          <w:sz w:val="32"/>
          <w:szCs w:val="32"/>
        </w:rPr>
        <w:t>万元，公用经费</w:t>
      </w:r>
      <w:r>
        <w:rPr>
          <w:rStyle w:val="9"/>
          <w:rFonts w:ascii="仿宋_GB2312" w:hAnsi="仿宋_GB2312" w:eastAsia="仿宋_GB2312" w:cs="仿宋_GB2312"/>
          <w:b w:val="0"/>
          <w:sz w:val="32"/>
          <w:szCs w:val="32"/>
        </w:rPr>
        <w:t>26.48</w:t>
      </w:r>
      <w:r>
        <w:rPr>
          <w:rStyle w:val="9"/>
          <w:rFonts w:hint="eastAsia" w:ascii="仿宋_GB2312" w:hAnsi="仿宋_GB2312" w:eastAsia="仿宋_GB2312" w:cs="仿宋_GB2312"/>
          <w:b w:val="0"/>
          <w:sz w:val="32"/>
          <w:szCs w:val="32"/>
        </w:rPr>
        <w:t>万元。实际支出</w:t>
      </w:r>
      <w:r>
        <w:rPr>
          <w:rStyle w:val="9"/>
          <w:rFonts w:ascii="仿宋_GB2312" w:hAnsi="仿宋_GB2312" w:eastAsia="仿宋_GB2312" w:cs="仿宋_GB2312"/>
          <w:b w:val="0"/>
          <w:sz w:val="32"/>
          <w:szCs w:val="32"/>
        </w:rPr>
        <w:t>128.72</w:t>
      </w:r>
      <w:r>
        <w:rPr>
          <w:rStyle w:val="9"/>
          <w:rFonts w:hint="eastAsia" w:ascii="仿宋_GB2312" w:hAnsi="仿宋_GB2312" w:eastAsia="仿宋_GB2312" w:cs="仿宋_GB2312"/>
          <w:b w:val="0"/>
          <w:sz w:val="32"/>
          <w:szCs w:val="32"/>
        </w:rPr>
        <w:t>万元，基本支出预算执行率91%。</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3"/>
        <w:snapToGrid w:val="0"/>
        <w:spacing w:line="540" w:lineRule="exact"/>
        <w:ind w:firstLine="643"/>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2.三公经费控制情况</w:t>
      </w:r>
    </w:p>
    <w:p>
      <w:pPr>
        <w:pStyle w:val="13"/>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我单位坚决贯彻落实中央、自治区、阿克陶县厉行勤俭办公的工作要求，提倡本单位全体干部职工，勤俭节约，切实降低行政运行成本，确保每年“三公经费”只减不增。2021年“三公经费”预算为</w:t>
      </w:r>
      <w:r>
        <w:rPr>
          <w:rFonts w:ascii="仿宋" w:hAnsi="仿宋" w:eastAsia="仿宋" w:cs="宋体"/>
          <w:bCs/>
          <w:color w:val="333333"/>
          <w:sz w:val="32"/>
          <w:szCs w:val="32"/>
        </w:rPr>
        <w:t>0</w:t>
      </w:r>
      <w:r>
        <w:rPr>
          <w:rFonts w:hint="eastAsia" w:ascii="仿宋" w:hAnsi="仿宋" w:eastAsia="仿宋" w:cs="宋体"/>
          <w:bCs/>
          <w:color w:val="333333"/>
          <w:sz w:val="32"/>
          <w:szCs w:val="32"/>
        </w:rPr>
        <w:t>万元，实际支出0万元，“三公经费”控制率为10</w:t>
      </w:r>
      <w:r>
        <w:rPr>
          <w:rFonts w:ascii="仿宋" w:hAnsi="仿宋" w:eastAsia="仿宋" w:cs="宋体"/>
          <w:bCs/>
          <w:color w:val="333333"/>
          <w:sz w:val="32"/>
          <w:szCs w:val="32"/>
        </w:rPr>
        <w:t>0</w:t>
      </w:r>
      <w:r>
        <w:rPr>
          <w:rFonts w:hint="eastAsia" w:ascii="仿宋" w:hAnsi="仿宋" w:eastAsia="仿宋" w:cs="宋体"/>
          <w:bCs/>
          <w:color w:val="333333"/>
          <w:sz w:val="32"/>
          <w:szCs w:val="32"/>
        </w:rPr>
        <w:t>%，其中：因公出国（境）费预算为0万元，实际支出0万元；公务接待费预算为0万元，实际支出0万元；公务用车购置费预算为0万元，实际支出0万元；公务用车运行维护费预算为</w:t>
      </w:r>
      <w:r>
        <w:rPr>
          <w:rFonts w:ascii="仿宋" w:hAnsi="仿宋" w:eastAsia="仿宋" w:cs="宋体"/>
          <w:bCs/>
          <w:color w:val="333333"/>
          <w:sz w:val="32"/>
          <w:szCs w:val="32"/>
        </w:rPr>
        <w:t>0</w:t>
      </w:r>
      <w:r>
        <w:rPr>
          <w:rFonts w:hint="eastAsia" w:ascii="仿宋" w:hAnsi="仿宋" w:eastAsia="仿宋" w:cs="宋体"/>
          <w:bCs/>
          <w:color w:val="333333"/>
          <w:sz w:val="32"/>
          <w:szCs w:val="32"/>
        </w:rPr>
        <w:t>万元，实际支出0万元，公务用车运行维护费控制率10</w:t>
      </w:r>
      <w:r>
        <w:rPr>
          <w:rFonts w:ascii="仿宋" w:hAnsi="仿宋" w:eastAsia="仿宋" w:cs="宋体"/>
          <w:bCs/>
          <w:color w:val="333333"/>
          <w:sz w:val="32"/>
          <w:szCs w:val="32"/>
        </w:rPr>
        <w:t>0</w:t>
      </w:r>
      <w:r>
        <w:rPr>
          <w:rFonts w:hint="eastAsia" w:ascii="仿宋" w:hAnsi="仿宋" w:eastAsia="仿宋" w:cs="宋体"/>
          <w:bCs/>
          <w:color w:val="333333"/>
          <w:sz w:val="32"/>
          <w:szCs w:val="32"/>
        </w:rPr>
        <w:t>%，符合财政部门本年预算要求和相关管理制度要求。</w:t>
      </w:r>
    </w:p>
    <w:p>
      <w:pPr>
        <w:pStyle w:val="13"/>
        <w:snapToGrid w:val="0"/>
        <w:spacing w:line="540" w:lineRule="exact"/>
        <w:ind w:firstLine="643"/>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（三）专项支出管理和使用情况</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专项资金的使用符合国家法规和财务管理制度，专项资金拨付有完整的审批程序和手续，符合项目预算批复或合同规定的用途，不存在截留、挤占、挪用、虚列支出等情况。</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2021年本单位安排专项支出预算总额</w:t>
      </w:r>
      <w:r>
        <w:rPr>
          <w:rStyle w:val="9"/>
          <w:rFonts w:ascii="仿宋_GB2312" w:hAnsi="仿宋_GB2312" w:eastAsia="仿宋_GB2312" w:cs="仿宋_GB2312"/>
          <w:b w:val="0"/>
          <w:sz w:val="32"/>
          <w:szCs w:val="32"/>
        </w:rPr>
        <w:t>65.12</w:t>
      </w:r>
      <w:r>
        <w:rPr>
          <w:rStyle w:val="9"/>
          <w:rFonts w:hint="eastAsia" w:ascii="仿宋_GB2312" w:hAnsi="仿宋_GB2312" w:eastAsia="仿宋_GB2312" w:cs="仿宋_GB2312"/>
          <w:b w:val="0"/>
          <w:sz w:val="32"/>
          <w:szCs w:val="32"/>
        </w:rPr>
        <w:t>万元，实际支出</w:t>
      </w:r>
      <w:r>
        <w:rPr>
          <w:rStyle w:val="9"/>
          <w:rFonts w:ascii="仿宋_GB2312" w:hAnsi="仿宋_GB2312" w:eastAsia="仿宋_GB2312" w:cs="仿宋_GB2312"/>
          <w:b w:val="0"/>
          <w:sz w:val="32"/>
          <w:szCs w:val="32"/>
        </w:rPr>
        <w:t>65.12</w:t>
      </w:r>
      <w:r>
        <w:rPr>
          <w:rStyle w:val="9"/>
          <w:rFonts w:hint="eastAsia" w:ascii="仿宋_GB2312" w:hAnsi="仿宋_GB2312" w:eastAsia="仿宋_GB2312" w:cs="仿宋_GB2312"/>
          <w:b w:val="0"/>
          <w:sz w:val="32"/>
          <w:szCs w:val="32"/>
        </w:rPr>
        <w:t>万元，专项支出预算执行率100%。</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2021年本单位共有</w:t>
      </w:r>
      <w:r>
        <w:rPr>
          <w:rStyle w:val="9"/>
          <w:rFonts w:ascii="仿宋_GB2312" w:hAnsi="仿宋_GB2312" w:eastAsia="仿宋_GB2312" w:cs="仿宋_GB2312"/>
          <w:b w:val="0"/>
          <w:sz w:val="32"/>
          <w:szCs w:val="32"/>
        </w:rPr>
        <w:t>1</w:t>
      </w:r>
      <w:r>
        <w:rPr>
          <w:rStyle w:val="9"/>
          <w:rFonts w:hint="eastAsia" w:ascii="仿宋_GB2312" w:hAnsi="仿宋_GB2312" w:eastAsia="仿宋_GB2312" w:cs="仿宋_GB2312"/>
          <w:b w:val="0"/>
          <w:sz w:val="32"/>
          <w:szCs w:val="32"/>
        </w:rPr>
        <w:t>个资金项目，其中</w:t>
      </w:r>
      <w:r>
        <w:rPr>
          <w:rStyle w:val="9"/>
          <w:rFonts w:ascii="仿宋_GB2312" w:hAnsi="仿宋_GB2312" w:eastAsia="仿宋_GB2312" w:cs="仿宋_GB2312"/>
          <w:b w:val="0"/>
          <w:sz w:val="32"/>
          <w:szCs w:val="32"/>
        </w:rPr>
        <w:t>1</w:t>
      </w:r>
      <w:r>
        <w:rPr>
          <w:rStyle w:val="9"/>
          <w:rFonts w:hint="eastAsia" w:ascii="仿宋_GB2312" w:hAnsi="仿宋_GB2312" w:eastAsia="仿宋_GB2312" w:cs="仿宋_GB2312"/>
          <w:b w:val="0"/>
          <w:sz w:val="32"/>
          <w:szCs w:val="32"/>
        </w:rPr>
        <w:t>个属经常性项目、0个属当年度新增项目，已完成项目</w:t>
      </w:r>
      <w:r>
        <w:rPr>
          <w:rStyle w:val="9"/>
          <w:rFonts w:ascii="仿宋_GB2312" w:hAnsi="仿宋_GB2312" w:eastAsia="仿宋_GB2312" w:cs="仿宋_GB2312"/>
          <w:b w:val="0"/>
          <w:sz w:val="32"/>
          <w:szCs w:val="32"/>
        </w:rPr>
        <w:t>1</w:t>
      </w:r>
      <w:r>
        <w:rPr>
          <w:rStyle w:val="9"/>
          <w:rFonts w:hint="eastAsia" w:ascii="仿宋_GB2312" w:hAnsi="仿宋_GB2312" w:eastAsia="仿宋_GB2312" w:cs="仿宋_GB2312"/>
          <w:b w:val="0"/>
          <w:sz w:val="32"/>
          <w:szCs w:val="32"/>
        </w:rPr>
        <w:t>个、未完成项目0个。</w:t>
      </w:r>
    </w:p>
    <w:p>
      <w:pPr>
        <w:snapToGrid w:val="0"/>
        <w:spacing w:line="540" w:lineRule="exact"/>
        <w:ind w:left="648"/>
        <w:outlineLvl w:val="0"/>
        <w:rPr>
          <w:rFonts w:ascii="仿宋_GB2312" w:hAnsi="仿宋_GB2312" w:eastAsia="仿宋_GB2312" w:cs="仿宋_GB2312"/>
          <w:b/>
          <w:color w:val="333333"/>
          <w:sz w:val="32"/>
          <w:szCs w:val="32"/>
        </w:rPr>
      </w:pPr>
      <w:bookmarkStart w:id="3" w:name="_Toc1734_WPSOffice_Level1"/>
      <w:r>
        <w:rPr>
          <w:rFonts w:hint="eastAsia" w:ascii="仿宋_GB2312" w:hAnsi="仿宋_GB2312" w:eastAsia="仿宋_GB2312" w:cs="仿宋_GB2312"/>
          <w:b/>
          <w:color w:val="333333"/>
          <w:sz w:val="32"/>
          <w:szCs w:val="32"/>
        </w:rPr>
        <w:t>三、部门单位专项组织实施情况</w:t>
      </w:r>
      <w:bookmarkEnd w:id="3"/>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本年我单位供实施</w:t>
      </w:r>
      <w:r>
        <w:rPr>
          <w:rStyle w:val="9"/>
          <w:rFonts w:ascii="仿宋_GB2312" w:hAnsi="仿宋_GB2312" w:eastAsia="仿宋_GB2312" w:cs="仿宋_GB2312"/>
          <w:b w:val="0"/>
          <w:sz w:val="32"/>
          <w:szCs w:val="32"/>
        </w:rPr>
        <w:t>1</w:t>
      </w:r>
      <w:r>
        <w:rPr>
          <w:rStyle w:val="9"/>
          <w:rFonts w:hint="eastAsia" w:ascii="仿宋_GB2312" w:hAnsi="仿宋_GB2312" w:eastAsia="仿宋_GB2312" w:cs="仿宋_GB2312"/>
          <w:b w:val="0"/>
          <w:sz w:val="32"/>
          <w:szCs w:val="32"/>
        </w:rPr>
        <w:t>个项目，金额</w:t>
      </w:r>
      <w:r>
        <w:rPr>
          <w:rStyle w:val="9"/>
          <w:rFonts w:ascii="仿宋_GB2312" w:hAnsi="仿宋_GB2312" w:eastAsia="仿宋_GB2312" w:cs="仿宋_GB2312"/>
          <w:b w:val="0"/>
          <w:sz w:val="32"/>
          <w:szCs w:val="32"/>
        </w:rPr>
        <w:t>65.12</w:t>
      </w:r>
      <w:r>
        <w:rPr>
          <w:rStyle w:val="9"/>
          <w:rFonts w:hint="eastAsia" w:ascii="仿宋_GB2312" w:hAnsi="仿宋_GB2312" w:eastAsia="仿宋_GB2312" w:cs="仿宋_GB2312"/>
          <w:b w:val="0"/>
          <w:sz w:val="32"/>
          <w:szCs w:val="32"/>
        </w:rPr>
        <w:t>万元，分别为：养老服务经费项目，</w:t>
      </w:r>
      <w:r>
        <w:rPr>
          <w:rStyle w:val="9"/>
          <w:rFonts w:ascii="仿宋_GB2312" w:hAnsi="仿宋_GB2312" w:eastAsia="仿宋_GB2312" w:cs="仿宋_GB2312"/>
          <w:b w:val="0"/>
          <w:sz w:val="32"/>
          <w:szCs w:val="32"/>
        </w:rPr>
        <w:t>65.12</w:t>
      </w:r>
      <w:r>
        <w:rPr>
          <w:rStyle w:val="9"/>
          <w:rFonts w:hint="eastAsia" w:ascii="仿宋_GB2312" w:hAnsi="仿宋_GB2312" w:eastAsia="仿宋_GB2312" w:cs="仿宋_GB2312"/>
          <w:b w:val="0"/>
          <w:sz w:val="32"/>
          <w:szCs w:val="32"/>
        </w:rPr>
        <w:t>万元；</w:t>
      </w:r>
    </w:p>
    <w:p>
      <w:pPr>
        <w:pStyle w:val="13"/>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bCs w:val="0"/>
          <w:spacing w:val="-4"/>
          <w:sz w:val="32"/>
          <w:szCs w:val="32"/>
        </w:rPr>
        <w:t>（一）养老服务经费项目项目专项组织情况分析</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1.前期准备</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我单位成立专项支出绩效评价小组，成员如下：地里下提·木沙，玉麦尔江·依明，热依汗古丽·斯依提，古丽努尔</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地里下提·木沙任评价组组长，绩效评价工作职责为负责全盘工作。</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玉麦尔江·依明任评价组副组长，绩效评价工作职责为为对项目实施情况进行实地调查。</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热依汗古丽·斯依提，古丽努尔</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2.组织实施</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3"/>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（二）专项管理情况分析</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1.项目资金情况</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该项目预算资金</w:t>
      </w:r>
      <w:r>
        <w:rPr>
          <w:rStyle w:val="9"/>
          <w:rFonts w:ascii="仿宋_GB2312" w:hAnsi="仿宋_GB2312" w:eastAsia="仿宋_GB2312" w:cs="仿宋_GB2312"/>
          <w:b w:val="0"/>
          <w:bCs w:val="0"/>
          <w:spacing w:val="-4"/>
          <w:sz w:val="32"/>
          <w:szCs w:val="32"/>
        </w:rPr>
        <w:t>65.12</w:t>
      </w:r>
      <w:r>
        <w:rPr>
          <w:rStyle w:val="9"/>
          <w:rFonts w:hint="eastAsia" w:ascii="仿宋_GB2312" w:hAnsi="仿宋_GB2312" w:eastAsia="仿宋_GB2312" w:cs="仿宋_GB2312"/>
          <w:b w:val="0"/>
          <w:bCs w:val="0"/>
          <w:spacing w:val="-4"/>
          <w:sz w:val="32"/>
          <w:szCs w:val="32"/>
        </w:rPr>
        <w:t>万元，实际到位</w:t>
      </w:r>
      <w:r>
        <w:rPr>
          <w:rStyle w:val="9"/>
          <w:rFonts w:ascii="仿宋_GB2312" w:hAnsi="仿宋_GB2312" w:eastAsia="仿宋_GB2312" w:cs="仿宋_GB2312"/>
          <w:b w:val="0"/>
          <w:bCs w:val="0"/>
          <w:spacing w:val="-4"/>
          <w:sz w:val="32"/>
          <w:szCs w:val="32"/>
        </w:rPr>
        <w:t>65.12</w:t>
      </w:r>
      <w:r>
        <w:rPr>
          <w:rStyle w:val="9"/>
          <w:rFonts w:hint="eastAsia" w:ascii="仿宋_GB2312" w:hAnsi="仿宋_GB2312" w:eastAsia="仿宋_GB2312" w:cs="仿宋_GB2312"/>
          <w:b w:val="0"/>
          <w:bCs w:val="0"/>
          <w:spacing w:val="-4"/>
          <w:sz w:val="32"/>
          <w:szCs w:val="32"/>
        </w:rPr>
        <w:t>万元，实际支出</w:t>
      </w:r>
      <w:r>
        <w:rPr>
          <w:rStyle w:val="9"/>
          <w:rFonts w:ascii="仿宋_GB2312" w:hAnsi="仿宋_GB2312" w:eastAsia="仿宋_GB2312" w:cs="仿宋_GB2312"/>
          <w:b w:val="0"/>
          <w:bCs w:val="0"/>
          <w:spacing w:val="-4"/>
          <w:sz w:val="32"/>
          <w:szCs w:val="32"/>
        </w:rPr>
        <w:t>65.12</w:t>
      </w:r>
      <w:r>
        <w:rPr>
          <w:rStyle w:val="9"/>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县敬老院单位财务管理制度》执行项目资金，实行专账核算、逐级审批。认真落实项目资金的使用各项管理制度，确保专款专用，及时拨付到位。</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2.项目实施情况</w:t>
      </w:r>
    </w:p>
    <w:p>
      <w:pPr>
        <w:pStyle w:val="13"/>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项目组织情况：</w:t>
      </w:r>
      <w:r>
        <w:rPr>
          <w:rStyle w:val="9"/>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3"/>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项目管理情况：</w:t>
      </w:r>
      <w:r>
        <w:rPr>
          <w:rStyle w:val="9"/>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3"/>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项目监管情况：</w:t>
      </w:r>
      <w:r>
        <w:rPr>
          <w:rStyle w:val="9"/>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3.项目绩效情况</w:t>
      </w:r>
    </w:p>
    <w:p>
      <w:pPr>
        <w:pStyle w:val="13"/>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成本控制情况：</w:t>
      </w:r>
      <w:r>
        <w:rPr>
          <w:rStyle w:val="9"/>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3"/>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成本节约情况：</w:t>
      </w:r>
      <w:r>
        <w:rPr>
          <w:rStyle w:val="9"/>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4.项目效率性</w:t>
      </w:r>
    </w:p>
    <w:p>
      <w:pPr>
        <w:pStyle w:val="13"/>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项目实施进度：</w:t>
      </w:r>
      <w:r>
        <w:rPr>
          <w:rStyle w:val="9"/>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3"/>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项目完成质量：</w:t>
      </w:r>
      <w:r>
        <w:rPr>
          <w:rStyle w:val="9"/>
          <w:rFonts w:hint="eastAsia" w:ascii="仿宋_GB2312" w:hAnsi="仿宋_GB2312" w:eastAsia="仿宋_GB2312" w:cs="仿宋_GB2312"/>
          <w:b w:val="0"/>
          <w:bCs w:val="0"/>
          <w:spacing w:val="-4"/>
          <w:sz w:val="32"/>
          <w:szCs w:val="32"/>
        </w:rPr>
        <w:t>项目严格按照年度预期目标执行，项目完成质量达标。</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5.项目效益性</w:t>
      </w:r>
    </w:p>
    <w:p>
      <w:pPr>
        <w:pStyle w:val="13"/>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预期目标完成程度：</w:t>
      </w:r>
      <w:r>
        <w:rPr>
          <w:rStyle w:val="9"/>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3"/>
        <w:snapToGrid w:val="0"/>
        <w:spacing w:line="540" w:lineRule="exact"/>
        <w:ind w:left="319" w:leftChars="152" w:firstLine="313" w:firstLineChars="1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项目实施对效益的影响：</w:t>
      </w:r>
      <w:r>
        <w:rPr>
          <w:rStyle w:val="9"/>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3"/>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bookmarkStart w:id="4" w:name="_Toc27846_WPSOffice_Level1"/>
      <w:r>
        <w:rPr>
          <w:rStyle w:val="9"/>
          <w:rFonts w:hint="eastAsia" w:ascii="仿宋_GB2312" w:hAnsi="仿宋_GB2312" w:eastAsia="仿宋_GB2312" w:cs="仿宋_GB2312"/>
          <w:spacing w:val="-4"/>
          <w:sz w:val="32"/>
          <w:szCs w:val="32"/>
        </w:rPr>
        <w:t>资产管理情况</w:t>
      </w:r>
      <w:bookmarkEnd w:id="4"/>
    </w:p>
    <w:p>
      <w:pPr>
        <w:pStyle w:val="13"/>
        <w:tabs>
          <w:tab w:val="left" w:pos="0"/>
        </w:tabs>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（一）资产管理规范性</w:t>
      </w:r>
    </w:p>
    <w:p>
      <w:pPr>
        <w:pStyle w:val="13"/>
        <w:snapToGrid w:val="0"/>
        <w:spacing w:line="540" w:lineRule="exact"/>
        <w:ind w:firstLine="640"/>
        <w:rPr>
          <w:rFonts w:ascii="仿宋" w:hAnsi="仿宋" w:eastAsia="仿宋" w:cs="宋体"/>
          <w:bCs/>
          <w:color w:val="FF0000"/>
          <w:sz w:val="32"/>
          <w:szCs w:val="32"/>
        </w:rPr>
      </w:pPr>
      <w:r>
        <w:rPr>
          <w:rFonts w:hint="eastAsia" w:ascii="仿宋" w:hAnsi="仿宋" w:eastAsia="仿宋" w:cs="宋体"/>
          <w:bCs/>
          <w:sz w:val="32"/>
          <w:szCs w:val="32"/>
        </w:rPr>
        <w:t>我单位2021年资产合计数为</w:t>
      </w:r>
      <w:r>
        <w:rPr>
          <w:rFonts w:ascii="仿宋" w:hAnsi="仿宋" w:eastAsia="仿宋" w:cs="宋体"/>
          <w:bCs/>
          <w:sz w:val="32"/>
          <w:szCs w:val="32"/>
        </w:rPr>
        <w:t>250.9</w:t>
      </w:r>
      <w:r>
        <w:rPr>
          <w:rFonts w:hint="eastAsia" w:ascii="仿宋" w:hAnsi="仿宋" w:eastAsia="仿宋" w:cs="宋体"/>
          <w:bCs/>
          <w:sz w:val="32"/>
          <w:szCs w:val="32"/>
        </w:rPr>
        <w:t>万元，比上年减少</w:t>
      </w:r>
      <w:r>
        <w:rPr>
          <w:rFonts w:ascii="仿宋" w:hAnsi="仿宋" w:eastAsia="仿宋" w:cs="宋体"/>
          <w:bCs/>
          <w:sz w:val="32"/>
          <w:szCs w:val="32"/>
        </w:rPr>
        <w:t>37.09</w:t>
      </w:r>
      <w:r>
        <w:rPr>
          <w:rFonts w:hint="eastAsia" w:ascii="仿宋" w:hAnsi="仿宋" w:eastAsia="仿宋" w:cs="宋体"/>
          <w:bCs/>
          <w:sz w:val="32"/>
          <w:szCs w:val="32"/>
        </w:rPr>
        <w:t>万元，主要原因是减少采购，其中：货币资金</w:t>
      </w:r>
      <w:r>
        <w:rPr>
          <w:rFonts w:ascii="仿宋" w:hAnsi="仿宋" w:eastAsia="仿宋" w:cs="宋体"/>
          <w:bCs/>
          <w:sz w:val="32"/>
          <w:szCs w:val="32"/>
        </w:rPr>
        <w:t>141.52</w:t>
      </w:r>
      <w:r>
        <w:rPr>
          <w:rFonts w:hint="eastAsia" w:ascii="仿宋" w:hAnsi="仿宋" w:eastAsia="仿宋" w:cs="宋体"/>
          <w:bCs/>
          <w:sz w:val="32"/>
          <w:szCs w:val="32"/>
        </w:rPr>
        <w:t>万元，比上年增加</w:t>
      </w:r>
      <w:r>
        <w:rPr>
          <w:rFonts w:ascii="仿宋" w:hAnsi="仿宋" w:eastAsia="仿宋" w:cs="宋体"/>
          <w:bCs/>
          <w:sz w:val="32"/>
          <w:szCs w:val="32"/>
        </w:rPr>
        <w:t>3.72</w:t>
      </w:r>
      <w:r>
        <w:rPr>
          <w:rFonts w:hint="eastAsia" w:ascii="仿宋" w:hAnsi="仿宋" w:eastAsia="仿宋" w:cs="宋体"/>
          <w:bCs/>
          <w:sz w:val="32"/>
          <w:szCs w:val="32"/>
        </w:rPr>
        <w:t>万元；财政应返还额度0万元，比上年相比无变化；房屋0平方米0万元，比上年减少0万元；车辆0辆0万元，与上年相比无变化；在建工程0万元，与上年持平；办公设备及家具</w:t>
      </w:r>
      <w:r>
        <w:rPr>
          <w:rFonts w:ascii="仿宋" w:hAnsi="仿宋" w:eastAsia="仿宋" w:cs="宋体"/>
          <w:bCs/>
          <w:sz w:val="32"/>
          <w:szCs w:val="32"/>
        </w:rPr>
        <w:t>109.38</w:t>
      </w:r>
      <w:r>
        <w:rPr>
          <w:rFonts w:hint="eastAsia" w:ascii="仿宋" w:hAnsi="仿宋" w:eastAsia="仿宋" w:cs="宋体"/>
          <w:bCs/>
          <w:sz w:val="32"/>
          <w:szCs w:val="32"/>
        </w:rPr>
        <w:t>万元，与上年相比有变化。我单位本年无资产处置情况</w:t>
      </w:r>
      <w:r>
        <w:rPr>
          <w:rFonts w:hint="eastAsia" w:ascii="仿宋" w:hAnsi="仿宋" w:eastAsia="仿宋" w:cs="宋体"/>
          <w:bCs/>
          <w:color w:val="000000" w:themeColor="text1"/>
          <w:sz w:val="32"/>
          <w:szCs w:val="32"/>
          <w14:textFill>
            <w14:solidFill>
              <w14:schemeClr w14:val="tx1"/>
            </w14:solidFill>
          </w14:textFill>
        </w:rPr>
        <w:t>资产配置合理，使用规范，安全完整。</w:t>
      </w:r>
    </w:p>
    <w:p>
      <w:pPr>
        <w:pStyle w:val="13"/>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1.资产管理情况。</w:t>
      </w:r>
    </w:p>
    <w:p>
      <w:pPr>
        <w:pStyle w:val="13"/>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3"/>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2.固定资产利用情况。</w:t>
      </w:r>
    </w:p>
    <w:p>
      <w:pPr>
        <w:pStyle w:val="13"/>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我单位固定资产</w:t>
      </w:r>
      <w:r>
        <w:rPr>
          <w:rFonts w:ascii="仿宋" w:hAnsi="仿宋" w:eastAsia="仿宋" w:cs="宋体"/>
          <w:bCs/>
          <w:color w:val="333333"/>
          <w:sz w:val="32"/>
          <w:szCs w:val="32"/>
        </w:rPr>
        <w:t>109.38</w:t>
      </w:r>
      <w:r>
        <w:rPr>
          <w:rFonts w:hint="eastAsia" w:ascii="仿宋" w:hAnsi="仿宋" w:eastAsia="仿宋" w:cs="宋体"/>
          <w:bCs/>
          <w:color w:val="333333"/>
          <w:sz w:val="32"/>
          <w:szCs w:val="32"/>
        </w:rPr>
        <w:t>万元,其中:0套房屋0万元，0辆车0万元，0个专用设备0万元，</w:t>
      </w:r>
      <w:r>
        <w:rPr>
          <w:rFonts w:ascii="仿宋" w:hAnsi="仿宋" w:eastAsia="仿宋" w:cs="宋体"/>
          <w:bCs/>
          <w:color w:val="333333"/>
          <w:sz w:val="32"/>
          <w:szCs w:val="32"/>
        </w:rPr>
        <w:t>703</w:t>
      </w:r>
      <w:r>
        <w:rPr>
          <w:rFonts w:hint="eastAsia" w:ascii="仿宋" w:hAnsi="仿宋" w:eastAsia="仿宋" w:cs="宋体"/>
          <w:bCs/>
          <w:color w:val="333333"/>
          <w:sz w:val="32"/>
          <w:szCs w:val="32"/>
        </w:rPr>
        <w:t>条各类设备</w:t>
      </w:r>
      <w:r>
        <w:rPr>
          <w:rFonts w:ascii="仿宋" w:hAnsi="仿宋" w:eastAsia="仿宋" w:cs="宋体"/>
          <w:bCs/>
          <w:color w:val="333333"/>
          <w:sz w:val="32"/>
          <w:szCs w:val="32"/>
        </w:rPr>
        <w:t>109.38</w:t>
      </w:r>
      <w:r>
        <w:rPr>
          <w:rFonts w:hint="eastAsia" w:ascii="仿宋" w:hAnsi="仿宋" w:eastAsia="仿宋" w:cs="宋体"/>
          <w:bCs/>
          <w:color w:val="333333"/>
          <w:sz w:val="32"/>
          <w:szCs w:val="32"/>
        </w:rPr>
        <w:t>万元。目前正在使用的固定资产总额</w:t>
      </w:r>
      <w:r>
        <w:rPr>
          <w:rFonts w:ascii="仿宋" w:hAnsi="仿宋" w:eastAsia="仿宋" w:cs="宋体"/>
          <w:bCs/>
          <w:color w:val="333333"/>
          <w:sz w:val="32"/>
          <w:szCs w:val="32"/>
        </w:rPr>
        <w:t>109.38</w:t>
      </w:r>
      <w:r>
        <w:rPr>
          <w:rFonts w:hint="eastAsia" w:ascii="仿宋" w:hAnsi="仿宋" w:eastAsia="仿宋" w:cs="宋体"/>
          <w:bCs/>
          <w:color w:val="333333"/>
          <w:sz w:val="32"/>
          <w:szCs w:val="32"/>
        </w:rPr>
        <w:t>万元，固定资产利用率为100%。</w:t>
      </w:r>
    </w:p>
    <w:p>
      <w:pPr>
        <w:pStyle w:val="13"/>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spacing w:val="-4"/>
          <w:sz w:val="32"/>
          <w:szCs w:val="32"/>
        </w:rPr>
        <w:t>3.</w:t>
      </w:r>
      <w:r>
        <w:rPr>
          <w:rStyle w:val="9"/>
          <w:rFonts w:hint="eastAsia" w:ascii="仿宋" w:hAnsi="仿宋" w:eastAsia="仿宋"/>
          <w:b w:val="0"/>
          <w:bCs w:val="0"/>
          <w:color w:val="000000" w:themeColor="text1"/>
          <w:spacing w:val="-4"/>
          <w:sz w:val="32"/>
          <w:szCs w:val="32"/>
          <w14:textFill>
            <w14:solidFill>
              <w14:schemeClr w14:val="tx1"/>
            </w14:solidFill>
          </w14:textFill>
        </w:rPr>
        <w:t>流动资产管理情况。</w:t>
      </w:r>
    </w:p>
    <w:p>
      <w:pPr>
        <w:pStyle w:val="13"/>
        <w:snapToGrid w:val="0"/>
        <w:spacing w:line="540" w:lineRule="exact"/>
        <w:ind w:firstLine="624"/>
        <w:rPr>
          <w:rStyle w:val="9"/>
          <w:rFonts w:ascii="仿宋_GB2312" w:hAnsi="仿宋_GB2312" w:eastAsia="仿宋_GB2312" w:cs="仿宋_GB2312"/>
          <w:spacing w:val="-4"/>
          <w:sz w:val="32"/>
          <w:szCs w:val="32"/>
        </w:rPr>
      </w:pPr>
      <w:r>
        <w:rPr>
          <w:rStyle w:val="9"/>
          <w:rFonts w:hint="eastAsia" w:ascii="仿宋" w:hAnsi="仿宋" w:eastAsia="仿宋"/>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3"/>
        <w:tabs>
          <w:tab w:val="left" w:pos="0"/>
        </w:tabs>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（二）固定资产利用率</w:t>
      </w:r>
    </w:p>
    <w:p>
      <w:pPr>
        <w:pStyle w:val="13"/>
        <w:tabs>
          <w:tab w:val="left" w:pos="0"/>
        </w:tabs>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截止本年度固定资产账面净值</w:t>
      </w:r>
      <w:r>
        <w:rPr>
          <w:rStyle w:val="9"/>
          <w:rFonts w:ascii="仿宋_GB2312" w:hAnsi="仿宋_GB2312" w:eastAsia="仿宋_GB2312" w:cs="仿宋_GB2312"/>
          <w:b w:val="0"/>
          <w:bCs w:val="0"/>
          <w:spacing w:val="-4"/>
          <w:sz w:val="32"/>
          <w:szCs w:val="32"/>
        </w:rPr>
        <w:t>76.36</w:t>
      </w:r>
      <w:r>
        <w:rPr>
          <w:rStyle w:val="9"/>
          <w:rFonts w:hint="eastAsia" w:ascii="仿宋_GB2312" w:hAnsi="仿宋_GB2312" w:eastAsia="仿宋_GB2312" w:cs="仿宋_GB2312"/>
          <w:b w:val="0"/>
          <w:bCs w:val="0"/>
          <w:spacing w:val="-4"/>
          <w:sz w:val="32"/>
          <w:szCs w:val="32"/>
        </w:rPr>
        <w:t>万元，年末实际在用固定资产</w:t>
      </w:r>
      <w:r>
        <w:rPr>
          <w:rStyle w:val="9"/>
          <w:rFonts w:ascii="仿宋_GB2312" w:hAnsi="仿宋_GB2312" w:eastAsia="仿宋_GB2312" w:cs="仿宋_GB2312"/>
          <w:b w:val="0"/>
          <w:bCs w:val="0"/>
          <w:spacing w:val="-4"/>
          <w:sz w:val="32"/>
          <w:szCs w:val="32"/>
        </w:rPr>
        <w:t>76.36</w:t>
      </w:r>
      <w:r>
        <w:rPr>
          <w:rStyle w:val="9"/>
          <w:rFonts w:hint="eastAsia" w:ascii="仿宋_GB2312" w:hAnsi="仿宋_GB2312" w:eastAsia="仿宋_GB2312" w:cs="仿宋_GB2312"/>
          <w:b w:val="0"/>
          <w:bCs w:val="0"/>
          <w:spacing w:val="-4"/>
          <w:sz w:val="32"/>
          <w:szCs w:val="32"/>
        </w:rPr>
        <w:t>万元，固定资产利用率为</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w:t>
      </w:r>
    </w:p>
    <w:p>
      <w:pPr>
        <w:pStyle w:val="13"/>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bookmarkStart w:id="5" w:name="_Toc13582_WPSOffice_Level1"/>
      <w:r>
        <w:rPr>
          <w:rStyle w:val="9"/>
          <w:rFonts w:hint="eastAsia" w:ascii="仿宋_GB2312" w:hAnsi="仿宋_GB2312" w:eastAsia="仿宋_GB2312" w:cs="仿宋_GB2312"/>
          <w:spacing w:val="-4"/>
          <w:sz w:val="32"/>
          <w:szCs w:val="32"/>
        </w:rPr>
        <w:t>部门单位整体支出绩效情况</w:t>
      </w:r>
      <w:bookmarkEnd w:id="5"/>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部门单位整体支出自评表，共设置一级指标3个，二级指标</w:t>
      </w:r>
      <w:r>
        <w:rPr>
          <w:rStyle w:val="9"/>
          <w:rFonts w:ascii="仿宋_GB2312" w:hAnsi="仿宋_GB2312" w:eastAsia="仿宋_GB2312" w:cs="仿宋_GB2312"/>
          <w:b w:val="0"/>
          <w:bCs w:val="0"/>
          <w:spacing w:val="-4"/>
          <w:sz w:val="32"/>
          <w:szCs w:val="32"/>
        </w:rPr>
        <w:t>7</w:t>
      </w:r>
      <w:r>
        <w:rPr>
          <w:rStyle w:val="9"/>
          <w:rFonts w:hint="eastAsia" w:ascii="仿宋_GB2312" w:hAnsi="仿宋_GB2312" w:eastAsia="仿宋_GB2312" w:cs="仿宋_GB2312"/>
          <w:b w:val="0"/>
          <w:bCs w:val="0"/>
          <w:spacing w:val="-4"/>
          <w:sz w:val="32"/>
          <w:szCs w:val="32"/>
        </w:rPr>
        <w:t>个，三级指标</w:t>
      </w:r>
      <w:r>
        <w:rPr>
          <w:rStyle w:val="9"/>
          <w:rFonts w:ascii="仿宋_GB2312" w:hAnsi="仿宋_GB2312" w:eastAsia="仿宋_GB2312" w:cs="仿宋_GB2312"/>
          <w:b w:val="0"/>
          <w:bCs w:val="0"/>
          <w:spacing w:val="-4"/>
          <w:sz w:val="32"/>
          <w:szCs w:val="32"/>
        </w:rPr>
        <w:t>9</w:t>
      </w:r>
      <w:r>
        <w:rPr>
          <w:rStyle w:val="9"/>
          <w:rFonts w:hint="eastAsia" w:ascii="仿宋_GB2312" w:hAnsi="仿宋_GB2312" w:eastAsia="仿宋_GB2312" w:cs="仿宋_GB2312"/>
          <w:b w:val="0"/>
          <w:bCs w:val="0"/>
          <w:spacing w:val="-4"/>
          <w:sz w:val="32"/>
          <w:szCs w:val="32"/>
        </w:rPr>
        <w:t>个。</w:t>
      </w:r>
    </w:p>
    <w:p>
      <w:pPr>
        <w:pStyle w:val="13"/>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（一）产出指标完成情况分析</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1.产出数量</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保障人员人数（人）指标，预期指标是等于</w:t>
      </w:r>
      <w:r>
        <w:rPr>
          <w:rFonts w:ascii="仿宋" w:hAnsi="仿宋" w:eastAsia="仿宋" w:cs="宋体"/>
          <w:bCs/>
          <w:sz w:val="32"/>
          <w:szCs w:val="32"/>
        </w:rPr>
        <w:t>7</w:t>
      </w:r>
      <w:r>
        <w:rPr>
          <w:rStyle w:val="9"/>
          <w:rFonts w:hint="eastAsia" w:ascii="仿宋_GB2312" w:hAnsi="仿宋_GB2312" w:eastAsia="仿宋_GB2312" w:cs="仿宋_GB2312"/>
          <w:b w:val="0"/>
          <w:bCs w:val="0"/>
          <w:spacing w:val="-4"/>
          <w:sz w:val="32"/>
          <w:szCs w:val="32"/>
        </w:rPr>
        <w:t>人，实际完成值是</w:t>
      </w:r>
      <w:r>
        <w:rPr>
          <w:rFonts w:ascii="仿宋" w:hAnsi="仿宋" w:eastAsia="仿宋" w:cs="宋体"/>
          <w:bCs/>
          <w:sz w:val="32"/>
          <w:szCs w:val="32"/>
        </w:rPr>
        <w:t>6</w:t>
      </w:r>
      <w:r>
        <w:rPr>
          <w:rStyle w:val="9"/>
          <w:rFonts w:hint="eastAsia" w:ascii="仿宋_GB2312" w:hAnsi="仿宋_GB2312" w:eastAsia="仿宋_GB2312" w:cs="仿宋_GB2312"/>
          <w:b w:val="0"/>
          <w:bCs w:val="0"/>
          <w:spacing w:val="-4"/>
          <w:sz w:val="32"/>
          <w:szCs w:val="32"/>
        </w:rPr>
        <w:t>人，指标完成率是</w:t>
      </w:r>
      <w:r>
        <w:rPr>
          <w:rFonts w:ascii="仿宋" w:hAnsi="仿宋" w:eastAsia="仿宋" w:cs="宋体"/>
          <w:bCs/>
          <w:sz w:val="32"/>
          <w:szCs w:val="32"/>
        </w:rPr>
        <w:t>85.7</w:t>
      </w:r>
      <w:r>
        <w:rPr>
          <w:rStyle w:val="9"/>
          <w:rFonts w:hint="eastAsia" w:ascii="仿宋_GB2312" w:hAnsi="仿宋_GB2312" w:eastAsia="仿宋_GB2312" w:cs="仿宋_GB2312"/>
          <w:b w:val="0"/>
          <w:bCs w:val="0"/>
          <w:spacing w:val="-4"/>
          <w:sz w:val="32"/>
          <w:szCs w:val="32"/>
        </w:rPr>
        <w:t>%，未达成预期目标，未完成的原因：辞职一人，今后的改进措施：关爱员工，减少人员流动。</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照顾老人人数（人）指标，预期指标是等于</w:t>
      </w:r>
      <w:r>
        <w:rPr>
          <w:rFonts w:ascii="仿宋" w:hAnsi="仿宋" w:eastAsia="仿宋" w:cs="宋体"/>
          <w:bCs/>
          <w:sz w:val="32"/>
          <w:szCs w:val="32"/>
        </w:rPr>
        <w:t>118</w:t>
      </w:r>
      <w:r>
        <w:rPr>
          <w:rStyle w:val="9"/>
          <w:rFonts w:hint="eastAsia" w:ascii="仿宋_GB2312" w:hAnsi="仿宋_GB2312" w:eastAsia="仿宋_GB2312" w:cs="仿宋_GB2312"/>
          <w:b w:val="0"/>
          <w:bCs w:val="0"/>
          <w:spacing w:val="-4"/>
          <w:sz w:val="32"/>
          <w:szCs w:val="32"/>
        </w:rPr>
        <w:t>人，实际完成值是</w:t>
      </w:r>
      <w:r>
        <w:rPr>
          <w:rFonts w:ascii="仿宋" w:hAnsi="仿宋" w:eastAsia="仿宋" w:cs="宋体"/>
          <w:bCs/>
          <w:sz w:val="32"/>
          <w:szCs w:val="32"/>
        </w:rPr>
        <w:t>118</w:t>
      </w:r>
      <w:r>
        <w:rPr>
          <w:rStyle w:val="9"/>
          <w:rFonts w:hint="eastAsia" w:ascii="仿宋_GB2312" w:hAnsi="仿宋_GB2312" w:eastAsia="仿宋_GB2312" w:cs="仿宋_GB2312"/>
          <w:b w:val="0"/>
          <w:bCs w:val="0"/>
          <w:spacing w:val="-4"/>
          <w:sz w:val="32"/>
          <w:szCs w:val="32"/>
        </w:rPr>
        <w:t>人，指标完成率是</w:t>
      </w:r>
      <w:r>
        <w:rPr>
          <w:rFonts w:ascii="仿宋" w:hAnsi="仿宋" w:eastAsia="仿宋" w:cs="宋体"/>
          <w:bCs/>
          <w:sz w:val="32"/>
          <w:szCs w:val="32"/>
        </w:rPr>
        <w:t>100</w:t>
      </w:r>
      <w:r>
        <w:rPr>
          <w:rStyle w:val="9"/>
          <w:rFonts w:hint="eastAsia" w:ascii="仿宋_GB2312" w:hAnsi="仿宋_GB2312" w:eastAsia="仿宋_GB2312" w:cs="仿宋_GB2312"/>
          <w:b w:val="0"/>
          <w:bCs w:val="0"/>
          <w:spacing w:val="-4"/>
          <w:sz w:val="32"/>
          <w:szCs w:val="32"/>
        </w:rPr>
        <w:t>%，达成预期目标，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数量指标共计</w:t>
      </w:r>
      <w:r>
        <w:rPr>
          <w:rFonts w:ascii="仿宋" w:hAnsi="仿宋" w:eastAsia="仿宋" w:cs="宋体"/>
          <w:bCs/>
          <w:sz w:val="32"/>
          <w:szCs w:val="32"/>
        </w:rPr>
        <w:t>2</w:t>
      </w:r>
      <w:r>
        <w:rPr>
          <w:rStyle w:val="9"/>
          <w:rFonts w:hint="eastAsia" w:ascii="仿宋_GB2312" w:hAnsi="仿宋_GB2312" w:eastAsia="仿宋_GB2312" w:cs="仿宋_GB2312"/>
          <w:b w:val="0"/>
          <w:bCs w:val="0"/>
          <w:spacing w:val="-4"/>
          <w:sz w:val="32"/>
          <w:szCs w:val="32"/>
        </w:rPr>
        <w:t>个，完成</w:t>
      </w:r>
      <w:r>
        <w:rPr>
          <w:rFonts w:ascii="仿宋" w:hAnsi="仿宋" w:eastAsia="仿宋" w:cs="宋体"/>
          <w:bCs/>
          <w:sz w:val="32"/>
          <w:szCs w:val="32"/>
        </w:rPr>
        <w:t>2</w:t>
      </w:r>
      <w:r>
        <w:rPr>
          <w:rStyle w:val="9"/>
          <w:rFonts w:hint="eastAsia" w:ascii="仿宋_GB2312" w:hAnsi="仿宋_GB2312" w:eastAsia="仿宋_GB2312" w:cs="仿宋_GB2312"/>
          <w:b w:val="0"/>
          <w:bCs w:val="0"/>
          <w:spacing w:val="-4"/>
          <w:sz w:val="32"/>
          <w:szCs w:val="32"/>
        </w:rPr>
        <w:t>个，达到预期目标，数量指标完成。</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2.产出质量</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资金使用合规率（%）指标，预期指标是大于等于</w:t>
      </w:r>
      <w:r>
        <w:rPr>
          <w:rFonts w:ascii="仿宋" w:hAnsi="仿宋" w:eastAsia="仿宋" w:cs="宋体"/>
          <w:bCs/>
          <w:sz w:val="32"/>
          <w:szCs w:val="32"/>
        </w:rPr>
        <w:t>98</w:t>
      </w:r>
      <w:r>
        <w:rPr>
          <w:rStyle w:val="9"/>
          <w:rFonts w:hint="eastAsia" w:ascii="仿宋_GB2312" w:hAnsi="仿宋_GB2312" w:eastAsia="仿宋_GB2312" w:cs="仿宋_GB2312"/>
          <w:b w:val="0"/>
          <w:bCs w:val="0"/>
          <w:spacing w:val="-4"/>
          <w:sz w:val="32"/>
          <w:szCs w:val="32"/>
        </w:rPr>
        <w:t>%，实际完成值是</w:t>
      </w:r>
      <w:r>
        <w:rPr>
          <w:rFonts w:ascii="仿宋" w:hAnsi="仿宋" w:eastAsia="仿宋" w:cs="宋体"/>
          <w:bCs/>
          <w:sz w:val="32"/>
          <w:szCs w:val="32"/>
        </w:rPr>
        <w:t>98</w:t>
      </w:r>
      <w:r>
        <w:rPr>
          <w:rStyle w:val="9"/>
          <w:rFonts w:hint="eastAsia" w:ascii="仿宋_GB2312" w:hAnsi="仿宋_GB2312" w:eastAsia="仿宋_GB2312" w:cs="仿宋_GB2312"/>
          <w:b w:val="0"/>
          <w:bCs w:val="0"/>
          <w:spacing w:val="-4"/>
          <w:sz w:val="32"/>
          <w:szCs w:val="32"/>
        </w:rPr>
        <w:t>%，指标完成率是100%，达到质量提升及标准。</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质量指标共计</w:t>
      </w:r>
      <w:r>
        <w:rPr>
          <w:rFonts w:ascii="仿宋" w:hAnsi="仿宋" w:eastAsia="仿宋" w:cs="宋体"/>
          <w:bCs/>
          <w:sz w:val="32"/>
          <w:szCs w:val="32"/>
        </w:rPr>
        <w:t>1</w:t>
      </w:r>
      <w:r>
        <w:rPr>
          <w:rStyle w:val="9"/>
          <w:rFonts w:hint="eastAsia" w:ascii="仿宋_GB2312" w:hAnsi="仿宋_GB2312" w:eastAsia="仿宋_GB2312" w:cs="仿宋_GB2312"/>
          <w:b w:val="0"/>
          <w:bCs w:val="0"/>
          <w:spacing w:val="-4"/>
          <w:sz w:val="32"/>
          <w:szCs w:val="32"/>
        </w:rPr>
        <w:t>个，完成</w:t>
      </w:r>
      <w:r>
        <w:rPr>
          <w:rFonts w:ascii="仿宋" w:hAnsi="仿宋" w:eastAsia="仿宋" w:cs="宋体"/>
          <w:bCs/>
          <w:sz w:val="32"/>
          <w:szCs w:val="32"/>
        </w:rPr>
        <w:t>1</w:t>
      </w:r>
      <w:r>
        <w:rPr>
          <w:rStyle w:val="9"/>
          <w:rFonts w:hint="eastAsia" w:ascii="仿宋_GB2312" w:hAnsi="仿宋_GB2312" w:eastAsia="仿宋_GB2312" w:cs="仿宋_GB2312"/>
          <w:b w:val="0"/>
          <w:bCs w:val="0"/>
          <w:spacing w:val="-4"/>
          <w:sz w:val="32"/>
          <w:szCs w:val="32"/>
        </w:rPr>
        <w:t>个，达到质量提升及标准。质量指标完成。</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3.产出进度</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资金拨付及时率（%）指标，预期指标是等于</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%，实际完成值是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%，达到预期目标。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时效指标共计</w:t>
      </w:r>
      <w:r>
        <w:rPr>
          <w:rFonts w:hint="eastAsia" w:ascii="仿宋" w:hAnsi="仿宋" w:eastAsia="仿宋" w:cs="宋体"/>
          <w:bCs/>
          <w:sz w:val="32"/>
          <w:szCs w:val="32"/>
        </w:rPr>
        <w:t>1</w:t>
      </w:r>
      <w:r>
        <w:rPr>
          <w:rStyle w:val="9"/>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rPr>
        <w:t>1</w:t>
      </w:r>
      <w:r>
        <w:rPr>
          <w:rStyle w:val="9"/>
          <w:rFonts w:hint="eastAsia" w:ascii="仿宋_GB2312" w:hAnsi="仿宋_GB2312" w:eastAsia="仿宋_GB2312" w:cs="仿宋_GB2312"/>
          <w:b w:val="0"/>
          <w:bCs w:val="0"/>
          <w:spacing w:val="-4"/>
          <w:sz w:val="32"/>
          <w:szCs w:val="32"/>
        </w:rPr>
        <w:t>个，达达到预期目标，数量指标完成。</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4.产出成本</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人员经费（万元）指标，预期指标是小于等于</w:t>
      </w:r>
      <w:r>
        <w:rPr>
          <w:rStyle w:val="9"/>
          <w:rFonts w:ascii="仿宋_GB2312" w:hAnsi="仿宋_GB2312" w:eastAsia="仿宋_GB2312" w:cs="仿宋_GB2312"/>
          <w:b w:val="0"/>
          <w:bCs w:val="0"/>
          <w:spacing w:val="-4"/>
          <w:sz w:val="32"/>
          <w:szCs w:val="32"/>
        </w:rPr>
        <w:t>102.98</w:t>
      </w:r>
      <w:r>
        <w:rPr>
          <w:rStyle w:val="9"/>
          <w:rFonts w:hint="eastAsia" w:ascii="仿宋_GB2312" w:hAnsi="仿宋_GB2312" w:eastAsia="仿宋_GB2312" w:cs="仿宋_GB2312"/>
          <w:b w:val="0"/>
          <w:bCs w:val="0"/>
          <w:spacing w:val="-4"/>
          <w:sz w:val="32"/>
          <w:szCs w:val="32"/>
        </w:rPr>
        <w:t>万元，实际完成值是</w:t>
      </w:r>
      <w:r>
        <w:rPr>
          <w:rStyle w:val="9"/>
          <w:rFonts w:ascii="仿宋_GB2312" w:hAnsi="仿宋_GB2312" w:eastAsia="仿宋_GB2312" w:cs="仿宋_GB2312"/>
          <w:b w:val="0"/>
          <w:bCs w:val="0"/>
          <w:spacing w:val="-4"/>
          <w:sz w:val="32"/>
          <w:szCs w:val="32"/>
        </w:rPr>
        <w:t>102.98</w:t>
      </w:r>
      <w:r>
        <w:rPr>
          <w:rStyle w:val="9"/>
          <w:rFonts w:hint="eastAsia" w:ascii="仿宋_GB2312" w:hAnsi="仿宋_GB2312" w:eastAsia="仿宋_GB2312" w:cs="仿宋_GB2312"/>
          <w:b w:val="0"/>
          <w:bCs w:val="0"/>
          <w:spacing w:val="-4"/>
          <w:sz w:val="32"/>
          <w:szCs w:val="32"/>
        </w:rPr>
        <w:t>万元，指标完成率是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%，达到成本控制及改善目标。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公用经费（万元）指标，预期指标是小于等于</w:t>
      </w:r>
      <w:r>
        <w:rPr>
          <w:rStyle w:val="9"/>
          <w:rFonts w:ascii="仿宋_GB2312" w:hAnsi="仿宋_GB2312" w:eastAsia="仿宋_GB2312" w:cs="仿宋_GB2312"/>
          <w:b w:val="0"/>
          <w:bCs w:val="0"/>
          <w:spacing w:val="-4"/>
          <w:sz w:val="32"/>
          <w:szCs w:val="32"/>
        </w:rPr>
        <w:t>45.19</w:t>
      </w:r>
      <w:r>
        <w:rPr>
          <w:rStyle w:val="9"/>
          <w:rFonts w:hint="eastAsia" w:ascii="仿宋_GB2312" w:hAnsi="仿宋_GB2312" w:eastAsia="仿宋_GB2312" w:cs="仿宋_GB2312"/>
          <w:b w:val="0"/>
          <w:bCs w:val="0"/>
          <w:spacing w:val="-4"/>
          <w:sz w:val="32"/>
          <w:szCs w:val="32"/>
        </w:rPr>
        <w:t>万元，实际完成值是</w:t>
      </w:r>
      <w:r>
        <w:rPr>
          <w:rStyle w:val="9"/>
          <w:rFonts w:ascii="仿宋_GB2312" w:hAnsi="仿宋_GB2312" w:eastAsia="仿宋_GB2312" w:cs="仿宋_GB2312"/>
          <w:b w:val="0"/>
          <w:bCs w:val="0"/>
          <w:spacing w:val="-4"/>
          <w:sz w:val="32"/>
          <w:szCs w:val="32"/>
        </w:rPr>
        <w:t>26.48</w:t>
      </w:r>
      <w:r>
        <w:rPr>
          <w:rStyle w:val="9"/>
          <w:rFonts w:hint="eastAsia" w:ascii="仿宋_GB2312" w:hAnsi="仿宋_GB2312" w:eastAsia="仿宋_GB2312" w:cs="仿宋_GB2312"/>
          <w:b w:val="0"/>
          <w:bCs w:val="0"/>
          <w:spacing w:val="-4"/>
          <w:sz w:val="32"/>
          <w:szCs w:val="32"/>
        </w:rPr>
        <w:t>万元，指标完成率是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%，达到成本控制及改善目标。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成本指标共计</w:t>
      </w:r>
      <w:r>
        <w:rPr>
          <w:rStyle w:val="9"/>
          <w:rFonts w:ascii="仿宋_GB2312" w:hAnsi="仿宋_GB2312" w:eastAsia="仿宋_GB2312" w:cs="仿宋_GB2312"/>
          <w:b w:val="0"/>
          <w:bCs w:val="0"/>
          <w:spacing w:val="-4"/>
          <w:sz w:val="32"/>
          <w:szCs w:val="32"/>
        </w:rPr>
        <w:t>2</w:t>
      </w:r>
      <w:r>
        <w:rPr>
          <w:rStyle w:val="9"/>
          <w:rFonts w:hint="eastAsia" w:ascii="仿宋_GB2312" w:hAnsi="仿宋_GB2312" w:eastAsia="仿宋_GB2312" w:cs="仿宋_GB2312"/>
          <w:b w:val="0"/>
          <w:bCs w:val="0"/>
          <w:spacing w:val="-4"/>
          <w:sz w:val="32"/>
          <w:szCs w:val="32"/>
        </w:rPr>
        <w:t>个，完成</w:t>
      </w:r>
      <w:r>
        <w:rPr>
          <w:rStyle w:val="9"/>
          <w:rFonts w:ascii="仿宋_GB2312" w:hAnsi="仿宋_GB2312" w:eastAsia="仿宋_GB2312" w:cs="仿宋_GB2312"/>
          <w:b w:val="0"/>
          <w:bCs w:val="0"/>
          <w:spacing w:val="-4"/>
          <w:sz w:val="32"/>
          <w:szCs w:val="32"/>
        </w:rPr>
        <w:t>2</w:t>
      </w:r>
      <w:r>
        <w:rPr>
          <w:rStyle w:val="9"/>
          <w:rFonts w:hint="eastAsia" w:ascii="仿宋_GB2312" w:hAnsi="仿宋_GB2312" w:eastAsia="仿宋_GB2312" w:cs="仿宋_GB2312"/>
          <w:b w:val="0"/>
          <w:bCs w:val="0"/>
          <w:spacing w:val="-4"/>
          <w:sz w:val="32"/>
          <w:szCs w:val="32"/>
        </w:rPr>
        <w:t>个，达到成本控制及改善目标，成本指标完成。</w:t>
      </w:r>
    </w:p>
    <w:p>
      <w:pPr>
        <w:pStyle w:val="13"/>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（二）效益指标完成情况分析</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1.项目实施的经济效益分析</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无</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2.项目实施的社会效益分析</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保障集中供养老人工作顺利开展指标，预期指标是有效保障，实际完成值是有效保障，指标完成率是100%，达到单位履职能力对社会带来的影响预期目标。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社会效益指标共计1个，完成1个，达到单位履职能力对社会带来的影响预期目标，社会效益指标完成。</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3.项目实施的生态效益分析</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无。</w:t>
      </w:r>
    </w:p>
    <w:p>
      <w:pPr>
        <w:pStyle w:val="13"/>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4.项目实施的可持续影响分析</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提高职工工作的积极性指标，预期指标是有效提高，实际完成值是有效提高，指标完成率是100%，实现部门绩效长效机制建设，提高工作效率目标。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可持续影响指标共计1个，完成1个，达到预期目标，可持续影响指标完成。</w:t>
      </w:r>
    </w:p>
    <w:p>
      <w:pPr>
        <w:pStyle w:val="13"/>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（三）满意度指标完成情况分析</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按计划完成项目实施，已做满意度调查抽样问卷，具体如下：</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受益教职工满意度（%）指标，预期指标是大于等于≥9</w:t>
      </w:r>
      <w:r>
        <w:rPr>
          <w:rStyle w:val="9"/>
          <w:rFonts w:ascii="仿宋_GB2312" w:hAnsi="仿宋_GB2312" w:eastAsia="仿宋_GB2312" w:cs="仿宋_GB2312"/>
          <w:b w:val="0"/>
          <w:bCs w:val="0"/>
          <w:spacing w:val="-4"/>
          <w:sz w:val="32"/>
          <w:szCs w:val="32"/>
        </w:rPr>
        <w:t>8</w:t>
      </w:r>
      <w:r>
        <w:rPr>
          <w:rStyle w:val="9"/>
          <w:rFonts w:hint="eastAsia" w:ascii="仿宋_GB2312" w:hAnsi="仿宋_GB2312" w:eastAsia="仿宋_GB2312" w:cs="仿宋_GB2312"/>
          <w:b w:val="0"/>
          <w:bCs w:val="0"/>
          <w:spacing w:val="-4"/>
          <w:sz w:val="32"/>
          <w:szCs w:val="32"/>
        </w:rPr>
        <w:t>%%，实际完成值是95%，指标完成率是100%，达到部门（单位）服务对象对部门履职效果的满意度。</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满意度指标共计1个，完成1个，达到部门（单位）服务对象对部门履职效果的满意度，服务对象满意度指标完成。</w:t>
      </w:r>
    </w:p>
    <w:p>
      <w:pPr>
        <w:pStyle w:val="13"/>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bookmarkStart w:id="6" w:name="_Toc22800_WPSOffice_Level1"/>
      <w:r>
        <w:rPr>
          <w:rStyle w:val="9"/>
          <w:rFonts w:hint="eastAsia" w:ascii="仿宋_GB2312" w:hAnsi="仿宋_GB2312" w:eastAsia="仿宋_GB2312" w:cs="仿宋_GB2312"/>
          <w:spacing w:val="-4"/>
          <w:sz w:val="32"/>
          <w:szCs w:val="32"/>
        </w:rPr>
        <w:t>存在的主要问题</w:t>
      </w:r>
      <w:bookmarkEnd w:id="6"/>
    </w:p>
    <w:p>
      <w:pPr>
        <w:snapToGrid w:val="0"/>
        <w:spacing w:line="540" w:lineRule="exact"/>
        <w:ind w:firstLine="624" w:firstLineChars="2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3"/>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bookmarkStart w:id="7" w:name="_Toc29546_WPSOffice_Level1"/>
      <w:r>
        <w:rPr>
          <w:rStyle w:val="9"/>
          <w:rFonts w:hint="eastAsia" w:ascii="仿宋_GB2312" w:hAnsi="仿宋_GB2312" w:eastAsia="仿宋_GB2312" w:cs="仿宋_GB2312"/>
          <w:spacing w:val="-4"/>
          <w:sz w:val="32"/>
          <w:szCs w:val="32"/>
        </w:rPr>
        <w:t>改进措施和建议</w:t>
      </w:r>
      <w:bookmarkEnd w:id="7"/>
    </w:p>
    <w:p>
      <w:pPr>
        <w:pStyle w:val="13"/>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（一）改进措施</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加大绩效工作宣传力度，强化绩效理念。</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p>
    <w:p>
      <w:pPr>
        <w:pStyle w:val="13"/>
        <w:snapToGrid w:val="0"/>
        <w:spacing w:line="540" w:lineRule="exact"/>
        <w:ind w:firstLine="624"/>
        <w:outlineLvl w:val="1"/>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w:t>
      </w:r>
      <w:r>
        <w:rPr>
          <w:rStyle w:val="9"/>
          <w:rFonts w:hint="eastAsia" w:ascii="仿宋_GB2312" w:hAnsi="仿宋_GB2312" w:eastAsia="仿宋_GB2312" w:cs="仿宋_GB2312"/>
          <w:spacing w:val="-4"/>
          <w:sz w:val="32"/>
          <w:szCs w:val="32"/>
        </w:rPr>
        <w:t>二）建议</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9"/>
          <w:rFonts w:ascii="仿宋_GB2312" w:hAnsi="仿宋_GB2312" w:eastAsia="仿宋_GB2312" w:cs="仿宋_GB2312"/>
          <w:b w:val="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746B8"/>
    <w:rsid w:val="000832D1"/>
    <w:rsid w:val="000B2241"/>
    <w:rsid w:val="000B5AC1"/>
    <w:rsid w:val="000C4E29"/>
    <w:rsid w:val="000D3AFA"/>
    <w:rsid w:val="000E1B81"/>
    <w:rsid w:val="0012092B"/>
    <w:rsid w:val="00126B01"/>
    <w:rsid w:val="00141421"/>
    <w:rsid w:val="00191BA3"/>
    <w:rsid w:val="001C1E1D"/>
    <w:rsid w:val="001C606C"/>
    <w:rsid w:val="001E750D"/>
    <w:rsid w:val="0022744B"/>
    <w:rsid w:val="00234372"/>
    <w:rsid w:val="00292A50"/>
    <w:rsid w:val="002939FF"/>
    <w:rsid w:val="002E6BE5"/>
    <w:rsid w:val="002F263E"/>
    <w:rsid w:val="002F7CCD"/>
    <w:rsid w:val="00311EB1"/>
    <w:rsid w:val="00321EBC"/>
    <w:rsid w:val="003D7C59"/>
    <w:rsid w:val="003E468F"/>
    <w:rsid w:val="003F0DB2"/>
    <w:rsid w:val="00424A01"/>
    <w:rsid w:val="00491D09"/>
    <w:rsid w:val="004C7AE7"/>
    <w:rsid w:val="004E1483"/>
    <w:rsid w:val="004E7F11"/>
    <w:rsid w:val="0054132C"/>
    <w:rsid w:val="005B1250"/>
    <w:rsid w:val="005E4287"/>
    <w:rsid w:val="005F3939"/>
    <w:rsid w:val="00601406"/>
    <w:rsid w:val="00605340"/>
    <w:rsid w:val="006135A6"/>
    <w:rsid w:val="006258B7"/>
    <w:rsid w:val="0062673F"/>
    <w:rsid w:val="00633862"/>
    <w:rsid w:val="00642A8D"/>
    <w:rsid w:val="006506B5"/>
    <w:rsid w:val="006B4CDA"/>
    <w:rsid w:val="006C18AC"/>
    <w:rsid w:val="006C5BED"/>
    <w:rsid w:val="006C5D3A"/>
    <w:rsid w:val="006D4FCD"/>
    <w:rsid w:val="006F7865"/>
    <w:rsid w:val="00702D4A"/>
    <w:rsid w:val="007115C8"/>
    <w:rsid w:val="00722C79"/>
    <w:rsid w:val="00724F4D"/>
    <w:rsid w:val="00772C17"/>
    <w:rsid w:val="007B598F"/>
    <w:rsid w:val="007E7E99"/>
    <w:rsid w:val="008140E2"/>
    <w:rsid w:val="00825D99"/>
    <w:rsid w:val="00853DFB"/>
    <w:rsid w:val="0089387B"/>
    <w:rsid w:val="008B1785"/>
    <w:rsid w:val="008C3819"/>
    <w:rsid w:val="008E7E52"/>
    <w:rsid w:val="009304D8"/>
    <w:rsid w:val="0093778D"/>
    <w:rsid w:val="0097614B"/>
    <w:rsid w:val="009767F7"/>
    <w:rsid w:val="0099431C"/>
    <w:rsid w:val="009B1261"/>
    <w:rsid w:val="009B7834"/>
    <w:rsid w:val="009D2AC7"/>
    <w:rsid w:val="009F5A38"/>
    <w:rsid w:val="00A62AB4"/>
    <w:rsid w:val="00A676A9"/>
    <w:rsid w:val="00A90BCE"/>
    <w:rsid w:val="00AA5126"/>
    <w:rsid w:val="00AD16CD"/>
    <w:rsid w:val="00B5590F"/>
    <w:rsid w:val="00B63EDF"/>
    <w:rsid w:val="00B738C3"/>
    <w:rsid w:val="00B86B60"/>
    <w:rsid w:val="00BA13C5"/>
    <w:rsid w:val="00BD7AB3"/>
    <w:rsid w:val="00BF62C2"/>
    <w:rsid w:val="00C66B39"/>
    <w:rsid w:val="00C77007"/>
    <w:rsid w:val="00C90B3E"/>
    <w:rsid w:val="00CD2F35"/>
    <w:rsid w:val="00CD5A03"/>
    <w:rsid w:val="00D82401"/>
    <w:rsid w:val="00D87991"/>
    <w:rsid w:val="00D9126A"/>
    <w:rsid w:val="00D93262"/>
    <w:rsid w:val="00DA16D3"/>
    <w:rsid w:val="00DA6BAD"/>
    <w:rsid w:val="00DB1085"/>
    <w:rsid w:val="00DD5E59"/>
    <w:rsid w:val="00DF2677"/>
    <w:rsid w:val="00EA3588"/>
    <w:rsid w:val="00EB1FFE"/>
    <w:rsid w:val="00F00491"/>
    <w:rsid w:val="00F1059A"/>
    <w:rsid w:val="00F326C7"/>
    <w:rsid w:val="00F84215"/>
    <w:rsid w:val="00FF2ACD"/>
    <w:rsid w:val="012008EE"/>
    <w:rsid w:val="01CC583F"/>
    <w:rsid w:val="04C053F9"/>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CC5576D"/>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Balloon Text"/>
    <w:basedOn w:val="1"/>
    <w:link w:val="18"/>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bCs/>
    </w:rPr>
  </w:style>
  <w:style w:type="character" w:styleId="10">
    <w:name w:val="annotation reference"/>
    <w:basedOn w:val="8"/>
    <w:semiHidden/>
    <w:unhideWhenUsed/>
    <w:qFormat/>
    <w:uiPriority w:val="99"/>
    <w:rPr>
      <w:sz w:val="21"/>
      <w:szCs w:val="21"/>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
    <w:name w:val="列出段落1"/>
    <w:basedOn w:val="1"/>
    <w:unhideWhenUsed/>
    <w:qFormat/>
    <w:uiPriority w:val="99"/>
    <w:pPr>
      <w:ind w:firstLine="420" w:firstLineChars="200"/>
    </w:pPr>
  </w:style>
  <w:style w:type="character" w:customStyle="1" w:styleId="14">
    <w:name w:val="页脚 字符"/>
    <w:basedOn w:val="8"/>
    <w:link w:val="6"/>
    <w:qFormat/>
    <w:uiPriority w:val="99"/>
    <w:rPr>
      <w:sz w:val="18"/>
      <w:szCs w:val="18"/>
    </w:rPr>
  </w:style>
  <w:style w:type="character" w:customStyle="1" w:styleId="15">
    <w:name w:val="页眉 字符"/>
    <w:basedOn w:val="8"/>
    <w:link w:val="7"/>
    <w:qFormat/>
    <w:uiPriority w:val="99"/>
    <w:rPr>
      <w:sz w:val="18"/>
      <w:szCs w:val="18"/>
    </w:rPr>
  </w:style>
  <w:style w:type="paragraph" w:customStyle="1" w:styleId="16">
    <w:name w:val="WPSOffice手动目录 1"/>
    <w:qFormat/>
    <w:uiPriority w:val="0"/>
    <w:rPr>
      <w:rFonts w:asciiTheme="minorHAnsi" w:hAnsiTheme="minorHAnsi" w:eastAsiaTheme="minorEastAsia" w:cstheme="minorBidi"/>
      <w:lang w:val="en-US" w:eastAsia="zh-CN" w:bidi="ar-SA"/>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 w:type="character" w:customStyle="1" w:styleId="18">
    <w:name w:val="批注框文本 字符"/>
    <w:basedOn w:val="8"/>
    <w:link w:val="5"/>
    <w:semiHidden/>
    <w:qFormat/>
    <w:uiPriority w:val="99"/>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8F5C4E-F597-4197-A07B-3A82569F396C}">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1040</Words>
  <Characters>5928</Characters>
  <Lines>49</Lines>
  <Paragraphs>13</Paragraphs>
  <TotalTime>261</TotalTime>
  <ScaleCrop>false</ScaleCrop>
  <LinksUpToDate>false</LinksUpToDate>
  <CharactersWithSpaces>6955</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Administrator</cp:lastModifiedBy>
  <dcterms:modified xsi:type="dcterms:W3CDTF">2025-03-18T04:31:56Z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