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9ED73" w14:textId="77777777" w:rsidR="0075586A" w:rsidRDefault="0075586A">
      <w:pPr>
        <w:pStyle w:val="2"/>
        <w:rPr>
          <w:lang w:bidi="ar"/>
        </w:rPr>
      </w:pPr>
    </w:p>
    <w:p w14:paraId="42272626" w14:textId="77777777" w:rsidR="0075586A" w:rsidRDefault="0075586A">
      <w:pPr>
        <w:spacing w:line="540" w:lineRule="exact"/>
        <w:jc w:val="center"/>
        <w:rPr>
          <w:rFonts w:ascii="仿宋_GB2312" w:eastAsia="仿宋_GB2312" w:hAnsi="仿宋_GB2312" w:cs="仿宋_GB2312"/>
          <w:b/>
          <w:kern w:val="0"/>
          <w:sz w:val="32"/>
          <w:szCs w:val="32"/>
        </w:rPr>
      </w:pPr>
    </w:p>
    <w:p w14:paraId="72EF63AE" w14:textId="77777777" w:rsidR="0075586A" w:rsidRDefault="0075586A">
      <w:pPr>
        <w:spacing w:line="540" w:lineRule="exact"/>
        <w:jc w:val="center"/>
        <w:rPr>
          <w:rFonts w:ascii="仿宋_GB2312" w:eastAsia="仿宋_GB2312" w:hAnsi="仿宋_GB2312" w:cs="仿宋_GB2312"/>
          <w:b/>
          <w:kern w:val="0"/>
          <w:sz w:val="32"/>
          <w:szCs w:val="32"/>
        </w:rPr>
      </w:pPr>
    </w:p>
    <w:p w14:paraId="64D00F48" w14:textId="77777777" w:rsidR="0075586A" w:rsidRDefault="0075586A">
      <w:pPr>
        <w:spacing w:line="540" w:lineRule="exact"/>
        <w:jc w:val="center"/>
        <w:rPr>
          <w:rFonts w:ascii="仿宋_GB2312" w:eastAsia="仿宋_GB2312" w:hAnsi="仿宋_GB2312" w:cs="仿宋_GB2312"/>
          <w:b/>
          <w:kern w:val="0"/>
          <w:sz w:val="32"/>
          <w:szCs w:val="32"/>
        </w:rPr>
      </w:pPr>
    </w:p>
    <w:p w14:paraId="1CE72DC7" w14:textId="77777777" w:rsidR="0075586A" w:rsidRDefault="0075586A">
      <w:pPr>
        <w:spacing w:line="540" w:lineRule="exact"/>
        <w:rPr>
          <w:rFonts w:ascii="仿宋_GB2312" w:eastAsia="仿宋_GB2312" w:hAnsi="仿宋_GB2312" w:cs="仿宋_GB2312"/>
          <w:b/>
          <w:kern w:val="0"/>
          <w:sz w:val="32"/>
          <w:szCs w:val="32"/>
        </w:rPr>
      </w:pPr>
    </w:p>
    <w:p w14:paraId="6BD3DEFE" w14:textId="77777777" w:rsidR="0075586A" w:rsidRDefault="0075586A">
      <w:pPr>
        <w:spacing w:line="540" w:lineRule="exact"/>
        <w:rPr>
          <w:rFonts w:ascii="仿宋_GB2312" w:eastAsia="仿宋_GB2312" w:hAnsi="仿宋_GB2312" w:cs="仿宋_GB2312"/>
          <w:b/>
          <w:kern w:val="0"/>
          <w:sz w:val="32"/>
          <w:szCs w:val="32"/>
        </w:rPr>
      </w:pPr>
    </w:p>
    <w:p w14:paraId="3A1E9CDA" w14:textId="77777777" w:rsidR="0075586A" w:rsidRDefault="0075586A">
      <w:pPr>
        <w:spacing w:line="540" w:lineRule="exact"/>
        <w:jc w:val="center"/>
        <w:rPr>
          <w:rFonts w:ascii="仿宋_GB2312" w:eastAsia="仿宋_GB2312" w:hAnsi="仿宋_GB2312" w:cs="仿宋_GB2312"/>
          <w:b/>
          <w:kern w:val="0"/>
          <w:sz w:val="32"/>
          <w:szCs w:val="32"/>
        </w:rPr>
      </w:pPr>
    </w:p>
    <w:p w14:paraId="4374244C" w14:textId="77777777" w:rsidR="0075586A" w:rsidRDefault="00CF11F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阿克陶县住房和城乡建设局整体支出绩效</w:t>
      </w:r>
    </w:p>
    <w:p w14:paraId="59A14DED" w14:textId="77777777" w:rsidR="0075586A" w:rsidRDefault="00CF11F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C376088" w14:textId="77777777" w:rsidR="0075586A" w:rsidRDefault="0075586A">
      <w:pPr>
        <w:spacing w:line="540" w:lineRule="exact"/>
        <w:jc w:val="center"/>
        <w:rPr>
          <w:rFonts w:ascii="仿宋_GB2312" w:eastAsia="仿宋_GB2312" w:hAnsi="仿宋_GB2312" w:cs="仿宋_GB2312"/>
          <w:b/>
          <w:kern w:val="0"/>
          <w:sz w:val="32"/>
          <w:szCs w:val="32"/>
        </w:rPr>
      </w:pPr>
    </w:p>
    <w:p w14:paraId="137EF64F" w14:textId="77777777" w:rsidR="0075586A" w:rsidRDefault="00CF11F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08BBF152" w14:textId="77777777" w:rsidR="0075586A" w:rsidRDefault="0075586A">
      <w:pPr>
        <w:spacing w:line="540" w:lineRule="exact"/>
        <w:jc w:val="center"/>
        <w:rPr>
          <w:rFonts w:ascii="仿宋_GB2312" w:eastAsia="仿宋_GB2312" w:hAnsi="仿宋_GB2312" w:cs="仿宋_GB2312"/>
          <w:kern w:val="0"/>
          <w:sz w:val="32"/>
          <w:szCs w:val="32"/>
        </w:rPr>
      </w:pPr>
    </w:p>
    <w:p w14:paraId="2D25883E" w14:textId="77777777" w:rsidR="0075586A" w:rsidRDefault="0075586A">
      <w:pPr>
        <w:spacing w:line="540" w:lineRule="exact"/>
        <w:jc w:val="center"/>
        <w:rPr>
          <w:rFonts w:ascii="仿宋_GB2312" w:eastAsia="仿宋_GB2312" w:hAnsi="仿宋_GB2312" w:cs="仿宋_GB2312"/>
          <w:kern w:val="0"/>
          <w:sz w:val="32"/>
          <w:szCs w:val="32"/>
        </w:rPr>
      </w:pPr>
    </w:p>
    <w:p w14:paraId="13E887DF" w14:textId="77777777" w:rsidR="0075586A" w:rsidRDefault="0075586A">
      <w:pPr>
        <w:spacing w:line="540" w:lineRule="exact"/>
        <w:jc w:val="center"/>
        <w:rPr>
          <w:rFonts w:ascii="仿宋_GB2312" w:eastAsia="仿宋_GB2312" w:hAnsi="仿宋_GB2312" w:cs="仿宋_GB2312"/>
          <w:kern w:val="0"/>
          <w:sz w:val="32"/>
          <w:szCs w:val="32"/>
        </w:rPr>
      </w:pPr>
    </w:p>
    <w:p w14:paraId="5AB12537" w14:textId="77777777" w:rsidR="0075586A" w:rsidRDefault="0075586A">
      <w:pPr>
        <w:spacing w:line="540" w:lineRule="exact"/>
        <w:jc w:val="center"/>
        <w:rPr>
          <w:rFonts w:ascii="仿宋_GB2312" w:eastAsia="仿宋_GB2312" w:hAnsi="仿宋_GB2312" w:cs="仿宋_GB2312"/>
          <w:kern w:val="0"/>
          <w:sz w:val="32"/>
          <w:szCs w:val="32"/>
        </w:rPr>
      </w:pPr>
    </w:p>
    <w:p w14:paraId="58ED9974" w14:textId="77777777" w:rsidR="0075586A" w:rsidRDefault="0075586A">
      <w:pPr>
        <w:spacing w:line="540" w:lineRule="exact"/>
        <w:jc w:val="center"/>
        <w:rPr>
          <w:rFonts w:ascii="仿宋_GB2312" w:eastAsia="仿宋_GB2312" w:hAnsi="仿宋_GB2312" w:cs="仿宋_GB2312"/>
          <w:kern w:val="0"/>
          <w:sz w:val="32"/>
          <w:szCs w:val="32"/>
        </w:rPr>
      </w:pPr>
    </w:p>
    <w:p w14:paraId="2E24D541" w14:textId="77777777" w:rsidR="0075586A" w:rsidRDefault="0075586A">
      <w:pPr>
        <w:spacing w:line="540" w:lineRule="exact"/>
        <w:jc w:val="center"/>
        <w:rPr>
          <w:rFonts w:ascii="仿宋_GB2312" w:eastAsia="仿宋_GB2312" w:hAnsi="仿宋_GB2312" w:cs="仿宋_GB2312"/>
          <w:kern w:val="0"/>
          <w:sz w:val="32"/>
          <w:szCs w:val="32"/>
        </w:rPr>
      </w:pPr>
    </w:p>
    <w:p w14:paraId="5615D77C" w14:textId="77777777" w:rsidR="0075586A" w:rsidRDefault="0075586A">
      <w:pPr>
        <w:spacing w:line="540" w:lineRule="exact"/>
        <w:rPr>
          <w:rFonts w:ascii="仿宋_GB2312" w:eastAsia="仿宋_GB2312" w:hAnsi="仿宋_GB2312" w:cs="仿宋_GB2312"/>
          <w:kern w:val="0"/>
          <w:sz w:val="32"/>
          <w:szCs w:val="32"/>
        </w:rPr>
      </w:pPr>
    </w:p>
    <w:p w14:paraId="1EF884B8" w14:textId="77777777" w:rsidR="0075586A" w:rsidRDefault="00CF11F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F084410" w14:textId="77777777" w:rsidR="0075586A" w:rsidRDefault="00CF11F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部门单位名称（公章）：阿克陶县住房和城乡建设局</w:t>
      </w:r>
    </w:p>
    <w:p w14:paraId="3B27DCA6" w14:textId="77777777" w:rsidR="0075586A" w:rsidRDefault="00CF11F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0348A70C" w14:textId="77777777" w:rsidR="0075586A" w:rsidRDefault="0075586A">
      <w:pPr>
        <w:pStyle w:val="3"/>
        <w:rPr>
          <w:rFonts w:ascii="仿宋_GB2312" w:eastAsia="仿宋_GB2312" w:hAnsi="仿宋_GB2312" w:cs="仿宋_GB2312"/>
          <w:kern w:val="0"/>
        </w:rPr>
      </w:pPr>
    </w:p>
    <w:p w14:paraId="153D2990" w14:textId="77777777" w:rsidR="0075586A" w:rsidRDefault="0075586A"/>
    <w:p w14:paraId="6670479D" w14:textId="77777777" w:rsidR="0075586A" w:rsidRDefault="00CF11F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7C783BC1"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2B9966A2" w14:textId="77777777" w:rsidR="0075586A" w:rsidRDefault="00CF11F5">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370310B8" w14:textId="77777777" w:rsidR="0075586A" w:rsidRDefault="00CF11F5">
      <w:pPr>
        <w:widowControl/>
        <w:spacing w:line="560" w:lineRule="exact"/>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 xml:space="preserve">    第一条  根据自治州党委、自治州人民政府批准的《阿克陶县机构改革方案》（克党室字〔2019〕3号）和阿克陶县委办公室、阿克陶县人民政府办公室印发的《关于&lt;阿克陶县机构改革方案&gt;的实施意见》（陶党办发〔2019〕7号），制定本规定。</w:t>
      </w:r>
    </w:p>
    <w:p w14:paraId="0BA541B5"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 xml:space="preserve">第二条  阿克陶县住房和城乡建设局是阿克陶县人民政府组成部门，为正科级，加挂阿克陶县人民防空办公室牌子。 </w:t>
      </w:r>
    </w:p>
    <w:p w14:paraId="5DD66E94"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第三条　阿克陶县住房和城乡建设局主要职责是：</w:t>
      </w:r>
    </w:p>
    <w:p w14:paraId="065D1BF4"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一）承担保障城镇低收入家庭住房和农村安居住房的责任。拟定全县城镇保障性安居工程和农村安居住房相关规范性文件并指导实施。会同有关部门做好保障性住房资金安排，编制保障性住房发展规划和年度计划并监督实施。</w:t>
      </w:r>
    </w:p>
    <w:p w14:paraId="3D06209B"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（二）承担规范住房和城乡建设管理秩序的责任。拟订全县住房和城乡建设行业发展战略和中长期规划，提出住房和城乡建设重大问题的政策建议。制定阿克陶县住房和城乡建设规范性文件。</w:t>
      </w:r>
    </w:p>
    <w:p w14:paraId="2F1DA04B"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（三）贯彻执行科学规范的住房和城乡建设地方标准体系的责任。贯彻落实住房和城乡建设的地方性标准，贯彻工程建设统一定额, 参与工程建设项目可行性研究报告的评</w:t>
      </w:r>
      <w:r>
        <w:rPr>
          <w:rFonts w:ascii="仿宋_GB2312" w:eastAsia="仿宋_GB2312" w:hAnsi="黑体" w:cs="宋体" w:hint="eastAsia"/>
          <w:bCs/>
          <w:kern w:val="0"/>
          <w:sz w:val="32"/>
          <w:szCs w:val="32"/>
        </w:rPr>
        <w:lastRenderedPageBreak/>
        <w:t>审，贯彻公共服务设施(不含通信设施)建设标准并监督执行，监督各类工程建设标准定额实施。</w:t>
      </w:r>
    </w:p>
    <w:p w14:paraId="1E9B29C0"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四）承担规范房地产市场秩序、监督管理房地产市场的责任。会同或配合有关部门组织拟订房地产市场监管规范性文件并监督执行；提出房地产业行业发展规划和产业政策，负责贯彻房地产开发，房屋销售，房屋租赁、房屋面积测绘、房地产估价与经纪管理、物业管理，室内装饰装修、房屋征收等法律法规的实施。</w:t>
      </w:r>
    </w:p>
    <w:p w14:paraId="419D6FAF"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（五）监督管理全县建筑市场，规范各方主体行为。组织实施房屋建筑和市政工程项目招投标活动的监督执法；负责勘察、设计，施工、工程监理、工程检测、造价咨询的监督指导。</w:t>
      </w:r>
    </w:p>
    <w:p w14:paraId="4FD26A9C"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六）拟订城市建设设计并指导实施；负责市政公用事业特许经营，供排水、供气、供热、生活垃圾和市容环境卫生、城市管理、城市园林绿化法律法规规章的执行、监督指导；指导城市市政公用设施建设、安全和应急管理。</w:t>
      </w:r>
    </w:p>
    <w:p w14:paraId="5650BAF0"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（七）承担规范和指导全县村镇建设的责任。指导村镇、农村住房建设和安全及危房改造, 指导村庄和小城镇人居生态环境的改善工作,指导全县重点(示范)乡镇的建设。</w:t>
      </w:r>
    </w:p>
    <w:p w14:paraId="722061FA"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八）承担建筑工程质量和安全监管的责任。负责建筑工程质量、建筑安全生产以及施工许可，招投标备案、结算备案、竣工验收备案的法律法规规章执行、监督指导，组织和参与工程质量、安全事故的调查处理。</w:t>
      </w:r>
    </w:p>
    <w:p w14:paraId="5F5B9706"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lastRenderedPageBreak/>
        <w:t>（九）综合管理城乡建设抗震减灾工作。负责城乡抗震安居工程建设的指导监督；对全县各类房屋建筑及其附属设施和城市市政工程的抗震设计规范的实施进行监督检查；组织城市超限高层建筑工程抗震设防审查工作；指导震后重建工作。</w:t>
      </w:r>
    </w:p>
    <w:p w14:paraId="57BDADE6"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十）承担推进建筑节能、城镇减排的责任。会同有关部门拟订建筑节能的规划及执行并监督指导；拟订住房和城乡建设科技发展规划，组织实施建设行业重大科技项目攻关合作交流、技术创新与成果推广应用；组织实施建筑节能等科技示范项目。</w:t>
      </w:r>
    </w:p>
    <w:p w14:paraId="22C53FE6"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十一）贯彻执行国家、自治区关于人民防空建设的法律、法规和方针、政策，拟定全县人民防空规范性文件，经审议后通过实施。负责督促检查《中华人民共和国人民防空法》、《新疆维吾尔自治区实施&lt;中华人民共和国人民防空法&gt;办法》等法律法规的贯彻实施。负责组织拟订防空袭方案和各项保障方案；组织人民防空通信、警报、信息化建设与管理。</w:t>
      </w:r>
    </w:p>
    <w:p w14:paraId="04313140"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（十二）按照“管行业必须管安全、管业务必须管安全”的要求，对本行业领域安全生产负行业监管（行业主管）职责，组织开展本行业领域安全生产宣传教育、日常监督检查工作。</w:t>
      </w:r>
    </w:p>
    <w:p w14:paraId="6E3B1DCB" w14:textId="77777777" w:rsidR="0075586A" w:rsidRDefault="00CF11F5">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（十三）承办县委、县人民政府交办的其他任务。</w:t>
      </w:r>
    </w:p>
    <w:p w14:paraId="6CF2E1C4"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3CCC0122" w14:textId="77777777" w:rsidR="0075586A" w:rsidRDefault="00CF11F5">
      <w:pPr>
        <w:pStyle w:val="a9"/>
        <w:ind w:firstLine="660"/>
        <w:rPr>
          <w:rFonts w:ascii="仿宋_GB2312" w:eastAsia="仿宋_GB2312"/>
          <w:sz w:val="32"/>
          <w:szCs w:val="32"/>
        </w:rPr>
      </w:pPr>
      <w:r>
        <w:rPr>
          <w:rFonts w:ascii="仿宋_GB2312" w:eastAsia="仿宋_GB2312" w:hint="eastAsia"/>
          <w:sz w:val="32"/>
          <w:szCs w:val="32"/>
        </w:rPr>
        <w:lastRenderedPageBreak/>
        <w:t>阿克陶县住房和城乡建设局无下属预算单位，下设7个处室，分别是：党建办，综合办公室，消防办，城建科，质监站，项目办，财务室。</w:t>
      </w:r>
    </w:p>
    <w:p w14:paraId="79544299" w14:textId="77777777" w:rsidR="0075586A" w:rsidRDefault="00CF11F5">
      <w:pPr>
        <w:pStyle w:val="a9"/>
        <w:ind w:firstLine="660"/>
        <w:rPr>
          <w:rFonts w:ascii="仿宋_GB2312" w:eastAsia="仿宋_GB2312"/>
          <w:sz w:val="32"/>
          <w:szCs w:val="32"/>
        </w:rPr>
      </w:pPr>
      <w:r>
        <w:rPr>
          <w:rFonts w:ascii="仿宋_GB2312" w:eastAsia="仿宋_GB2312" w:hint="eastAsia"/>
          <w:sz w:val="32"/>
          <w:szCs w:val="32"/>
        </w:rPr>
        <w:t>阿克陶县住房和城乡建设局编制数10人，实有人数30人，其中：在职20人，减少 2人； 退休 10 人，增加 1人；离休 0 人，增加 0 人。</w:t>
      </w:r>
    </w:p>
    <w:p w14:paraId="308BF233" w14:textId="77777777" w:rsidR="0075586A" w:rsidRDefault="00CF11F5">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03D769DE"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（一）树牢政治意识，夯实党的建设和社会稳定、长治久安思想基础。</w:t>
      </w:r>
    </w:p>
    <w:p w14:paraId="7A052D3B"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一是以制度规范为抓手，加强党的组织建设。严格组织生活，认真落实“三会一课”“两学一做”、民主评议党员、民主生活会、党员权利保障等制度，用制度管人、管事。实行党支部书记“第一责任人”制度，认真履行“一岗双责”。组织开展理论集中学习39余次、理论集中宣讲4次、警示教育活动5次、主题党日活动9次，现有预备党员1个，发展对象1个，入党申请人5个，党组织工作基础得到加强。</w:t>
      </w:r>
    </w:p>
    <w:p w14:paraId="33A52A7E"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二是加强理论武装，提高服务能力和水平。一是丰富学习内容和学习方式。采取集中学习和个人自学相结合方式，力求取得实效，并通过不打招呼式的方法随时摸底考试。截止目前，局领导班子开展集中学习18次，班子成员讲党课3次，观看专题教育片3次，支部书记讲党课4次，圆满召开</w:t>
      </w:r>
      <w:r>
        <w:rPr>
          <w:rStyle w:val="ab"/>
          <w:rFonts w:ascii="仿宋_GB2312" w:eastAsia="仿宋_GB2312" w:hAnsi="仿宋_GB2312" w:cs="仿宋_GB2312" w:hint="eastAsia"/>
          <w:b w:val="0"/>
          <w:sz w:val="32"/>
          <w:szCs w:val="32"/>
          <w:lang w:bidi="ar"/>
        </w:rPr>
        <w:lastRenderedPageBreak/>
        <w:t>民主生活会和组织生活会。二是强化党的建设促进民族团结。在局党组带领下全系统圆满完成结亲任务，按时开展主题党日活动和“三会一课”，定期召开支委会对发展党员、财经支出等事项进行分析研究。全年组织党员干部为群众办实事好事近72件，开展脱贫攻坚、“民族团结一家亲”各项活动10余次。</w:t>
      </w:r>
    </w:p>
    <w:p w14:paraId="625BF991"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三是深入开展党史学习教育。自党史学习教育开展以来，局党组高度重视，及时召开党组会议，成立以党组书记为组长、班子成员为副组长、各科室负责人为成员的党史学习教育领导小组，制定工作方案，强化组织保障。与深入推进住建系统各项重点工作结合起来，以高度的政治自觉、思想自觉、行动自觉多措并举大力开展党史学习教育专项工作，筑牢忠诚根基，淬炼过硬干部队伍，持续提高政治理论水平和专业素养，引领队伍意识形态全面转变。</w:t>
      </w:r>
    </w:p>
    <w:p w14:paraId="7D8208B0"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县党史学习教育领导小组的统一安排，制定党史学习教育计划，将党中央、自治区、自治州、县委党史学习教育动员会议精神、文件、相关书籍等纳入党组理论学习中心组和干部党史学习中。征订党史学习教育书籍43套，采取集中学习和干部自学的方式每日进行学习，撰写心得谈体会。截止10月10日，共组织开展集中学习28次，专题学习12次，党史理论测试25次，通过学习，进一步夯实干部职工党史理论基础。</w:t>
      </w:r>
    </w:p>
    <w:p w14:paraId="0094400D"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通过开展“党旗映天山”主题党日活动，组织全体党员干部重温入党誓词、集体收看《时代楷模—拉齐尼·巴依卡》先进事迹报告会、组织党员干部以“祭先烈、学党史、悟思想”为主题前往烈士墓祭奠烈士、观看红色电影“建党伟业”、组织党史知识竞赛、组织诗歌朗诵、参观昆仑佳苑新时代文明实践所等各类活动，丰富党史学习教育载体和形式。以“学党史、悟思想、办实事、开新局”为主题，制作学习宣传画21张，主题文化墙2个；征订指定学习书籍43套，营造了党史学习教育浓厚氛围。</w:t>
      </w:r>
    </w:p>
    <w:p w14:paraId="5269ECCB"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同时，全局党员干部对住建系统管辖的5个“两新”组织党支部分片包干，派驻党建工作指导员，对企业开展党建活动和党史学习教育进行督促指导，推进“两新”组织党建工作和党史学习教育提质增效。</w:t>
      </w:r>
    </w:p>
    <w:p w14:paraId="44ADF8D2"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住建系统工作实际，将10件和群众生活密切相关的事列入“我为群众办实事”工作清单；党员干部列出工作清单77条，截止目前，已完成72条，正在办理5条。同时，结合党史学习教育已开展7次志愿服务活动，针对县创新创业路的两处停车场环境脏乱差的情况，每月组织局干部职工，深入停车场对乱堆乱放、生活垃圾等进行大整治、大清扫。通过实践活动，推进党史学习教育往深里走、往实里走。</w:t>
      </w:r>
    </w:p>
    <w:p w14:paraId="612F63C2" w14:textId="26E0FEF2"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四是加强党风廉政建设，营造风清气正的氛围。一是狠抓班子建设。局党组全面推进党建教育常态化制度化，做到</w:t>
      </w:r>
      <w:r>
        <w:rPr>
          <w:rStyle w:val="ab"/>
          <w:rFonts w:ascii="仿宋_GB2312" w:eastAsia="仿宋_GB2312" w:hAnsi="仿宋_GB2312" w:cs="仿宋_GB2312" w:hint="eastAsia"/>
          <w:b w:val="0"/>
          <w:sz w:val="32"/>
          <w:szCs w:val="32"/>
          <w:lang w:bidi="ar"/>
        </w:rPr>
        <w:lastRenderedPageBreak/>
        <w:t>“一抓两促”，自觉把党建工作与社会稳定和长治久安、脱贫攻坚、住建工作有机结合起来，做到相互促进、相互推动。强化党员理想信念，把学习教育与值班融入日常、抓在经常、形成常态、发挥长效，抓管理、抓执行、抓落实。努力打造党性坚强、作风过硬的队伍。二是抓牢党风廉政建设。认真贯彻落实中央八项规定精神，倡导干部职工厉行节约，严格控制“三公”经费支出。</w:t>
      </w:r>
    </w:p>
    <w:p w14:paraId="7212F0A6"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五是做好常态化疫情防控工作。认真落实党中央、自治区党委、人民政府，自治州党委人民政府和县委县人民政府疫情防控工作部署，切实发挥主体职责：一是科学统筹合理布局全县各类垃圾的收集、中转、运输、处置和全县的消杀毒工作，切实保障全区人民的身体健康和生命安全。二是全力以赴保障全县居民供排水和燃气供应。为保障居民正常供排水、燃气和垃圾处理需求，定期通过电话联系供排水、燃气、垃圾处理企业值班人员，详细了解供排水、燃气和垃圾的日常运营和处理情况，随时待命处理应急突发时间。三是认真做好消杀毒及采样工作。统筹供排水及垃圾填埋场做好每日环境消杀及人员体温检测，并做好详细记录。委托城东污水处理厂统筹物业人员，定期对全县各监测点进行环境采样和送检,截止2021年10月6日，针对污水、垃圾共51个点位累计出动人员1890人、采集样本3104管（28392）份。</w:t>
      </w:r>
    </w:p>
    <w:p w14:paraId="5BA71514"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（二）强化担当作为，聚焦主责主业、全力促进住建工</w:t>
      </w:r>
      <w:r>
        <w:rPr>
          <w:rStyle w:val="ab"/>
          <w:rFonts w:ascii="仿宋_GB2312" w:eastAsia="仿宋_GB2312" w:hAnsi="仿宋_GB2312" w:cs="仿宋_GB2312" w:hint="eastAsia"/>
          <w:b w:val="0"/>
          <w:sz w:val="32"/>
          <w:szCs w:val="32"/>
          <w:lang w:bidi="ar"/>
        </w:rPr>
        <w:lastRenderedPageBreak/>
        <w:t>作持续健康发展</w:t>
      </w:r>
    </w:p>
    <w:p w14:paraId="33E07503"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1.全力做好民生工程。</w:t>
      </w:r>
    </w:p>
    <w:p w14:paraId="44F5B846"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抗震减灾房建设工程。2021年，我县抗震减灾房建设任务为300套，其中：阿克陶镇32套、巴仁乡50套、皮拉勒乡180套、玉麦乡31套、原种场5套，加马铁热克乡2户。其中一般户为252户，监测户19户，低保户29户。截止10月1日，已开工300套，开工率100%，竣工300套，竣工率100%。开展农村危房改造政策宣讲10次，培训人员达300余人次。</w:t>
      </w:r>
    </w:p>
    <w:p w14:paraId="21AB3A83"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棚户区改造和公租房建设。2021年，实施棚户区改造480套，计划投资1.5亿元（其中：货币补偿122套、实物安置358套），计划建设公租房300套，总投资4300万元（其中：每套建筑面积50平米、总建筑面积15000平方米）。截止目前，全县新开工棚户区改造 240套、开工率50%.</w:t>
      </w:r>
    </w:p>
    <w:p w14:paraId="40F06857"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（3）老旧小区改造。2021年，阿克陶县改造城镇老旧小区5个（棉麻公司、粮食局小区、供销社小区、花园高层、步行街高层），投资4000万元，涉及43个楼栋，建筑面积10.3万平方米。 </w:t>
      </w:r>
    </w:p>
    <w:p w14:paraId="61DFA6A6"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（4）“煤改电”工程。2021年阿克陶县煤改电工程计划投资5047.2万元，共14020户，截至目前，完成入户13000户，入户工程完成率为90%，10月底前完成竣工验收。</w:t>
      </w:r>
    </w:p>
    <w:p w14:paraId="5C090E5D"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2.推进重点业务工作。</w:t>
      </w:r>
    </w:p>
    <w:p w14:paraId="6278DA61"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以高度的政治责任感做好安全生产工作。一是加强组织领导，成立安全生产领导小组，书记、局长任组长，建立安全生产分析研判会和专题工作列会制度，及时分析研究全县阶段性安全生产工作，把安全生产工作作为一项重要的政治任务抓实抓紧抓好。二是定期开展督促检查，强力推进全县住建领域安全生产工作高质高效开展。截止目前，建筑工程质量共检查11次，抽查工程项目50项，检查覆盖率100%，共下发整改通知书61份，停工通知书24份，发现质量安全隐患768条；市政企业共检查68次，下发整改通知书21份，停业整改通知书1份，约谈企业1家，累计发现各级各类问题121条，均已经整改到位；三是结合重要节点、重要事件，对建筑施工企业、市政公共行业尤其是燃气行业、物业行业等住建领域进行安全生产大检查，截止目前，开展安全生产专题会议25次，召开安全生产研判专题会议 8次，参加阿克陶县安委会联合检查2次。</w:t>
      </w:r>
    </w:p>
    <w:p w14:paraId="515E97D9"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加强房地产市场监管力度。一是建立商品房网签系统，监管稳定商品房住宅价格，维护消费者合法权益，促进房地产市场健康平稳地发展。二是加强房地产市场整治力度，对违规销售、违规交房、未实施明码标价、拒绝使用公积金贷款购房等行为进行重点整治，依法严肃查处违法违规行为，公开通报不正当经营行为。2021年已办理预售许可证9宗，预售住宅及商铺975套，住宅建筑面积130612.2平方米，</w:t>
      </w:r>
      <w:r>
        <w:rPr>
          <w:rStyle w:val="ab"/>
          <w:rFonts w:ascii="仿宋_GB2312" w:eastAsia="仿宋_GB2312" w:hAnsi="仿宋_GB2312" w:cs="仿宋_GB2312" w:hint="eastAsia"/>
          <w:b w:val="0"/>
          <w:sz w:val="32"/>
          <w:szCs w:val="32"/>
          <w:lang w:bidi="ar"/>
        </w:rPr>
        <w:lastRenderedPageBreak/>
        <w:t>非住宅2462.91平方米。三是积极化解历史遗留问题，元泰达大厦由查封状态解除，目前不动产证母证已办理，2018年购房人员已正常办理不动产权证及贷款事宜，待消防设施验收后，购房者可办理入住手续。</w:t>
      </w:r>
    </w:p>
    <w:p w14:paraId="34F44D27"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加强重点项目基础建设。一是认真梳理全县“十四五”市政基础设施、老旧小区、住房保障等领域存在的短板，摸清家底，建立“十四五”项目库，2021年我单位实施固定资产投资项目13个，其中续建项目3个、储备项目6个，项目年度计划投资4.94亿元，截止10月份，已完成项目投资约4亿元。</w:t>
      </w:r>
    </w:p>
    <w:p w14:paraId="1B40AB89"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共监督工程50项，续建项目12项。其中房屋建筑工程39个，总建筑面积42.54万平方米，市政基础设施工程11个，总投资13.4亿元。新开工项目38个，发放施工许可证38份，办理质量安全监督手续38项，工程质量安全监督率100%，办理复工审批12项，建设智慧工地8个，招投标备案项目36个，工程造价32270.39万元。</w:t>
      </w:r>
    </w:p>
    <w:p w14:paraId="1B015C7F"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加强市政公用行业运行监管。开展市政行业有限空间作业专项整治工作，督促企业建立健全有限空间各项制度和操作规程、加强安全教育培训、编制应急预案并加强应急演练；开展城市公园隐患排查整治工作，检查城市公园3个，检查中大型游乐设施、体育健身设备、用电设施设备等无发现隐患点；计划新增（地下）停车场8个，已完成停车泊位7455</w:t>
      </w:r>
      <w:r>
        <w:rPr>
          <w:rStyle w:val="ab"/>
          <w:rFonts w:ascii="仿宋_GB2312" w:eastAsia="仿宋_GB2312" w:hAnsi="仿宋_GB2312" w:cs="仿宋_GB2312" w:hint="eastAsia"/>
          <w:b w:val="0"/>
          <w:sz w:val="32"/>
          <w:szCs w:val="32"/>
          <w:lang w:bidi="ar"/>
        </w:rPr>
        <w:lastRenderedPageBreak/>
        <w:t>个，加装充电桩1250个，有效缓解城区停车难问题。提升城市精细化管理水平，推进智慧化城管，强化城市综合执法。</w:t>
      </w:r>
    </w:p>
    <w:p w14:paraId="1E4630AE"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推进新型城镇化建设。积极补齐城市公共卫生短板，健全污水收集处理和生活垃圾分类处理设施，全县今年各城镇实施污水处理、再生水利用和垃圾处理项目3个，其中续建项目3个；改善城市公用设施，完善市政管网和排水防涝设施，健全停车场等便民设施，扎实开展城市体检行动，已完成阿克陶县第三方城市体检报告的编制工作。</w:t>
      </w:r>
    </w:p>
    <w:p w14:paraId="05C65410"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着力推进农村环境整治。续建农村生活垃圾收集处理设施项目6个（投资额2000万元），已开工6个（开工率100%），完成投资2000万元（100%）。新建项目1个（投资额650万元），已开工1个，完成投资650万元（100%）。</w:t>
      </w:r>
    </w:p>
    <w:p w14:paraId="24939CEA"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有序推进建筑领域技术工种3年4000人职业技能培训就业工作。2021年，全县职业技能培训指标3000人/次，就业指标1800人。坚持高位推动、压实责任、加强宣传、落实举措，共完成培训1828人/次，占年度培训指标的60.90%，实现就业1313人，占年度就业指标的72.90%。做好职业技能大赛初赛的筹备工作，在人员、资金、场地等方面做好联系对接和确认工作。</w:t>
      </w:r>
    </w:p>
    <w:p w14:paraId="4DF79233"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做好消防设计审查工作。阿克陶县消防专项项目共计598个，其中线下办理的34个（公安局），网上办理的564个，系统录入并上传的项目544个。截至目前已经完成544个项</w:t>
      </w:r>
      <w:r>
        <w:rPr>
          <w:rStyle w:val="ab"/>
          <w:rFonts w:ascii="仿宋_GB2312" w:eastAsia="仿宋_GB2312" w:hAnsi="仿宋_GB2312" w:cs="仿宋_GB2312" w:hint="eastAsia"/>
          <w:b w:val="0"/>
          <w:sz w:val="32"/>
          <w:szCs w:val="32"/>
          <w:lang w:bidi="ar"/>
        </w:rPr>
        <w:lastRenderedPageBreak/>
        <w:t>目（其中：住建局74个、教育局267个、县委组织部179个、商信局3个、交通运输局2个，卫健委19个）整改率达到97%。</w:t>
      </w:r>
    </w:p>
    <w:p w14:paraId="2DB09C86" w14:textId="77777777" w:rsidR="0075586A" w:rsidRDefault="00CF11F5">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截至目前，阿克陶县消防验收正常业务共办理91个其中（设计审查50个，消防验收23个,消防验收备案18个）、91个项目里面已出合格意见的60个其中（设计审查30个，消防验收12个,消防验收备案18个），已出不合格意见的31个其中（设计审查20个，消防验收11个,消防验收备案0个）。</w:t>
      </w:r>
    </w:p>
    <w:p w14:paraId="6B718D07"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加强建筑工程质量监管。加强建筑工程施工现场质量标准化、精细化管理，加强过程质量控制，消除施工现场质量安全隐患。落实《建设工程质量检测管理办法》，共检查预拌混凝土企业4家，下发督办通知书3份，现已全部整改完毕；加大《建设工程质量安全手册》宣贯力度，持续深入开展建筑工程预防高处坠落、施工坍塌、起重伤害、机械伤害等事故专项治理。</w:t>
      </w:r>
    </w:p>
    <w:p w14:paraId="7E3C4943"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农村房屋安全隐患整治工作。自开展农村房屋安全隐患排查整治工作以来，截止10月10日，全县共排查农村房屋55875户，存在安全隐患142户，已整治142户，整治率为100%。</w:t>
      </w:r>
    </w:p>
    <w:p w14:paraId="69D39C21"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人民防空工作稳步推进。根据克州住建局工作会议部署安排，经县级人民防空主管部门研究后准予易地建设。2021</w:t>
      </w:r>
      <w:r>
        <w:rPr>
          <w:rStyle w:val="ab"/>
          <w:rFonts w:ascii="仿宋_GB2312" w:eastAsia="仿宋_GB2312" w:hAnsi="仿宋_GB2312" w:cs="仿宋_GB2312" w:hint="eastAsia"/>
          <w:b w:val="0"/>
          <w:sz w:val="32"/>
          <w:szCs w:val="32"/>
          <w:lang w:bidi="ar"/>
        </w:rPr>
        <w:lastRenderedPageBreak/>
        <w:t>年申报新建人民防空地下室项目6个，其中易地建设项目1个已办结并出具《结合民用建筑修建人防工程审核许可证》，2个在建项目已办结并出具《结合民用建筑修建人防工程审核许可证》，其余3个项目正在准备人防工程建设审批所需资料。</w:t>
      </w:r>
    </w:p>
    <w:p w14:paraId="76198383" w14:textId="77777777" w:rsidR="0075586A" w:rsidRDefault="00CF11F5">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4BD73D83"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阿克陶县住房和城乡建设局决策程序有明确的内控制度规范，并详述决策制度规范具体内容，用以反映决策程序的有效性。</w:t>
      </w:r>
    </w:p>
    <w:p w14:paraId="1B5FAD6C"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住房和城乡建设局党组会议议事规则》、《三重一大会议制度》，根据制度规定“单位决定重大事项，实行书记负责制，采用交由局领导班子会议集体研究决定，在研究决定之前，要广泛征求公众意见。不以传阅、会签或个别征求意见等形式代替集体议事和会议决定”进行单位事项决策。</w:t>
      </w:r>
    </w:p>
    <w:p w14:paraId="408CD21D"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7565801E"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51F0FA14"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w:t>
      </w:r>
      <w:r>
        <w:rPr>
          <w:rStyle w:val="ab"/>
          <w:rFonts w:ascii="仿宋_GB2312" w:eastAsia="仿宋_GB2312" w:hAnsi="仿宋_GB2312" w:cs="仿宋_GB2312" w:hint="eastAsia"/>
          <w:b w:val="0"/>
          <w:sz w:val="32"/>
          <w:szCs w:val="32"/>
          <w:lang w:bidi="ar"/>
        </w:rPr>
        <w:lastRenderedPageBreak/>
        <w:t>申报审批。</w:t>
      </w:r>
    </w:p>
    <w:p w14:paraId="24B6C2C9" w14:textId="77777777" w:rsidR="0075586A" w:rsidRDefault="00CF11F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125B539E"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54A38986" w14:textId="77777777" w:rsidR="0075586A" w:rsidRDefault="00CF11F5">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20DFAB34"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我单位本年主要实施2个重点项目，履行了保障单位日常业务正常开展等主要职责。</w:t>
      </w:r>
    </w:p>
    <w:p w14:paraId="3FB7B558" w14:textId="50417490"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sidR="00985BA1">
        <w:rPr>
          <w:rStyle w:val="ab"/>
          <w:rFonts w:ascii="仿宋_GB2312" w:eastAsia="仿宋_GB2312" w:hAnsi="仿宋_GB2312" w:cs="仿宋_GB2312"/>
          <w:b w:val="0"/>
          <w:sz w:val="32"/>
          <w:szCs w:val="32"/>
          <w:lang w:bidi="ar"/>
        </w:rPr>
        <w:t>737</w:t>
      </w:r>
      <w:r>
        <w:rPr>
          <w:rStyle w:val="ab"/>
          <w:rFonts w:ascii="仿宋_GB2312" w:eastAsia="仿宋_GB2312" w:hAnsi="仿宋_GB2312" w:cs="仿宋_GB2312" w:hint="eastAsia"/>
          <w:b w:val="0"/>
          <w:sz w:val="32"/>
          <w:szCs w:val="32"/>
          <w:lang w:bidi="ar"/>
        </w:rPr>
        <w:t>万元，项目总支出737万元，重点支出保障率为</w:t>
      </w:r>
      <w:r>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05B4C771"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0353DEB2"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4392FF52"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7959D085"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我单位年初预算数为1117.5万元，实际预算执行数1117.5万元，预算执行率为100%。</w:t>
      </w:r>
    </w:p>
    <w:p w14:paraId="05A16619"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（2）全年预算执行情况                                                                                                                                                                                                                                                                                                                                                                                                                                                                                                                                                                                                                                                                                                                                        </w:t>
      </w:r>
    </w:p>
    <w:p w14:paraId="1BD6703A"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27883.32</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b w:val="0"/>
          <w:sz w:val="32"/>
          <w:szCs w:val="32"/>
          <w:lang w:bidi="ar"/>
        </w:rPr>
        <w:t>24437.55</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b w:val="0"/>
          <w:sz w:val="32"/>
          <w:szCs w:val="32"/>
          <w:lang w:bidi="ar"/>
        </w:rPr>
        <w:t>87.64</w:t>
      </w:r>
      <w:r>
        <w:rPr>
          <w:rStyle w:val="ab"/>
          <w:rFonts w:ascii="仿宋_GB2312" w:eastAsia="仿宋_GB2312" w:hAnsi="仿宋_GB2312" w:cs="仿宋_GB2312" w:hint="eastAsia"/>
          <w:b w:val="0"/>
          <w:sz w:val="32"/>
          <w:szCs w:val="32"/>
          <w:lang w:bidi="ar"/>
        </w:rPr>
        <w:t>%。</w:t>
      </w:r>
    </w:p>
    <w:p w14:paraId="0C9C1BD1"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5BE3E3FC"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我单位年初批复预算数1117.5万元，年中调整数</w:t>
      </w:r>
      <w:r>
        <w:rPr>
          <w:rStyle w:val="ab"/>
          <w:rFonts w:ascii="仿宋_GB2312" w:eastAsia="仿宋_GB2312" w:hAnsi="仿宋_GB2312" w:cs="仿宋_GB2312"/>
          <w:b w:val="0"/>
          <w:sz w:val="32"/>
          <w:szCs w:val="32"/>
          <w:lang w:bidi="ar"/>
        </w:rPr>
        <w:lastRenderedPageBreak/>
        <w:t>26765.82</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b w:val="0"/>
          <w:sz w:val="32"/>
          <w:szCs w:val="32"/>
          <w:lang w:bidi="ar"/>
        </w:rPr>
        <w:t>27883.32</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b w:val="0"/>
          <w:sz w:val="32"/>
          <w:szCs w:val="32"/>
          <w:lang w:bidi="ar"/>
        </w:rPr>
        <w:t>2395.15</w:t>
      </w:r>
      <w:r>
        <w:rPr>
          <w:rStyle w:val="ab"/>
          <w:rFonts w:ascii="仿宋_GB2312" w:eastAsia="仿宋_GB2312" w:hAnsi="仿宋_GB2312" w:cs="仿宋_GB2312" w:hint="eastAsia"/>
          <w:b w:val="0"/>
          <w:sz w:val="32"/>
          <w:szCs w:val="32"/>
          <w:lang w:bidi="ar"/>
        </w:rPr>
        <w:t>%。</w:t>
      </w:r>
    </w:p>
    <w:p w14:paraId="50AE2A30"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44956601"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我年初政府采购预算数为0万元，实际政府采购数为</w:t>
      </w:r>
      <w:r>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万元，政府采购执行率为</w:t>
      </w:r>
      <w:r>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w:t>
      </w:r>
    </w:p>
    <w:p w14:paraId="327703CA"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1AD9248B"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175B98E7"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3005966F"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6168E2DC"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0FD3F727"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3.涉及的范围</w:t>
      </w:r>
      <w:bookmarkEnd w:id="1"/>
    </w:p>
    <w:p w14:paraId="51BD55DA"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67937F5C" w14:textId="77777777" w:rsidR="0075586A" w:rsidRDefault="00CF11F5">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lastRenderedPageBreak/>
        <w:t>部门单位整体支出管理及使用情况</w:t>
      </w:r>
      <w:bookmarkEnd w:id="2"/>
    </w:p>
    <w:p w14:paraId="2089CD3B"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61931DFC"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63F2264F"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住房和城乡建设局预算绩效管理工作实施办法》，《阿克陶县住房和城乡建设局财务管理制度》等健全完整的各项管理制度，有效保障了我单位高效的履行工作职能，较好的促进事业发展。</w:t>
      </w:r>
    </w:p>
    <w:p w14:paraId="5BB495C4"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2.资金使用合规性和安全性</w:t>
      </w:r>
    </w:p>
    <w:p w14:paraId="39E25DB7"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3C320355"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65B6A327"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A9DEFC1"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080377C3"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1.基本支出和使用情况</w:t>
      </w:r>
    </w:p>
    <w:p w14:paraId="0816339C"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Pr>
          <w:rStyle w:val="ab"/>
          <w:rFonts w:ascii="仿宋_GB2312" w:eastAsia="仿宋_GB2312" w:hAnsi="仿宋_GB2312" w:cs="仿宋_GB2312"/>
          <w:b w:val="0"/>
          <w:sz w:val="32"/>
          <w:szCs w:val="32"/>
          <w:lang w:bidi="ar"/>
        </w:rPr>
        <w:t>637.32</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Pr>
          <w:rStyle w:val="ab"/>
          <w:rFonts w:ascii="仿宋_GB2312" w:eastAsia="仿宋_GB2312" w:hAnsi="仿宋_GB2312" w:cs="仿宋_GB2312"/>
          <w:b w:val="0"/>
          <w:color w:val="000000" w:themeColor="text1"/>
          <w:sz w:val="32"/>
          <w:szCs w:val="32"/>
          <w:lang w:bidi="ar"/>
        </w:rPr>
        <w:t>523.63</w:t>
      </w:r>
      <w:r>
        <w:rPr>
          <w:rStyle w:val="ab"/>
          <w:rFonts w:ascii="仿宋_GB2312" w:eastAsia="仿宋_GB2312" w:hAnsi="仿宋_GB2312" w:cs="仿宋_GB2312" w:hint="eastAsia"/>
          <w:b w:val="0"/>
          <w:color w:val="000000" w:themeColor="text1"/>
          <w:sz w:val="32"/>
          <w:szCs w:val="32"/>
          <w:lang w:bidi="ar"/>
        </w:rPr>
        <w:t>万元，公用经费</w:t>
      </w:r>
      <w:r>
        <w:rPr>
          <w:rStyle w:val="ab"/>
          <w:rFonts w:ascii="仿宋_GB2312" w:eastAsia="仿宋_GB2312" w:hAnsi="仿宋_GB2312" w:cs="仿宋_GB2312"/>
          <w:b w:val="0"/>
          <w:color w:val="000000" w:themeColor="text1"/>
          <w:sz w:val="32"/>
          <w:szCs w:val="32"/>
          <w:lang w:bidi="ar"/>
        </w:rPr>
        <w:t>113.68</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b w:val="0"/>
          <w:color w:val="000000" w:themeColor="text1"/>
          <w:sz w:val="32"/>
          <w:szCs w:val="32"/>
          <w:lang w:bidi="ar"/>
        </w:rPr>
        <w:t>539.67</w:t>
      </w:r>
      <w:r>
        <w:rPr>
          <w:rStyle w:val="ab"/>
          <w:rFonts w:ascii="仿宋_GB2312" w:eastAsia="仿宋_GB2312" w:hAnsi="仿宋_GB2312" w:cs="仿宋_GB2312" w:hint="eastAsia"/>
          <w:b w:val="0"/>
          <w:color w:val="000000" w:themeColor="text1"/>
          <w:sz w:val="32"/>
          <w:szCs w:val="32"/>
          <w:lang w:bidi="ar"/>
        </w:rPr>
        <w:t>万元，基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b w:val="0"/>
          <w:sz w:val="32"/>
          <w:szCs w:val="32"/>
          <w:lang w:bidi="ar"/>
        </w:rPr>
        <w:t>84.67</w:t>
      </w:r>
      <w:r>
        <w:rPr>
          <w:rStyle w:val="ab"/>
          <w:rFonts w:ascii="仿宋_GB2312" w:eastAsia="仿宋_GB2312" w:hAnsi="仿宋_GB2312" w:cs="仿宋_GB2312" w:hint="eastAsia"/>
          <w:b w:val="0"/>
          <w:sz w:val="32"/>
          <w:szCs w:val="32"/>
          <w:lang w:bidi="ar"/>
        </w:rPr>
        <w:t>%。</w:t>
      </w:r>
    </w:p>
    <w:p w14:paraId="56C68AE3" w14:textId="77777777" w:rsidR="0075586A" w:rsidRDefault="00CF11F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2.三公经费控制情况</w:t>
      </w:r>
    </w:p>
    <w:p w14:paraId="19CB0E8B"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坚决贯彻落实中央、自治区、阿克陶县县厉行勤俭办公的工作要求，提倡本单位全体干部职工，勤俭节约，切实降低行政运行成本，确保每年“三公经费”只减不增。2021年“三公经费”预算为1.83万元，实际支出0.49万元，“三公经费”控制率为100%，其中：因公出国（境）费预算为0万元，实际支出0万元；公务接待费预算为0万元，实际支出0万元；公务用车购置费预算为0万元，实际支出0万元；公务用车运行维护费预算为1.83万元，实际支出0.49万元，公务用车运行维护费控制率100%，符合财政部门本年预算要求和相关管理制度要求。</w:t>
      </w:r>
    </w:p>
    <w:p w14:paraId="1DF9A970" w14:textId="77777777" w:rsidR="0075586A" w:rsidRDefault="00CF11F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DE5F758"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4A4EB3A6" w14:textId="4AF021DB"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2021年本单位安排专项支出预算总额</w:t>
      </w:r>
      <w:r w:rsidR="00AE0176">
        <w:rPr>
          <w:rStyle w:val="ab"/>
          <w:rFonts w:ascii="仿宋_GB2312" w:eastAsia="仿宋_GB2312" w:hAnsi="仿宋_GB2312" w:cs="仿宋_GB2312" w:hint="eastAsia"/>
          <w:b w:val="0"/>
          <w:sz w:val="32"/>
          <w:szCs w:val="32"/>
          <w:lang w:bidi="ar"/>
        </w:rPr>
        <w:t>23897.88</w:t>
      </w:r>
      <w:r>
        <w:rPr>
          <w:rStyle w:val="ab"/>
          <w:rFonts w:ascii="仿宋_GB2312" w:eastAsia="仿宋_GB2312" w:hAnsi="仿宋_GB2312" w:cs="仿宋_GB2312" w:hint="eastAsia"/>
          <w:b w:val="0"/>
          <w:sz w:val="32"/>
          <w:szCs w:val="32"/>
          <w:lang w:bidi="ar"/>
        </w:rPr>
        <w:t>万元，实际支出23897.88万元，专项支出预算执行率</w:t>
      </w:r>
      <w:r>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484EC87D"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2021年本单位共有21个资金项目，其中2个属经常性项目、19个属当年度新增项目，已完成项目21个、未完成项目0个。</w:t>
      </w:r>
    </w:p>
    <w:p w14:paraId="116E2D71" w14:textId="77777777" w:rsidR="0075586A" w:rsidRDefault="00CF11F5">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4AD20D36" w14:textId="0899EBCB" w:rsidR="0075586A" w:rsidRPr="00FD6D8D" w:rsidRDefault="00CF11F5">
      <w:pPr>
        <w:pStyle w:val="1"/>
        <w:snapToGrid w:val="0"/>
        <w:spacing w:line="540" w:lineRule="exact"/>
        <w:ind w:firstLine="640"/>
        <w:rPr>
          <w:rStyle w:val="ab"/>
          <w:rFonts w:ascii="仿宋_GB2312" w:eastAsia="仿宋_GB2312" w:hAnsi="仿宋_GB2312" w:cs="仿宋_GB2312"/>
          <w:b w:val="0"/>
          <w:bCs w:val="0"/>
          <w:spacing w:val="-4"/>
          <w:sz w:val="32"/>
          <w:szCs w:val="32"/>
        </w:rPr>
      </w:pPr>
      <w:r w:rsidRPr="00FD6D8D">
        <w:rPr>
          <w:rStyle w:val="ab"/>
          <w:rFonts w:ascii="仿宋_GB2312" w:eastAsia="仿宋_GB2312" w:hAnsi="仿宋_GB2312" w:cs="仿宋_GB2312" w:hint="eastAsia"/>
          <w:b w:val="0"/>
          <w:bCs w:val="0"/>
          <w:sz w:val="32"/>
          <w:szCs w:val="32"/>
          <w:lang w:bidi="ar"/>
        </w:rPr>
        <w:t>本年我单位实施专项项目21个，涉及金额23897.88万元，其中：中央专项项目19个涉及金额23498.83万元，自治区专项项目0个涉及金额0万元，地区本级专项项目2个涉及金额399.05万元</w:t>
      </w:r>
      <w:r w:rsidR="00FD6D8D">
        <w:rPr>
          <w:rStyle w:val="ab"/>
          <w:rFonts w:ascii="仿宋_GB2312" w:eastAsia="仿宋_GB2312" w:hAnsi="仿宋_GB2312" w:cs="仿宋_GB2312" w:hint="eastAsia"/>
          <w:b w:val="0"/>
          <w:bCs w:val="0"/>
          <w:sz w:val="32"/>
          <w:szCs w:val="32"/>
          <w:lang w:bidi="ar"/>
        </w:rPr>
        <w:t>。</w:t>
      </w:r>
    </w:p>
    <w:p w14:paraId="77519D31" w14:textId="0FA309AE" w:rsidR="0075586A" w:rsidRDefault="00CF11F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lastRenderedPageBreak/>
        <w:t>（一）专项组织情况分析</w:t>
      </w:r>
    </w:p>
    <w:p w14:paraId="11085312"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07678D2B" w14:textId="77777777" w:rsidR="0075586A" w:rsidRDefault="00CF11F5">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2A9F63DE" w14:textId="77777777" w:rsidR="0075586A" w:rsidRDefault="00CF11F5">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何世国任评价组组长，绩效评价工作职责为负责全盘工作。</w:t>
      </w:r>
    </w:p>
    <w:p w14:paraId="3FC70CCC" w14:textId="77777777" w:rsidR="0075586A" w:rsidRDefault="00CF11F5">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王新疆任评价组副组长，绩效评价工作职责为为对项目实施情况进行实地调查。</w:t>
      </w:r>
    </w:p>
    <w:p w14:paraId="5242BD15" w14:textId="77777777" w:rsidR="0075586A" w:rsidRDefault="00CF11F5">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刘素宇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55CB9B3"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314CF786" w14:textId="77777777" w:rsidR="0075586A"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70C08DF1" w14:textId="77777777" w:rsidR="0075586A" w:rsidRPr="00FD6D8D" w:rsidRDefault="00CF11F5" w:rsidP="00FD6D8D">
      <w:pPr>
        <w:pStyle w:val="1"/>
        <w:snapToGrid w:val="0"/>
        <w:spacing w:line="540" w:lineRule="exact"/>
        <w:ind w:firstLine="627"/>
        <w:outlineLvl w:val="2"/>
        <w:rPr>
          <w:rStyle w:val="ab"/>
          <w:rFonts w:ascii="仿宋_GB2312" w:eastAsia="仿宋_GB2312" w:hAnsi="仿宋_GB2312" w:cs="仿宋_GB2312"/>
          <w:spacing w:val="-4"/>
          <w:sz w:val="32"/>
          <w:szCs w:val="32"/>
        </w:rPr>
      </w:pPr>
      <w:r w:rsidRPr="00FD6D8D">
        <w:rPr>
          <w:rStyle w:val="ab"/>
          <w:rFonts w:ascii="仿宋_GB2312" w:eastAsia="仿宋_GB2312" w:hAnsi="仿宋_GB2312" w:cs="仿宋_GB2312" w:hint="eastAsia"/>
          <w:spacing w:val="-4"/>
          <w:sz w:val="32"/>
          <w:szCs w:val="32"/>
        </w:rPr>
        <w:t>3</w:t>
      </w:r>
      <w:r w:rsidRPr="00FD6D8D">
        <w:rPr>
          <w:rStyle w:val="ab"/>
          <w:rFonts w:ascii="仿宋_GB2312" w:eastAsia="仿宋_GB2312" w:hAnsi="仿宋_GB2312" w:cs="仿宋_GB2312"/>
          <w:spacing w:val="-4"/>
          <w:sz w:val="32"/>
          <w:szCs w:val="32"/>
        </w:rPr>
        <w:t>.</w:t>
      </w:r>
      <w:r w:rsidRPr="00FD6D8D">
        <w:rPr>
          <w:rStyle w:val="ab"/>
          <w:rFonts w:ascii="仿宋_GB2312" w:eastAsia="仿宋_GB2312" w:hAnsi="仿宋_GB2312" w:cs="仿宋_GB2312" w:hint="eastAsia"/>
          <w:spacing w:val="-4"/>
          <w:sz w:val="32"/>
          <w:szCs w:val="32"/>
        </w:rPr>
        <w:t>项目情况</w:t>
      </w:r>
    </w:p>
    <w:p w14:paraId="26125495" w14:textId="77777777" w:rsidR="0075586A" w:rsidRPr="00FD6D8D" w:rsidRDefault="00CF11F5">
      <w:pPr>
        <w:pStyle w:val="1"/>
        <w:snapToGrid w:val="0"/>
        <w:spacing w:line="540" w:lineRule="exact"/>
        <w:ind w:firstLine="640"/>
        <w:rPr>
          <w:rStyle w:val="ab"/>
          <w:rFonts w:ascii="仿宋_GB2312" w:eastAsia="仿宋_GB2312" w:hAnsi="仿宋_GB2312" w:cs="仿宋_GB2312"/>
          <w:b w:val="0"/>
          <w:sz w:val="32"/>
          <w:szCs w:val="32"/>
          <w:lang w:bidi="ar"/>
        </w:rPr>
      </w:pPr>
      <w:r w:rsidRPr="00FD6D8D">
        <w:rPr>
          <w:rStyle w:val="ab"/>
          <w:rFonts w:ascii="仿宋_GB2312" w:eastAsia="仿宋_GB2312" w:hAnsi="仿宋_GB2312" w:cs="仿宋_GB2312"/>
          <w:b w:val="0"/>
          <w:sz w:val="32"/>
          <w:szCs w:val="32"/>
          <w:lang w:bidi="ar"/>
        </w:rPr>
        <w:t>2021</w:t>
      </w:r>
      <w:r w:rsidRPr="00FD6D8D">
        <w:rPr>
          <w:rStyle w:val="ab"/>
          <w:rFonts w:ascii="仿宋_GB2312" w:eastAsia="仿宋_GB2312" w:hAnsi="仿宋_GB2312" w:cs="仿宋_GB2312" w:hint="eastAsia"/>
          <w:b w:val="0"/>
          <w:sz w:val="32"/>
          <w:szCs w:val="32"/>
          <w:lang w:bidi="ar"/>
        </w:rPr>
        <w:t>年共实施21个项目，分别污水处理厂改扩与提标工程，设计费，供水改造项目，十四五规划编制费、污水处理厂行政运行费，城区路灯电费、阿克陶县城镇生活垃圾填埋场监测井及附属工程、煤改电工程居民入户、党政机关办公用房测绘费、生活垃圾，住房安全等级明白卡，拆迁临时周转房房租、广告制作、供水改造项目、城市棚户区改造，</w:t>
      </w:r>
      <w:r w:rsidRPr="00FD6D8D">
        <w:rPr>
          <w:rStyle w:val="ab"/>
          <w:rFonts w:ascii="仿宋_GB2312" w:eastAsia="仿宋_GB2312" w:hAnsi="仿宋_GB2312" w:cs="仿宋_GB2312" w:hint="eastAsia"/>
          <w:b w:val="0"/>
          <w:sz w:val="32"/>
          <w:szCs w:val="32"/>
          <w:lang w:bidi="ar"/>
        </w:rPr>
        <w:lastRenderedPageBreak/>
        <w:t>污水处理，室外基础设施工程，农村人居环境整治、采购三辆医疗垃圾转运车、房屋拆迁补偿，供水改造、污水处理，老旧小区改造、垃圾掩埋，煤改电工程居民入户项目、红新村和塔木村垃圾掩埋厂建设、灾后重建，污水处理厂新建，环境监测、房屋拆迁补偿，拆迁劳务，林木补偿，棚户区改造、保障性安居工程公共租赁住房、老旧小区改造项目、基础设施建设，拆迁劳务费，保障性住房、污水处理厂尾水再生利用，供水改造，老旧小区改造、访惠聚工作经费。</w:t>
      </w:r>
    </w:p>
    <w:p w14:paraId="28439FB0" w14:textId="77777777" w:rsidR="0075586A" w:rsidRDefault="00CF11F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4551E852"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724A7345" w14:textId="4EA97359"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FD6D8D">
        <w:rPr>
          <w:rStyle w:val="ab"/>
          <w:rFonts w:ascii="仿宋_GB2312" w:eastAsia="仿宋_GB2312" w:hAnsi="仿宋_GB2312" w:cs="仿宋_GB2312" w:hint="eastAsia"/>
          <w:b w:val="0"/>
          <w:bCs w:val="0"/>
          <w:spacing w:val="-4"/>
          <w:sz w:val="32"/>
          <w:szCs w:val="32"/>
        </w:rPr>
        <w:t>26909.64</w:t>
      </w:r>
      <w:r>
        <w:rPr>
          <w:rStyle w:val="ab"/>
          <w:rFonts w:ascii="仿宋_GB2312" w:eastAsia="仿宋_GB2312" w:hAnsi="仿宋_GB2312" w:cs="仿宋_GB2312" w:hint="eastAsia"/>
          <w:b w:val="0"/>
          <w:bCs w:val="0"/>
          <w:spacing w:val="-4"/>
          <w:sz w:val="32"/>
          <w:szCs w:val="32"/>
        </w:rPr>
        <w:t>万元，实际到位26909.64万元，实际支出</w:t>
      </w:r>
      <w:r>
        <w:rPr>
          <w:rStyle w:val="ab"/>
          <w:rFonts w:ascii="仿宋_GB2312" w:eastAsia="仿宋_GB2312" w:hAnsi="仿宋_GB2312" w:cs="仿宋_GB2312" w:hint="eastAsia"/>
          <w:b w:val="0"/>
          <w:sz w:val="32"/>
          <w:szCs w:val="32"/>
          <w:lang w:bidi="ar"/>
        </w:rPr>
        <w:t>26909.64</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住房和城乡建设局财务管理制度》执行项目资金，实行专账核算、逐级审批。认真落实项目资金的使用各项管理制度，确保专款专用，及时拨付到位。</w:t>
      </w:r>
    </w:p>
    <w:p w14:paraId="2D3503F8"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65E61C21"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47D2126D"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6119C3C6"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4787D83"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0D73EABA"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30096C5"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38A4DC0F"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279AF2C8"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E60B97F"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FB92AFB"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5DB2C41C" w14:textId="77777777" w:rsidR="0075586A" w:rsidRDefault="00CF11F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E1A59B6" w14:textId="77777777" w:rsidR="0075586A" w:rsidRDefault="00CF11F5">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3F07867" w14:textId="77777777" w:rsidR="0075586A" w:rsidRDefault="00CF11F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7B47E6B9" w14:textId="77777777" w:rsidR="0075586A" w:rsidRDefault="00CF11F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06B4936" w14:textId="77777777" w:rsidR="0075586A" w:rsidRDefault="00CF11F5">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我单位2021年资产合计数为151733.6万元，比上年增</w:t>
      </w:r>
      <w:r>
        <w:rPr>
          <w:rFonts w:ascii="仿宋" w:eastAsia="仿宋" w:hAnsi="仿宋" w:cs="宋体" w:hint="eastAsia"/>
          <w:bCs/>
          <w:sz w:val="32"/>
          <w:szCs w:val="32"/>
          <w:lang w:bidi="ar"/>
        </w:rPr>
        <w:lastRenderedPageBreak/>
        <w:t>加21013.71万元，主要原因是2021年单位新增在建工程，货币资金增加，其中：货币资金8033.7万元，比上年增加229.31万元；财政应返还额度0万元，比上年相比无变化；房屋0平方米0万元，比上年增加0万元；车辆0辆0万元，与上年相比无变化；在建工程143308.34万元，比上年增加20784.4万元；办公设备及家具391.56万元，比上年增加0万元。我单位本年无资产处置情况，资产配置合理，使用规范，安全完整。</w:t>
      </w:r>
    </w:p>
    <w:p w14:paraId="7EE455C9" w14:textId="77777777" w:rsidR="0075586A" w:rsidRDefault="00CF11F5">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1.资产管理情况。</w:t>
      </w:r>
    </w:p>
    <w:p w14:paraId="18BBF091" w14:textId="77777777" w:rsidR="0075586A" w:rsidRDefault="00CF11F5">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7D08978E" w14:textId="77777777" w:rsidR="0075586A" w:rsidRDefault="00CF11F5">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2.固定资产利用情况。</w:t>
      </w:r>
    </w:p>
    <w:p w14:paraId="4DAB1B38" w14:textId="77777777" w:rsidR="0075586A" w:rsidRDefault="00CF11F5">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我单位固定资产391.56万元,其中:1栋房屋12.38万元，7辆车140.37万元，0个专用设备0万元，0个办公设备0万元。目前正在使用的固定资产总额391.56万元，固定资产利用率为100%。</w:t>
      </w:r>
    </w:p>
    <w:p w14:paraId="38401E44" w14:textId="77777777" w:rsidR="0075586A" w:rsidRDefault="00CF11F5">
      <w:pPr>
        <w:pStyle w:val="1"/>
        <w:snapToGrid w:val="0"/>
        <w:spacing w:line="540" w:lineRule="exact"/>
        <w:ind w:firstLine="624"/>
        <w:rPr>
          <w:rStyle w:val="ab"/>
          <w:rFonts w:ascii="仿宋" w:eastAsia="仿宋" w:hAnsi="仿宋"/>
          <w:b w:val="0"/>
          <w:bCs w:val="0"/>
          <w:spacing w:val="-4"/>
          <w:sz w:val="32"/>
          <w:szCs w:val="32"/>
        </w:rPr>
      </w:pPr>
      <w:r>
        <w:rPr>
          <w:rStyle w:val="ab"/>
          <w:rFonts w:ascii="仿宋" w:eastAsia="仿宋" w:hAnsi="仿宋" w:hint="eastAsia"/>
          <w:b w:val="0"/>
          <w:bCs w:val="0"/>
          <w:spacing w:val="-4"/>
          <w:sz w:val="32"/>
          <w:szCs w:val="32"/>
        </w:rPr>
        <w:lastRenderedPageBreak/>
        <w:t>3.流动资产管理情况。</w:t>
      </w:r>
    </w:p>
    <w:p w14:paraId="0ED5F843" w14:textId="77777777" w:rsidR="0075586A" w:rsidRDefault="00CF11F5">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仿宋" w:eastAsia="仿宋" w:hAnsi="仿宋"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1A1E8D9" w14:textId="77777777" w:rsidR="0075586A" w:rsidRDefault="00CF11F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B6EA3BF" w14:textId="77777777" w:rsidR="0075586A" w:rsidRDefault="00CF11F5">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Fonts w:ascii="仿宋" w:eastAsia="仿宋" w:hAnsi="仿宋" w:cs="宋体" w:hint="eastAsia"/>
          <w:bCs/>
          <w:sz w:val="32"/>
          <w:szCs w:val="32"/>
          <w:lang w:bidi="ar"/>
        </w:rPr>
        <w:t>391.56</w:t>
      </w:r>
      <w:r>
        <w:rPr>
          <w:rStyle w:val="ab"/>
          <w:rFonts w:ascii="仿宋_GB2312" w:eastAsia="仿宋_GB2312" w:hAnsi="仿宋_GB2312" w:cs="仿宋_GB2312" w:hint="eastAsia"/>
          <w:b w:val="0"/>
          <w:bCs w:val="0"/>
          <w:spacing w:val="-4"/>
          <w:sz w:val="32"/>
          <w:szCs w:val="32"/>
        </w:rPr>
        <w:t>万元，年末实际在用固定资产</w:t>
      </w:r>
      <w:r>
        <w:rPr>
          <w:rFonts w:ascii="仿宋" w:eastAsia="仿宋" w:hAnsi="仿宋" w:cs="宋体" w:hint="eastAsia"/>
          <w:bCs/>
          <w:sz w:val="32"/>
          <w:szCs w:val="32"/>
          <w:lang w:bidi="ar"/>
        </w:rPr>
        <w:t>391.56</w:t>
      </w:r>
      <w:r>
        <w:rPr>
          <w:rStyle w:val="ab"/>
          <w:rFonts w:ascii="仿宋_GB2312" w:eastAsia="仿宋_GB2312" w:hAnsi="仿宋_GB2312" w:cs="仿宋_GB2312" w:hint="eastAsia"/>
          <w:b w:val="0"/>
          <w:bCs w:val="0"/>
          <w:spacing w:val="-4"/>
          <w:sz w:val="32"/>
          <w:szCs w:val="32"/>
        </w:rPr>
        <w:t>万元，固定资产利用率为100%。</w:t>
      </w:r>
    </w:p>
    <w:p w14:paraId="5E8CCB33" w14:textId="77777777" w:rsidR="0075586A" w:rsidRDefault="00CF11F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5A5C4442"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部门单位整体支出自评表，共设置一级指标3个，二级指标9个，三级指标24个。</w:t>
      </w:r>
    </w:p>
    <w:p w14:paraId="20B384ED"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21FF2F9F"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“保障人员人数（人）”指标，预期指标是20人，实际完成值是30人，指标完成率是100%，达到预期目标。</w:t>
      </w:r>
    </w:p>
    <w:p w14:paraId="55D2B117"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Fonts w:ascii="仿宋" w:eastAsia="仿宋" w:hAnsi="仿宋" w:cs="宋体" w:hint="eastAsia"/>
          <w:bCs/>
          <w:sz w:val="32"/>
          <w:szCs w:val="32"/>
          <w:lang w:bidi="ar"/>
        </w:rPr>
        <w:t>保障车辆数（辆）</w:t>
      </w:r>
      <w:r>
        <w:rPr>
          <w:rStyle w:val="ab"/>
          <w:rFonts w:ascii="仿宋_GB2312" w:eastAsia="仿宋_GB2312" w:hAnsi="仿宋_GB2312" w:cs="仿宋_GB2312" w:hint="eastAsia"/>
          <w:b w:val="0"/>
          <w:bCs w:val="0"/>
          <w:spacing w:val="-4"/>
          <w:sz w:val="32"/>
          <w:szCs w:val="32"/>
        </w:rPr>
        <w:t>”指标，预期指标是2，实际完成值是2，指标完成率是100%，达到预期目标。</w:t>
      </w:r>
    </w:p>
    <w:p w14:paraId="0EE0A064"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“污水处理厂个数（个）”指标，预期指标是等于2，实际完成值是2，指标完成率是100%，达到预期目标。</w:t>
      </w:r>
    </w:p>
    <w:p w14:paraId="5A75D86B"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“城北、城东污水处理厂尾水再生利用综合管道工程(m3/d )”指标，预期指标是等于10000m3/d，实际完成值是</w:t>
      </w:r>
      <w:r>
        <w:rPr>
          <w:rStyle w:val="ab"/>
          <w:rFonts w:ascii="仿宋_GB2312" w:eastAsia="仿宋_GB2312" w:hAnsi="仿宋_GB2312" w:cs="仿宋_GB2312" w:hint="eastAsia"/>
          <w:b w:val="0"/>
          <w:bCs w:val="0"/>
          <w:spacing w:val="-4"/>
          <w:sz w:val="32"/>
          <w:szCs w:val="32"/>
        </w:rPr>
        <w:lastRenderedPageBreak/>
        <w:t>10000m3/d，指标完成率是100%，达到预期目标。</w:t>
      </w:r>
    </w:p>
    <w:p w14:paraId="75FC74A2"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“路灯维护数（电表）”指标，预期指标是等于96，实际完成值是96，指标完成率是100%，达到预期目标。</w:t>
      </w:r>
    </w:p>
    <w:p w14:paraId="71135D0A"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数量指标共计5个，完成5个，达到预期目标，数量指标完成。</w:t>
      </w:r>
    </w:p>
    <w:p w14:paraId="0EE541F2"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0C1F9764"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“工程质量合格率（%）”指标，预期指标是等于100%，实际完成值是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32FF8CD4"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“资金规范管理使用率（%）”指标，预期指标是等于100%，实际完成值是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10CA6F05"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“亮化率（%）”指标，预期指标是等于100%，实际完成值是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4111C9AA"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“供电可靠率（%）”指标，预期指标是等于100%，实际完成值是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62725719"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4</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4</w:t>
      </w:r>
      <w:r>
        <w:rPr>
          <w:rStyle w:val="ab"/>
          <w:rFonts w:ascii="仿宋_GB2312" w:eastAsia="仿宋_GB2312" w:hAnsi="仿宋_GB2312" w:cs="仿宋_GB2312" w:hint="eastAsia"/>
          <w:b w:val="0"/>
          <w:bCs w:val="0"/>
          <w:spacing w:val="-4"/>
          <w:sz w:val="32"/>
          <w:szCs w:val="32"/>
        </w:rPr>
        <w:t>个，达到质量提升及标准。质量指标完成。</w:t>
      </w:r>
    </w:p>
    <w:p w14:paraId="578439D7"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06ABCC31"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“污水处理厂运行维护期间”指标，预期指标是等于2021年1月-2021年12月，实际完成值是2021年1月-2021年12月，指标完成率是100%，达到预期目标。</w:t>
      </w:r>
    </w:p>
    <w:p w14:paraId="07C53A89"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“路灯日运行时间”指标，预期指标是等于24小时，实际完成值是24小时，指标完成率是100%，达到预期目标。</w:t>
      </w:r>
    </w:p>
    <w:p w14:paraId="34635F3B"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“24小时内故障处理及时率”指标，预期指标是等于98%，</w:t>
      </w:r>
      <w:r>
        <w:rPr>
          <w:rStyle w:val="ab"/>
          <w:rFonts w:ascii="仿宋_GB2312" w:eastAsia="仿宋_GB2312" w:hAnsi="仿宋_GB2312" w:cs="仿宋_GB2312" w:hint="eastAsia"/>
          <w:b w:val="0"/>
          <w:bCs w:val="0"/>
          <w:spacing w:val="-4"/>
          <w:sz w:val="32"/>
          <w:szCs w:val="32"/>
        </w:rPr>
        <w:lastRenderedPageBreak/>
        <w:t>实际完成值是98%，指标完成率是100%，达到预期目标。</w:t>
      </w:r>
    </w:p>
    <w:p w14:paraId="63491C85"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时效指标共计3个，完成</w:t>
      </w:r>
      <w:r>
        <w:rPr>
          <w:rFonts w:ascii="仿宋" w:eastAsia="仿宋" w:hAnsi="仿宋" w:cs="宋体" w:hint="eastAsia"/>
          <w:bCs/>
          <w:sz w:val="32"/>
          <w:szCs w:val="32"/>
          <w:lang w:bidi="ar"/>
        </w:rPr>
        <w:t>3</w:t>
      </w:r>
      <w:r>
        <w:rPr>
          <w:rStyle w:val="ab"/>
          <w:rFonts w:ascii="仿宋_GB2312" w:eastAsia="仿宋_GB2312" w:hAnsi="仿宋_GB2312" w:cs="仿宋_GB2312" w:hint="eastAsia"/>
          <w:b w:val="0"/>
          <w:bCs w:val="0"/>
          <w:spacing w:val="-4"/>
          <w:sz w:val="32"/>
          <w:szCs w:val="32"/>
        </w:rPr>
        <w:t>个，达到预期目标，数量指标完成。</w:t>
      </w:r>
    </w:p>
    <w:p w14:paraId="06D7FC1A"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26EF267F"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“人员经费（万元）”指标，预期指标是372.9万元，实际完成值是372.9万元，指标完成率是100%，达到成本控制及改善目标。</w:t>
      </w:r>
    </w:p>
    <w:p w14:paraId="3FA4A0B1"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“公用经费（万元）”指标，预期指标是7.6万元，实际完成值是7.6万元，指标完成率是100%，达到成本控制及改善目标。</w:t>
      </w:r>
    </w:p>
    <w:p w14:paraId="29B575E0"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“城东、城北污水处理厂运行维护成本(万元)”指标，预期指标是642万元，实际完成值是642万元，指标完成率是100%，达到成本控制及改善目标。</w:t>
      </w:r>
    </w:p>
    <w:p w14:paraId="3177E878"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“城区路灯电费（万元）”指标，预期指标是95万元，实际完成值是95万元，指标完成率是100%，达到预期目标。</w:t>
      </w:r>
    </w:p>
    <w:p w14:paraId="601E121E"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成本指标共计4个，完成4个，达到成本控制及改善目标，成本指标完成。</w:t>
      </w:r>
    </w:p>
    <w:p w14:paraId="7CA9F085" w14:textId="77777777" w:rsidR="0075586A" w:rsidRDefault="00CF11F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1E7D268A"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423C384D" w14:textId="77777777" w:rsidR="0075586A" w:rsidRDefault="00CF11F5">
      <w:pPr>
        <w:pStyle w:val="1"/>
        <w:snapToGrid w:val="0"/>
        <w:spacing w:line="540" w:lineRule="exact"/>
        <w:ind w:firstLine="624"/>
        <w:outlineLvl w:val="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“减少各工业企业分散进行污水处理所增加的投资和运行管理费，减轻企业负担”指标，预期指标是有效减少，实际完成值是有效减少，指标完成率是100%，达到单位履职能力对社会带来的影响预期目标。</w:t>
      </w:r>
    </w:p>
    <w:p w14:paraId="1B48B658"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经济效益指标共计1个，完成1个，达到单位履职能力对社会经济带来的影响预期目标，经济效益指标完成。</w:t>
      </w:r>
    </w:p>
    <w:p w14:paraId="4F8815AD"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2.项目实施的社会效益分析</w:t>
      </w:r>
    </w:p>
    <w:p w14:paraId="32B4612B"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“保障业务工作正常开展”指标，预期指标是有效保障，实际完成值是100%，指标完成率是100%，达到单位履职能力对社会带来的影响预期目标。</w:t>
      </w:r>
    </w:p>
    <w:p w14:paraId="4D0087DC"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“提升城镇居民对城市的满意度及幸福感”指标，预期指标是有效提升，实际完成值是100%，指标完成率是100%，达到单位履职能力对社会带来的影响预期目标。</w:t>
      </w:r>
    </w:p>
    <w:p w14:paraId="2868E993"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社会效益指标共计2个，完成2个，达到单位履职能力对社会带来的影响预期目标，社会效益指标完成。</w:t>
      </w:r>
    </w:p>
    <w:p w14:paraId="5BD58065"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28AB9449"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“污水及时处理、保持良好的环境”指标，预期指标是有效提升，实际完成值是有效提升，指标完成率是100%，实现部门绩效长效机制建设，提高工作效率目标。</w:t>
      </w:r>
    </w:p>
    <w:p w14:paraId="59647615"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生态效益指标共计1个，完成1个，达到预期目标，生态效益指标完成。</w:t>
      </w:r>
    </w:p>
    <w:p w14:paraId="7E12DAFE" w14:textId="77777777" w:rsidR="0075586A" w:rsidRDefault="00CF11F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34683A89"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“受益群体满意度（%）”指标，预期指标是大于等于95%，实际完成值是96%，指标完成率是100%，实现部门绩效长效机制建设，提高工作效率目标。</w:t>
      </w:r>
    </w:p>
    <w:p w14:paraId="1D9A61C7"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“污水处理厂可使用年限”指标，预期指标是大于等于20，实际完成值是20%，指标完成率是100%，实现部门绩效长效机制建设，提高工作效率目标。</w:t>
      </w:r>
    </w:p>
    <w:p w14:paraId="46A5D820"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63610C61" w14:textId="77777777" w:rsidR="0075586A" w:rsidRDefault="00CF11F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1D24CD64"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27E83B3D"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“受益职工满意度（%）”指标，预期指标是大于等于95%，实际完成值是96%，指标完成率是100%，达到部门（单位）服务对象对部门履职效果的满意度。</w:t>
      </w:r>
    </w:p>
    <w:p w14:paraId="133558B2"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“受益群体满意度（%）”指标，预期指标是大于等于95%，实际完成值是96%，指标完成率是100%，达到部门（单位）服务对象对部门履职效果的满意度。</w:t>
      </w:r>
    </w:p>
    <w:p w14:paraId="00986DB9"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满意度指标共计2个，完成2个，达到部门（单位）服务对象对部门履职效果的满意度，服务对象满意度指标完成。</w:t>
      </w:r>
    </w:p>
    <w:p w14:paraId="72B60980" w14:textId="77777777" w:rsidR="0075586A" w:rsidRDefault="00CF11F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4C9775A7" w14:textId="77777777" w:rsidR="0075586A" w:rsidRDefault="00CF11F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9895A50" w14:textId="77777777" w:rsidR="0075586A" w:rsidRDefault="00CF11F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555A9650" w14:textId="77777777" w:rsidR="0075586A" w:rsidRDefault="00CF11F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F456072" w14:textId="77777777" w:rsidR="0075586A" w:rsidRDefault="00CF11F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73919FAC"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34A77468"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17299B6A"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323BFEFC"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w:t>
      </w:r>
      <w:r>
        <w:rPr>
          <w:rStyle w:val="ab"/>
          <w:rFonts w:ascii="仿宋_GB2312" w:eastAsia="仿宋_GB2312" w:hAnsi="仿宋_GB2312" w:cs="仿宋_GB2312" w:hint="eastAsia"/>
          <w:b w:val="0"/>
          <w:bCs w:val="0"/>
          <w:spacing w:val="-4"/>
          <w:sz w:val="32"/>
          <w:szCs w:val="32"/>
        </w:rPr>
        <w:lastRenderedPageBreak/>
        <w:t>完善绩效管理体系，建立全过程的预算绩效管理机制，促进绩效管理工作向广度和深度延伸。</w:t>
      </w:r>
    </w:p>
    <w:p w14:paraId="42B1DC58" w14:textId="77777777" w:rsidR="0075586A" w:rsidRDefault="00CF11F5">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C5EEACB"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0624AE2"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5DF9179"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CDCB2D7" w14:textId="77777777" w:rsidR="0075586A" w:rsidRDefault="00CF11F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9C59A86" w14:textId="77777777" w:rsidR="0075586A" w:rsidRDefault="00CF11F5">
      <w:pPr>
        <w:pStyle w:val="1"/>
        <w:snapToGrid w:val="0"/>
        <w:spacing w:line="540" w:lineRule="exact"/>
        <w:ind w:firstLine="624"/>
        <w:rPr>
          <w:rStyle w:val="ab"/>
          <w:rFonts w:ascii="仿宋_GB2312" w:eastAsia="仿宋_GB2312" w:hAnsi="仿宋_GB2312" w:cs="仿宋_GB2312"/>
          <w:b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sectPr w:rsidR="0075586A">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004E" w14:textId="77777777" w:rsidR="004D3CC5" w:rsidRDefault="004D3CC5">
      <w:r>
        <w:separator/>
      </w:r>
    </w:p>
  </w:endnote>
  <w:endnote w:type="continuationSeparator" w:id="0">
    <w:p w14:paraId="7EDCAE11" w14:textId="77777777" w:rsidR="004D3CC5" w:rsidRDefault="004D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A8DCE" w14:textId="77777777" w:rsidR="0075586A" w:rsidRDefault="00CF11F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A5F065B" w14:textId="77777777" w:rsidR="0075586A" w:rsidRDefault="0075586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B24EB" w14:textId="77777777" w:rsidR="004D3CC5" w:rsidRDefault="004D3CC5">
      <w:r>
        <w:separator/>
      </w:r>
    </w:p>
  </w:footnote>
  <w:footnote w:type="continuationSeparator" w:id="0">
    <w:p w14:paraId="2C7D4685" w14:textId="77777777" w:rsidR="004D3CC5" w:rsidRDefault="004D3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142890874">
    <w:abstractNumId w:val="3"/>
  </w:num>
  <w:num w:numId="2" w16cid:durableId="703675041">
    <w:abstractNumId w:val="1"/>
  </w:num>
  <w:num w:numId="3" w16cid:durableId="1335232148">
    <w:abstractNumId w:val="0"/>
  </w:num>
  <w:num w:numId="4" w16cid:durableId="1251427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504CE"/>
    <w:rsid w:val="00070C5E"/>
    <w:rsid w:val="000C4E29"/>
    <w:rsid w:val="000D3AFA"/>
    <w:rsid w:val="000D6F39"/>
    <w:rsid w:val="000E1B81"/>
    <w:rsid w:val="00100183"/>
    <w:rsid w:val="0012092B"/>
    <w:rsid w:val="00141421"/>
    <w:rsid w:val="00191BA3"/>
    <w:rsid w:val="001C1E1D"/>
    <w:rsid w:val="001E750D"/>
    <w:rsid w:val="0022744B"/>
    <w:rsid w:val="00233503"/>
    <w:rsid w:val="00234372"/>
    <w:rsid w:val="00292A50"/>
    <w:rsid w:val="002939FF"/>
    <w:rsid w:val="002F7CCD"/>
    <w:rsid w:val="00330935"/>
    <w:rsid w:val="00355415"/>
    <w:rsid w:val="003F0DB2"/>
    <w:rsid w:val="00405929"/>
    <w:rsid w:val="00424A01"/>
    <w:rsid w:val="00491D09"/>
    <w:rsid w:val="004D3CC5"/>
    <w:rsid w:val="004E1483"/>
    <w:rsid w:val="00523DDF"/>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335D2"/>
    <w:rsid w:val="0075586A"/>
    <w:rsid w:val="007E7E99"/>
    <w:rsid w:val="007F21A4"/>
    <w:rsid w:val="00825D99"/>
    <w:rsid w:val="00881A2A"/>
    <w:rsid w:val="0089387B"/>
    <w:rsid w:val="008B76EC"/>
    <w:rsid w:val="008E7E52"/>
    <w:rsid w:val="009304D8"/>
    <w:rsid w:val="0093778D"/>
    <w:rsid w:val="0097614B"/>
    <w:rsid w:val="00985BA1"/>
    <w:rsid w:val="0099431C"/>
    <w:rsid w:val="00995137"/>
    <w:rsid w:val="009F5A38"/>
    <w:rsid w:val="00A1572A"/>
    <w:rsid w:val="00AA5126"/>
    <w:rsid w:val="00AD16CD"/>
    <w:rsid w:val="00AE0176"/>
    <w:rsid w:val="00B5590F"/>
    <w:rsid w:val="00B56A6C"/>
    <w:rsid w:val="00B86B60"/>
    <w:rsid w:val="00BA13C5"/>
    <w:rsid w:val="00BD7AB3"/>
    <w:rsid w:val="00BF62C2"/>
    <w:rsid w:val="00C64115"/>
    <w:rsid w:val="00C77007"/>
    <w:rsid w:val="00CD2F35"/>
    <w:rsid w:val="00CD5A03"/>
    <w:rsid w:val="00CE2822"/>
    <w:rsid w:val="00CF11F5"/>
    <w:rsid w:val="00D82401"/>
    <w:rsid w:val="00D9126A"/>
    <w:rsid w:val="00D93262"/>
    <w:rsid w:val="00DB1085"/>
    <w:rsid w:val="00DB3920"/>
    <w:rsid w:val="00E8316F"/>
    <w:rsid w:val="00EB1FFE"/>
    <w:rsid w:val="00EB2BF7"/>
    <w:rsid w:val="00F075B4"/>
    <w:rsid w:val="00F326C7"/>
    <w:rsid w:val="00F84215"/>
    <w:rsid w:val="00FD6D8D"/>
    <w:rsid w:val="00FF2ACD"/>
    <w:rsid w:val="012008EE"/>
    <w:rsid w:val="0185488D"/>
    <w:rsid w:val="019C07FA"/>
    <w:rsid w:val="01CC583F"/>
    <w:rsid w:val="0286293A"/>
    <w:rsid w:val="031B2F3E"/>
    <w:rsid w:val="04332E6D"/>
    <w:rsid w:val="04FF0482"/>
    <w:rsid w:val="05062887"/>
    <w:rsid w:val="055443AD"/>
    <w:rsid w:val="05F70F85"/>
    <w:rsid w:val="067E0785"/>
    <w:rsid w:val="084208C4"/>
    <w:rsid w:val="098A3C0A"/>
    <w:rsid w:val="0A057981"/>
    <w:rsid w:val="0A9A7091"/>
    <w:rsid w:val="0DC67F0C"/>
    <w:rsid w:val="0EB3127F"/>
    <w:rsid w:val="10FE60D7"/>
    <w:rsid w:val="12BB6BF2"/>
    <w:rsid w:val="13083AC8"/>
    <w:rsid w:val="15956A4A"/>
    <w:rsid w:val="175D58E3"/>
    <w:rsid w:val="18061B60"/>
    <w:rsid w:val="18626EA5"/>
    <w:rsid w:val="190C3DF8"/>
    <w:rsid w:val="19F83E30"/>
    <w:rsid w:val="1A085E8E"/>
    <w:rsid w:val="1B403139"/>
    <w:rsid w:val="1C6D319F"/>
    <w:rsid w:val="1D4D74D6"/>
    <w:rsid w:val="1DE32CFD"/>
    <w:rsid w:val="1F1A602A"/>
    <w:rsid w:val="1F2854B6"/>
    <w:rsid w:val="1F2E74D4"/>
    <w:rsid w:val="20ED2AE5"/>
    <w:rsid w:val="21C768CD"/>
    <w:rsid w:val="22E14253"/>
    <w:rsid w:val="23A206D7"/>
    <w:rsid w:val="23C271D1"/>
    <w:rsid w:val="23F209A3"/>
    <w:rsid w:val="2403516E"/>
    <w:rsid w:val="256A2A9E"/>
    <w:rsid w:val="25761735"/>
    <w:rsid w:val="25D01676"/>
    <w:rsid w:val="2805537E"/>
    <w:rsid w:val="289437EE"/>
    <w:rsid w:val="2A175C03"/>
    <w:rsid w:val="2A7F61B5"/>
    <w:rsid w:val="2B046A20"/>
    <w:rsid w:val="2B1C5A91"/>
    <w:rsid w:val="2B266AD3"/>
    <w:rsid w:val="2C0B0F51"/>
    <w:rsid w:val="2DA1229D"/>
    <w:rsid w:val="2EBF757D"/>
    <w:rsid w:val="31B83F5F"/>
    <w:rsid w:val="328E2AB6"/>
    <w:rsid w:val="329B12EA"/>
    <w:rsid w:val="33A83F87"/>
    <w:rsid w:val="355C2B3F"/>
    <w:rsid w:val="35863E66"/>
    <w:rsid w:val="35F12468"/>
    <w:rsid w:val="36851B5C"/>
    <w:rsid w:val="375E30C5"/>
    <w:rsid w:val="37D360CA"/>
    <w:rsid w:val="38CB5066"/>
    <w:rsid w:val="3B834693"/>
    <w:rsid w:val="3F301058"/>
    <w:rsid w:val="417A34F9"/>
    <w:rsid w:val="418810F4"/>
    <w:rsid w:val="41A37673"/>
    <w:rsid w:val="42C30950"/>
    <w:rsid w:val="44FF2B50"/>
    <w:rsid w:val="45A65C7F"/>
    <w:rsid w:val="468C2A4A"/>
    <w:rsid w:val="46AD2493"/>
    <w:rsid w:val="46EC7F14"/>
    <w:rsid w:val="47B51F3C"/>
    <w:rsid w:val="4808227E"/>
    <w:rsid w:val="48AF4C7F"/>
    <w:rsid w:val="49183759"/>
    <w:rsid w:val="493F1517"/>
    <w:rsid w:val="4A81677A"/>
    <w:rsid w:val="4D494CC7"/>
    <w:rsid w:val="4DA177B2"/>
    <w:rsid w:val="4DF36D4F"/>
    <w:rsid w:val="4F7857AE"/>
    <w:rsid w:val="4FB8731F"/>
    <w:rsid w:val="501B7C76"/>
    <w:rsid w:val="504D5CCF"/>
    <w:rsid w:val="50782F4F"/>
    <w:rsid w:val="51A73B41"/>
    <w:rsid w:val="532B5017"/>
    <w:rsid w:val="533A7469"/>
    <w:rsid w:val="53526129"/>
    <w:rsid w:val="54397206"/>
    <w:rsid w:val="553A1A43"/>
    <w:rsid w:val="565F61A9"/>
    <w:rsid w:val="57232FC4"/>
    <w:rsid w:val="572D2326"/>
    <w:rsid w:val="57365691"/>
    <w:rsid w:val="57574782"/>
    <w:rsid w:val="59EE1E48"/>
    <w:rsid w:val="5A490F5C"/>
    <w:rsid w:val="5B125D0C"/>
    <w:rsid w:val="5B6B6C8E"/>
    <w:rsid w:val="5BD21464"/>
    <w:rsid w:val="5BDE2B83"/>
    <w:rsid w:val="5E553470"/>
    <w:rsid w:val="61635F72"/>
    <w:rsid w:val="618606C5"/>
    <w:rsid w:val="61F458CB"/>
    <w:rsid w:val="62645C60"/>
    <w:rsid w:val="63E114D3"/>
    <w:rsid w:val="63E15A9E"/>
    <w:rsid w:val="653D6730"/>
    <w:rsid w:val="66CA526B"/>
    <w:rsid w:val="6AD46D46"/>
    <w:rsid w:val="6DE07909"/>
    <w:rsid w:val="6E58438A"/>
    <w:rsid w:val="6E826DD4"/>
    <w:rsid w:val="6E9D5508"/>
    <w:rsid w:val="71EB22B3"/>
    <w:rsid w:val="72010FA6"/>
    <w:rsid w:val="748A4F72"/>
    <w:rsid w:val="75664078"/>
    <w:rsid w:val="761E4132"/>
    <w:rsid w:val="76AA2025"/>
    <w:rsid w:val="770805FC"/>
    <w:rsid w:val="77BC7063"/>
    <w:rsid w:val="77C114C9"/>
    <w:rsid w:val="78061A79"/>
    <w:rsid w:val="7A561EDB"/>
    <w:rsid w:val="7BC003CA"/>
    <w:rsid w:val="7CBF4BB4"/>
    <w:rsid w:val="7D365E53"/>
    <w:rsid w:val="7E5D346D"/>
    <w:rsid w:val="7FD84D73"/>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C69C7"/>
  <w15:docId w15:val="{41EC74FF-BF21-4A07-BD93-AE4DE710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楷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28</Pages>
  <Words>2251</Words>
  <Characters>12833</Characters>
  <Application>Microsoft Office Word</Application>
  <DocSecurity>0</DocSecurity>
  <Lines>106</Lines>
  <Paragraphs>30</Paragraphs>
  <ScaleCrop>false</ScaleCrop>
  <Company>市直单位</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16</cp:revision>
  <dcterms:created xsi:type="dcterms:W3CDTF">2021-02-24T22:26:00Z</dcterms:created>
  <dcterms:modified xsi:type="dcterms:W3CDTF">2023-12-15T07:19:00Z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75A2AA92A574482F96D17DB459AAB76E</vt:lpwstr>
  </property>
</Properties>
</file>