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w:t>
      </w:r>
      <w:r>
        <w:rPr>
          <w:rFonts w:hint="eastAsia" w:ascii="方正小标宋简体" w:hAnsi="方正小标宋简体" w:eastAsia="方正小标宋简体" w:cs="方正小标宋简体"/>
          <w:b/>
          <w:kern w:val="0"/>
          <w:sz w:val="44"/>
          <w:szCs w:val="44"/>
          <w:lang w:eastAsia="zh-Hans"/>
        </w:rPr>
        <w:t>县</w:t>
      </w:r>
      <w:r>
        <w:rPr>
          <w:rFonts w:hint="eastAsia" w:ascii="方正小标宋简体" w:hAnsi="方正小标宋简体" w:eastAsia="方正小标宋简体" w:cs="方正小标宋简体"/>
          <w:b/>
          <w:kern w:val="0"/>
          <w:sz w:val="44"/>
          <w:szCs w:val="44"/>
        </w:rPr>
        <w:t>部门单位整体支出绩效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部门单位名称（公章）：阿克陶县原种场</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填报时间：2022年3月15日</w:t>
      </w:r>
    </w:p>
    <w:p>
      <w:pPr>
        <w:pStyle w:val="2"/>
        <w:rPr>
          <w:rFonts w:ascii="仿宋_GB2312" w:hAnsi="仿宋_GB2312" w:eastAsia="仿宋_GB2312" w:cs="仿宋_GB2312"/>
          <w:kern w:val="0"/>
        </w:rPr>
      </w:pPr>
    </w:p>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1.部门主要职能</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Fonts w:hint="eastAsia" w:ascii="仿宋_GB2312" w:hAnsi="仿宋_GB2312" w:eastAsia="仿宋_GB2312" w:cs="仿宋_GB2312"/>
          <w:kern w:val="0"/>
          <w:sz w:val="32"/>
          <w:szCs w:val="32"/>
        </w:rPr>
        <w:t>贯彻执行国家和自治区、自治州关于设施农业各项方针政策和法律、法规。积极调整以稳定经济发展为前提，以发展特色蔬菜品种为取向，以科技创新为动力，以增加农民收入为目标，重点发展特色有机蔬菜菜篮子工程。积极培养农业先进科技技术人员，调动本场及周边群众、承包户对农业生产发展方面主动性、积极性和创新意识。在农业生产上充分尊重农民的自主经营权，引导他们科学种植，协调发展。坚持以绿色发展为中心，以市场为导向。确保原种场农民在经济方面稳步发展。惠农方面 我场为农民及时提供新农、低保、合作医疗、农机补贴、农资和粮食补贴等，能够做到及时上交，及时发放，确保做农民得到实惠。组织全体干部及农民学习《土地管理法规法则》和《土地承包条例》等相关知识。</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2.部门机构设置及人员构成</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Fonts w:hint="eastAsia" w:ascii="仿宋_GB2312" w:hAnsi="仿宋_GB2312" w:eastAsia="仿宋_GB2312" w:cs="仿宋_GB2312"/>
          <w:kern w:val="0"/>
          <w:sz w:val="32"/>
          <w:szCs w:val="32"/>
        </w:rPr>
        <w:t>阿克陶县原种场是阿克陶县农业农村局的下属预算单位，属事业单位，下设2个科室，综合科室和财务室。事业编制数4人，实有人数4人。</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3.年度重点工作</w:t>
      </w:r>
    </w:p>
    <w:p>
      <w:pPr>
        <w:spacing w:line="578" w:lineRule="exact"/>
        <w:ind w:firstLine="56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2021年，阿克陶县原种场将以</w:t>
      </w:r>
      <w:bookmarkStart w:id="8" w:name="_GoBack"/>
      <w:r>
        <w:rPr>
          <w:rFonts w:hint="eastAsia" w:ascii="仿宋_GB2312" w:hAnsi="仿宋_GB2312" w:eastAsia="仿宋_GB2312" w:cs="仿宋_GB2312"/>
          <w:kern w:val="0"/>
          <w:sz w:val="32"/>
          <w:szCs w:val="32"/>
        </w:rPr>
        <w:t>习近平</w:t>
      </w:r>
      <w:bookmarkEnd w:id="8"/>
      <w:r>
        <w:rPr>
          <w:rFonts w:hint="eastAsia" w:ascii="仿宋_GB2312" w:hAnsi="仿宋_GB2312" w:eastAsia="仿宋_GB2312" w:cs="仿宋_GB2312"/>
          <w:kern w:val="0"/>
          <w:sz w:val="32"/>
          <w:szCs w:val="32"/>
        </w:rPr>
        <w:t>新时代中国特色社会主义思想为指导，紧扣县委决策部署，切实加强党的领导，全面从严治党，认真履职尽责，全面提升种植技术，全力以赴保确保人民群众舌尖上的安全和生命财产安全。</w:t>
      </w:r>
    </w:p>
    <w:p>
      <w:pPr>
        <w:numPr>
          <w:ilvl w:val="0"/>
          <w:numId w:val="2"/>
        </w:numPr>
        <w:spacing w:line="578" w:lineRule="exact"/>
        <w:ind w:firstLine="56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强化政治学习，提高全体干部职工思想理论素质。认真学习习近平新时</w:t>
      </w:r>
      <w:r>
        <w:rPr>
          <w:rFonts w:hint="eastAsia" w:ascii="仿宋_GB2312" w:hAnsi="仿宋_GB2312" w:eastAsia="仿宋_GB2312" w:cs="仿宋_GB2312"/>
          <w:kern w:val="0"/>
          <w:sz w:val="32"/>
          <w:szCs w:val="32"/>
          <w:lang w:eastAsia="zh-CN"/>
        </w:rPr>
        <w:t>代中国特色</w:t>
      </w:r>
      <w:r>
        <w:rPr>
          <w:rFonts w:hint="eastAsia" w:ascii="仿宋_GB2312" w:hAnsi="仿宋_GB2312" w:eastAsia="仿宋_GB2312" w:cs="仿宋_GB2312"/>
          <w:kern w:val="0"/>
          <w:sz w:val="32"/>
          <w:szCs w:val="32"/>
        </w:rPr>
        <w:t>社会主义思想理论、习近平</w:t>
      </w:r>
      <w:r>
        <w:rPr>
          <w:rFonts w:hint="eastAsia" w:ascii="仿宋_GB2312" w:hAnsi="仿宋_GB2312" w:eastAsia="仿宋_GB2312" w:cs="仿宋_GB2312"/>
          <w:kern w:val="0"/>
          <w:sz w:val="32"/>
          <w:szCs w:val="32"/>
          <w:lang w:eastAsia="zh-CN"/>
        </w:rPr>
        <w:t>谈</w:t>
      </w:r>
      <w:r>
        <w:rPr>
          <w:rFonts w:hint="eastAsia" w:ascii="仿宋_GB2312" w:hAnsi="仿宋_GB2312" w:eastAsia="仿宋_GB2312" w:cs="仿宋_GB2312"/>
          <w:kern w:val="0"/>
          <w:sz w:val="32"/>
          <w:szCs w:val="32"/>
        </w:rPr>
        <w:t>治国理</w:t>
      </w:r>
      <w:r>
        <w:rPr>
          <w:rFonts w:hint="eastAsia" w:ascii="仿宋_GB2312" w:hAnsi="仿宋_GB2312" w:eastAsia="仿宋_GB2312" w:cs="仿宋_GB2312"/>
          <w:kern w:val="0"/>
          <w:sz w:val="32"/>
          <w:szCs w:val="32"/>
          <w:lang w:eastAsia="zh-CN"/>
        </w:rPr>
        <w:t>政</w:t>
      </w:r>
      <w:r>
        <w:rPr>
          <w:rFonts w:hint="eastAsia" w:ascii="仿宋_GB2312" w:hAnsi="仿宋_GB2312" w:eastAsia="仿宋_GB2312" w:cs="仿宋_GB2312"/>
          <w:kern w:val="0"/>
          <w:sz w:val="32"/>
          <w:szCs w:val="32"/>
        </w:rPr>
        <w:t>重要论述等，通过学习，进一步统一干部思想认识，树牢“四个意识”提高“四个能力”、坚定“四个自信”，落实“两个维护”。</w:t>
      </w:r>
    </w:p>
    <w:p>
      <w:pPr>
        <w:numPr>
          <w:ilvl w:val="0"/>
          <w:numId w:val="2"/>
        </w:numPr>
        <w:spacing w:line="578" w:lineRule="exact"/>
        <w:ind w:firstLine="56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全面落实党要管党从严治党政治责任。进一步严格落实“三会一课”制度和民主集中制，全面强化党的领导。</w:t>
      </w:r>
    </w:p>
    <w:p>
      <w:pPr>
        <w:numPr>
          <w:ilvl w:val="0"/>
          <w:numId w:val="2"/>
        </w:numPr>
        <w:spacing w:line="578" w:lineRule="exact"/>
        <w:ind w:firstLine="56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继续开展社会力量助力脱贫攻坚工作。</w:t>
      </w:r>
    </w:p>
    <w:p>
      <w:pPr>
        <w:numPr>
          <w:ilvl w:val="0"/>
          <w:numId w:val="2"/>
        </w:numPr>
        <w:spacing w:line="578" w:lineRule="exact"/>
        <w:ind w:firstLine="56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认真落实干部下沉、走访“两个全覆盖”和民族团结一家亲联谊活动。</w:t>
      </w:r>
    </w:p>
    <w:p>
      <w:pPr>
        <w:numPr>
          <w:ilvl w:val="0"/>
          <w:numId w:val="2"/>
        </w:numPr>
        <w:spacing w:line="578" w:lineRule="exact"/>
        <w:ind w:firstLine="560"/>
        <w:rPr>
          <w:rStyle w:val="8"/>
          <w:rFonts w:ascii="仿宋_GB2312" w:hAnsi="仿宋_GB2312" w:eastAsia="仿宋_GB2312" w:cs="仿宋_GB2312"/>
          <w:b w:val="0"/>
          <w:color w:val="333333"/>
          <w:sz w:val="32"/>
          <w:szCs w:val="32"/>
          <w:lang w:bidi="ar"/>
        </w:rPr>
      </w:pPr>
      <w:r>
        <w:rPr>
          <w:rFonts w:hint="eastAsia" w:ascii="仿宋_GB2312" w:hAnsi="仿宋_GB2312" w:eastAsia="仿宋_GB2312" w:cs="仿宋_GB2312"/>
          <w:kern w:val="0"/>
          <w:sz w:val="32"/>
          <w:szCs w:val="32"/>
        </w:rPr>
        <w:t>做好县委县政府安排的临时性工作和农业农村局交办的其他工作。</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（二）决策过程</w:t>
      </w:r>
    </w:p>
    <w:p>
      <w:pPr>
        <w:ind w:firstLine="560"/>
        <w:rPr>
          <w:rStyle w:val="8"/>
          <w:rFonts w:ascii="仿宋_GB2312" w:hAnsi="仿宋_GB2312" w:eastAsia="仿宋_GB2312" w:cs="仿宋_GB2312"/>
          <w:b w:val="0"/>
          <w:color w:val="333333"/>
          <w:sz w:val="32"/>
          <w:szCs w:val="32"/>
          <w:lang w:bidi="ar"/>
        </w:rPr>
      </w:pPr>
      <w:r>
        <w:rPr>
          <w:rFonts w:hint="eastAsia" w:ascii="仿宋_GB2312" w:hAnsi="仿宋_GB2312" w:eastAsia="仿宋_GB2312" w:cs="仿宋_GB2312"/>
          <w:kern w:val="0"/>
          <w:sz w:val="32"/>
          <w:szCs w:val="32"/>
        </w:rPr>
        <w:t>我单位决策机制根据行政事业单位内部控制体系建设相关要求，逐步完善《阿克陶县原种场党支部会议制度（试行）》、《三重一大会议制度》，根据制度规定“坚持集体领导、民主集中、个别酝酿、会议决定的原则，实行科学决策、民主决策、依法决策、坚持支部集体领导下的分工负责制”进行单位事项决策。</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1.部门（单位）预算编制及分配依据</w:t>
      </w:r>
    </w:p>
    <w:p>
      <w:pPr>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2.分配结果</w:t>
      </w:r>
    </w:p>
    <w:p>
      <w:pPr>
        <w:pStyle w:val="12"/>
        <w:snapToGrid w:val="0"/>
        <w:spacing w:line="540" w:lineRule="exact"/>
        <w:ind w:firstLine="640"/>
        <w:rPr>
          <w:rStyle w:val="8"/>
          <w:rFonts w:ascii="仿宋_GB2312" w:hAnsi="仿宋_GB2312" w:eastAsia="仿宋_GB2312" w:cs="仿宋_GB2312"/>
          <w:b w:val="0"/>
          <w:color w:val="333333"/>
          <w:sz w:val="32"/>
          <w:szCs w:val="32"/>
          <w:highlight w:val="yellow"/>
          <w:lang w:eastAsia="zh-Hans" w:bidi="ar"/>
        </w:rPr>
      </w:pPr>
      <w:r>
        <w:rPr>
          <w:rStyle w:val="8"/>
          <w:rFonts w:hint="eastAsia" w:ascii="仿宋_GB2312" w:hAnsi="仿宋_GB2312" w:eastAsia="仿宋_GB2312" w:cs="仿宋_GB2312"/>
          <w:b w:val="0"/>
          <w:sz w:val="32"/>
          <w:szCs w:val="32"/>
          <w:lang w:eastAsia="zh-Hans" w:bidi="ar"/>
        </w:rPr>
        <w:t>与绩效目标的一致性</w:t>
      </w:r>
      <w:r>
        <w:rPr>
          <w:rStyle w:val="8"/>
          <w:rFonts w:ascii="仿宋_GB2312" w:hAnsi="仿宋_GB2312" w:eastAsia="仿宋_GB2312" w:cs="仿宋_GB2312"/>
          <w:b w:val="0"/>
          <w:sz w:val="32"/>
          <w:szCs w:val="32"/>
          <w:lang w:eastAsia="zh-Hans" w:bidi="ar"/>
        </w:rPr>
        <w:t>，</w:t>
      </w:r>
      <w:r>
        <w:rPr>
          <w:rStyle w:val="8"/>
          <w:rFonts w:hint="eastAsia" w:ascii="仿宋_GB2312" w:hAnsi="仿宋_GB2312" w:eastAsia="仿宋_GB2312" w:cs="仿宋_GB2312"/>
          <w:b w:val="0"/>
          <w:sz w:val="32"/>
          <w:szCs w:val="32"/>
          <w:lang w:eastAsia="zh-Hans" w:bidi="ar"/>
        </w:rPr>
        <w:t>分配结果的合理性</w:t>
      </w:r>
      <w:r>
        <w:rPr>
          <w:rStyle w:val="8"/>
          <w:rFonts w:ascii="仿宋_GB2312" w:hAnsi="仿宋_GB2312" w:eastAsia="仿宋_GB2312" w:cs="仿宋_GB2312"/>
          <w:b w:val="0"/>
          <w:sz w:val="32"/>
          <w:szCs w:val="32"/>
          <w:lang w:eastAsia="zh-Hans" w:bidi="ar"/>
        </w:rPr>
        <w:t>。</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3.重点支出保障率</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Style w:val="8"/>
          <w:rFonts w:hint="eastAsia" w:ascii="仿宋_GB2312" w:hAnsi="仿宋_GB2312" w:eastAsia="仿宋_GB2312" w:cs="仿宋_GB2312"/>
          <w:b w:val="0"/>
          <w:sz w:val="32"/>
          <w:szCs w:val="32"/>
          <w:lang w:bidi="ar"/>
        </w:rPr>
        <w:t>我单位本年主要实施0重点项目。</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本年度预算安排的重点项目支出0万元，项目总支出0万元，重点支出保障率为0%。</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Style w:val="8"/>
          <w:rFonts w:hint="eastAsia" w:ascii="仿宋_GB2312" w:hAnsi="仿宋_GB2312" w:eastAsia="仿宋_GB2312" w:cs="仿宋_GB2312"/>
          <w:b w:val="0"/>
          <w:sz w:val="32"/>
          <w:szCs w:val="32"/>
          <w:lang w:bidi="ar"/>
        </w:rPr>
        <w:t>我单位年初预算数为</w:t>
      </w:r>
      <w:r>
        <w:rPr>
          <w:rStyle w:val="8"/>
          <w:rFonts w:ascii="仿宋_GB2312" w:hAnsi="仿宋_GB2312" w:eastAsia="仿宋_GB2312" w:cs="仿宋_GB2312"/>
          <w:b w:val="0"/>
          <w:sz w:val="32"/>
          <w:szCs w:val="32"/>
          <w:lang w:bidi="ar"/>
        </w:rPr>
        <w:t>67.56</w:t>
      </w:r>
      <w:r>
        <w:rPr>
          <w:rStyle w:val="8"/>
          <w:rFonts w:hint="eastAsia" w:ascii="仿宋_GB2312" w:hAnsi="仿宋_GB2312" w:eastAsia="仿宋_GB2312" w:cs="仿宋_GB2312"/>
          <w:b w:val="0"/>
          <w:sz w:val="32"/>
          <w:szCs w:val="32"/>
          <w:lang w:bidi="ar"/>
        </w:rPr>
        <w:t>万元，实际预算执行数</w:t>
      </w:r>
      <w:r>
        <w:rPr>
          <w:rStyle w:val="8"/>
          <w:rFonts w:ascii="仿宋_GB2312" w:hAnsi="仿宋_GB2312" w:eastAsia="仿宋_GB2312" w:cs="仿宋_GB2312"/>
          <w:b w:val="0"/>
          <w:sz w:val="32"/>
          <w:szCs w:val="32"/>
          <w:lang w:bidi="ar"/>
        </w:rPr>
        <w:t>67.56</w:t>
      </w:r>
      <w:r>
        <w:rPr>
          <w:rStyle w:val="8"/>
          <w:rFonts w:hint="eastAsia" w:ascii="仿宋_GB2312" w:hAnsi="仿宋_GB2312" w:eastAsia="仿宋_GB2312" w:cs="仿宋_GB2312"/>
          <w:b w:val="0"/>
          <w:sz w:val="32"/>
          <w:szCs w:val="32"/>
          <w:lang w:bidi="ar"/>
        </w:rPr>
        <w:t>万元，预算执行率为100%。</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Style w:val="8"/>
          <w:rFonts w:hint="eastAsia" w:ascii="仿宋_GB2312" w:hAnsi="仿宋_GB2312" w:eastAsia="仿宋_GB2312" w:cs="仿宋_GB2312"/>
          <w:b w:val="0"/>
          <w:sz w:val="32"/>
          <w:szCs w:val="32"/>
          <w:lang w:bidi="ar"/>
        </w:rPr>
        <w:t>全年预算数为</w:t>
      </w:r>
      <w:r>
        <w:rPr>
          <w:rStyle w:val="8"/>
          <w:rFonts w:ascii="仿宋_GB2312" w:hAnsi="仿宋_GB2312" w:eastAsia="仿宋_GB2312" w:cs="仿宋_GB2312"/>
          <w:b w:val="0"/>
          <w:sz w:val="32"/>
          <w:szCs w:val="32"/>
          <w:lang w:bidi="ar"/>
        </w:rPr>
        <w:t>243.75</w:t>
      </w:r>
      <w:r>
        <w:rPr>
          <w:rStyle w:val="8"/>
          <w:rFonts w:hint="eastAsia" w:ascii="仿宋_GB2312" w:hAnsi="仿宋_GB2312" w:eastAsia="仿宋_GB2312" w:cs="仿宋_GB2312"/>
          <w:b w:val="0"/>
          <w:sz w:val="32"/>
          <w:szCs w:val="32"/>
          <w:lang w:bidi="ar"/>
        </w:rPr>
        <w:t>万元，全年实际支出资金</w:t>
      </w:r>
      <w:r>
        <w:rPr>
          <w:rStyle w:val="8"/>
          <w:rFonts w:ascii="仿宋_GB2312" w:hAnsi="仿宋_GB2312" w:eastAsia="仿宋_GB2312" w:cs="仿宋_GB2312"/>
          <w:b w:val="0"/>
          <w:sz w:val="32"/>
          <w:szCs w:val="32"/>
          <w:lang w:bidi="ar"/>
        </w:rPr>
        <w:t>221.5</w:t>
      </w:r>
      <w:r>
        <w:rPr>
          <w:rStyle w:val="8"/>
          <w:rFonts w:hint="eastAsia" w:ascii="仿宋_GB2312" w:hAnsi="仿宋_GB2312" w:eastAsia="仿宋_GB2312" w:cs="仿宋_GB2312"/>
          <w:b w:val="0"/>
          <w:sz w:val="32"/>
          <w:szCs w:val="32"/>
          <w:lang w:bidi="ar"/>
        </w:rPr>
        <w:t>万元，预算执行率为</w:t>
      </w:r>
      <w:r>
        <w:rPr>
          <w:rStyle w:val="8"/>
          <w:rFonts w:ascii="仿宋_GB2312" w:hAnsi="仿宋_GB2312" w:eastAsia="仿宋_GB2312" w:cs="仿宋_GB2312"/>
          <w:b w:val="0"/>
          <w:sz w:val="32"/>
          <w:szCs w:val="32"/>
          <w:lang w:bidi="ar"/>
        </w:rPr>
        <w:t>90.87</w:t>
      </w:r>
      <w:r>
        <w:rPr>
          <w:rStyle w:val="8"/>
          <w:rFonts w:hint="eastAsia" w:ascii="仿宋_GB2312" w:hAnsi="仿宋_GB2312" w:eastAsia="仿宋_GB2312" w:cs="仿宋_GB2312"/>
          <w:b w:val="0"/>
          <w:sz w:val="32"/>
          <w:szCs w:val="32"/>
          <w:lang w:bidi="ar"/>
        </w:rPr>
        <w:t>%。</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Style w:val="8"/>
          <w:rFonts w:hint="eastAsia" w:ascii="仿宋_GB2312" w:hAnsi="仿宋_GB2312" w:eastAsia="仿宋_GB2312" w:cs="仿宋_GB2312"/>
          <w:b w:val="0"/>
          <w:sz w:val="32"/>
          <w:szCs w:val="32"/>
          <w:lang w:bidi="ar"/>
        </w:rPr>
        <w:t>我单位年初批复预算数</w:t>
      </w:r>
      <w:r>
        <w:rPr>
          <w:rStyle w:val="8"/>
          <w:rFonts w:ascii="仿宋_GB2312" w:hAnsi="仿宋_GB2312" w:eastAsia="仿宋_GB2312" w:cs="仿宋_GB2312"/>
          <w:b w:val="0"/>
          <w:sz w:val="32"/>
          <w:szCs w:val="32"/>
          <w:lang w:bidi="ar"/>
        </w:rPr>
        <w:t>67.56</w:t>
      </w:r>
      <w:r>
        <w:rPr>
          <w:rStyle w:val="8"/>
          <w:rFonts w:hint="eastAsia" w:ascii="仿宋_GB2312" w:hAnsi="仿宋_GB2312" w:eastAsia="仿宋_GB2312" w:cs="仿宋_GB2312"/>
          <w:b w:val="0"/>
          <w:sz w:val="32"/>
          <w:szCs w:val="32"/>
          <w:lang w:bidi="ar"/>
        </w:rPr>
        <w:t>万元，年中调整数21.64万元，调整后全年预算数</w:t>
      </w:r>
      <w:r>
        <w:rPr>
          <w:rStyle w:val="8"/>
          <w:rFonts w:ascii="仿宋_GB2312" w:hAnsi="仿宋_GB2312" w:eastAsia="仿宋_GB2312" w:cs="仿宋_GB2312"/>
          <w:b w:val="0"/>
          <w:sz w:val="32"/>
          <w:szCs w:val="32"/>
          <w:lang w:bidi="ar"/>
        </w:rPr>
        <w:t>243.75</w:t>
      </w:r>
      <w:r>
        <w:rPr>
          <w:rStyle w:val="8"/>
          <w:rFonts w:hint="eastAsia" w:ascii="仿宋_GB2312" w:hAnsi="仿宋_GB2312" w:eastAsia="仿宋_GB2312" w:cs="仿宋_GB2312"/>
          <w:b w:val="0"/>
          <w:sz w:val="32"/>
          <w:szCs w:val="32"/>
          <w:lang w:bidi="ar"/>
        </w:rPr>
        <w:t>万元，预算调整率</w:t>
      </w:r>
      <w:r>
        <w:rPr>
          <w:rStyle w:val="8"/>
          <w:rFonts w:ascii="仿宋_GB2312" w:hAnsi="仿宋_GB2312" w:eastAsia="仿宋_GB2312" w:cs="仿宋_GB2312"/>
          <w:b w:val="0"/>
          <w:sz w:val="32"/>
          <w:szCs w:val="32"/>
          <w:lang w:bidi="ar"/>
        </w:rPr>
        <w:t>260.8</w:t>
      </w:r>
      <w:r>
        <w:rPr>
          <w:rStyle w:val="8"/>
          <w:rFonts w:hint="eastAsia" w:ascii="仿宋_GB2312" w:hAnsi="仿宋_GB2312" w:eastAsia="仿宋_GB2312" w:cs="仿宋_GB2312"/>
          <w:b w:val="0"/>
          <w:sz w:val="32"/>
          <w:szCs w:val="32"/>
          <w:lang w:bidi="ar"/>
        </w:rPr>
        <w:t>%。</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年初政府采购预算数为0万元，实际政府采购数为4.63万元，政府采购执行率为100%。</w:t>
      </w:r>
    </w:p>
    <w:p>
      <w:pPr>
        <w:pStyle w:val="12"/>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8"/>
          <w:rFonts w:ascii="仿宋_GB2312" w:hAnsi="仿宋_GB2312" w:eastAsia="仿宋_GB2312" w:cs="仿宋_GB2312"/>
          <w:b w:val="0"/>
          <w:sz w:val="32"/>
          <w:szCs w:val="32"/>
          <w:lang w:bidi="ar"/>
        </w:rPr>
      </w:pPr>
      <w:bookmarkStart w:id="1" w:name="_Hlk49856735"/>
      <w:r>
        <w:rPr>
          <w:rStyle w:val="8"/>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8"/>
          <w:rFonts w:hint="eastAsia" w:ascii="仿宋_GB2312" w:hAnsi="仿宋_GB2312" w:eastAsia="仿宋_GB2312" w:cs="仿宋_GB2312"/>
          <w:b w:val="0"/>
          <w:sz w:val="32"/>
          <w:szCs w:val="32"/>
          <w:lang w:eastAsia="zh-Hans" w:bidi="ar"/>
        </w:rPr>
        <w:t>公众评判法</w:t>
      </w:r>
      <w:r>
        <w:rPr>
          <w:rStyle w:val="8"/>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32"/>
          <w:szCs w:val="32"/>
          <w:lang w:bidi="ar"/>
        </w:rPr>
        <w:t>评价的对象及主要内容为:</w:t>
      </w:r>
      <w:r>
        <w:rPr>
          <w:rStyle w:val="8"/>
          <w:rFonts w:hint="eastAsia" w:ascii="仿宋_GB2312" w:hAnsi="仿宋_GB2312" w:eastAsia="仿宋_GB2312" w:cs="仿宋_GB2312"/>
          <w:bCs w:val="0"/>
          <w:color w:val="333333"/>
          <w:sz w:val="32"/>
          <w:szCs w:val="32"/>
          <w:lang w:bidi="ar"/>
        </w:rPr>
        <w:t>一是</w:t>
      </w:r>
      <w:r>
        <w:rPr>
          <w:rStyle w:val="8"/>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8"/>
          <w:rFonts w:hint="eastAsia" w:ascii="仿宋_GB2312" w:hAnsi="仿宋_GB2312" w:eastAsia="仿宋_GB2312" w:cs="仿宋_GB2312"/>
          <w:bCs w:val="0"/>
          <w:color w:val="333333"/>
          <w:sz w:val="32"/>
          <w:szCs w:val="32"/>
          <w:lang w:bidi="ar"/>
        </w:rPr>
        <w:t>二是</w:t>
      </w:r>
      <w:r>
        <w:rPr>
          <w:rStyle w:val="8"/>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8"/>
          <w:rFonts w:hint="eastAsia" w:ascii="仿宋_GB2312" w:hAnsi="仿宋_GB2312" w:eastAsia="仿宋_GB2312" w:cs="仿宋_GB2312"/>
          <w:bCs w:val="0"/>
          <w:color w:val="333333"/>
          <w:sz w:val="32"/>
          <w:szCs w:val="32"/>
          <w:lang w:bidi="ar"/>
        </w:rPr>
        <w:t>三是</w:t>
      </w:r>
      <w:r>
        <w:rPr>
          <w:rStyle w:val="8"/>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8"/>
          <w:rFonts w:hint="eastAsia" w:ascii="仿宋_GB2312" w:hAnsi="仿宋_GB2312" w:eastAsia="仿宋_GB2312" w:cs="仿宋_GB2312"/>
          <w:bCs w:val="0"/>
          <w:color w:val="333333"/>
          <w:sz w:val="32"/>
          <w:szCs w:val="32"/>
          <w:lang w:bidi="ar"/>
        </w:rPr>
        <w:t>四是</w:t>
      </w:r>
      <w:r>
        <w:rPr>
          <w:rStyle w:val="8"/>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本单位为加强预算管理，规范财务行为，已制定《阿克陶县原种场预算绩效管理工作实施办法》，《阿克陶县原种场财务管理制度》等健全完整的各项管理制度，有效保障了我单位高效的履行工作职能，较好的促进事业发展。</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按照阿克陶县财政局预决算信息公开工作要求，我单位在</w:t>
      </w:r>
      <w:r>
        <w:rPr>
          <w:rFonts w:hint="eastAsia" w:ascii="仿宋" w:hAnsi="仿宋" w:eastAsia="仿宋" w:cs="宋体"/>
          <w:bCs/>
          <w:color w:val="333333"/>
          <w:sz w:val="32"/>
          <w:szCs w:val="32"/>
          <w:lang w:eastAsia="zh-Hans" w:bidi="ar"/>
        </w:rPr>
        <w:t>阿克陶县人民</w:t>
      </w:r>
      <w:r>
        <w:rPr>
          <w:rFonts w:hint="eastAsia" w:ascii="仿宋" w:hAnsi="仿宋" w:eastAsia="仿宋" w:cs="宋体"/>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2021年本单位基本支出全年预算总额</w:t>
      </w:r>
      <w:r>
        <w:rPr>
          <w:rStyle w:val="8"/>
          <w:rFonts w:ascii="仿宋_GB2312" w:hAnsi="仿宋_GB2312" w:eastAsia="仿宋_GB2312" w:cs="仿宋_GB2312"/>
          <w:b w:val="0"/>
          <w:sz w:val="32"/>
          <w:szCs w:val="32"/>
          <w:lang w:bidi="ar"/>
        </w:rPr>
        <w:t>124.6</w:t>
      </w:r>
      <w:r>
        <w:rPr>
          <w:rStyle w:val="8"/>
          <w:rFonts w:hint="eastAsia" w:ascii="仿宋_GB2312" w:hAnsi="仿宋_GB2312" w:eastAsia="仿宋_GB2312" w:cs="仿宋_GB2312"/>
          <w:b w:val="0"/>
          <w:sz w:val="32"/>
          <w:szCs w:val="32"/>
          <w:lang w:bidi="ar"/>
        </w:rPr>
        <w:t>万元，其中：人员经费</w:t>
      </w:r>
      <w:r>
        <w:rPr>
          <w:rStyle w:val="8"/>
          <w:rFonts w:ascii="仿宋_GB2312" w:hAnsi="仿宋_GB2312" w:eastAsia="仿宋_GB2312" w:cs="仿宋_GB2312"/>
          <w:b w:val="0"/>
          <w:sz w:val="32"/>
          <w:szCs w:val="32"/>
          <w:lang w:bidi="ar"/>
        </w:rPr>
        <w:t>88.63</w:t>
      </w:r>
      <w:r>
        <w:rPr>
          <w:rStyle w:val="8"/>
          <w:rFonts w:hint="eastAsia" w:ascii="仿宋_GB2312" w:hAnsi="仿宋_GB2312" w:eastAsia="仿宋_GB2312" w:cs="仿宋_GB2312"/>
          <w:b w:val="0"/>
          <w:sz w:val="32"/>
          <w:szCs w:val="32"/>
          <w:lang w:bidi="ar"/>
        </w:rPr>
        <w:t>万元，公用经费</w:t>
      </w:r>
      <w:r>
        <w:rPr>
          <w:rStyle w:val="8"/>
          <w:rFonts w:ascii="仿宋_GB2312" w:hAnsi="仿宋_GB2312" w:eastAsia="仿宋_GB2312" w:cs="仿宋_GB2312"/>
          <w:b w:val="0"/>
          <w:sz w:val="32"/>
          <w:szCs w:val="32"/>
          <w:lang w:bidi="ar"/>
        </w:rPr>
        <w:t>35.98</w:t>
      </w:r>
      <w:r>
        <w:rPr>
          <w:rStyle w:val="8"/>
          <w:rFonts w:hint="eastAsia" w:ascii="仿宋_GB2312" w:hAnsi="仿宋_GB2312" w:eastAsia="仿宋_GB2312" w:cs="仿宋_GB2312"/>
          <w:b w:val="0"/>
          <w:sz w:val="32"/>
          <w:szCs w:val="32"/>
          <w:lang w:bidi="ar"/>
        </w:rPr>
        <w:t>万元。实际支出102.36万元，基本支出预算执行率</w:t>
      </w:r>
      <w:r>
        <w:rPr>
          <w:rStyle w:val="8"/>
          <w:rFonts w:ascii="仿宋_GB2312" w:hAnsi="仿宋_GB2312" w:eastAsia="仿宋_GB2312" w:cs="仿宋_GB2312"/>
          <w:b w:val="0"/>
          <w:sz w:val="32"/>
          <w:szCs w:val="32"/>
          <w:lang w:bidi="ar"/>
        </w:rPr>
        <w:t>82.15</w:t>
      </w:r>
      <w:r>
        <w:rPr>
          <w:rStyle w:val="8"/>
          <w:rFonts w:hint="eastAsia" w:ascii="仿宋_GB2312" w:hAnsi="仿宋_GB2312" w:eastAsia="仿宋_GB2312" w:cs="仿宋_GB2312"/>
          <w:b w:val="0"/>
          <w:sz w:val="32"/>
          <w:szCs w:val="32"/>
          <w:lang w:bidi="ar"/>
        </w:rPr>
        <w:t>%。</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我单位坚决贯彻落实中央、自治区、阿克陶</w:t>
      </w:r>
      <w:r>
        <w:rPr>
          <w:rFonts w:hint="eastAsia" w:ascii="仿宋" w:hAnsi="仿宋" w:eastAsia="仿宋" w:cs="宋体"/>
          <w:bCs/>
          <w:color w:val="333333"/>
          <w:sz w:val="32"/>
          <w:szCs w:val="32"/>
          <w:lang w:eastAsia="zh-Hans" w:bidi="ar"/>
        </w:rPr>
        <w:t>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100%，其中：因公出国（境）费预算为0万元，实际支出0万元；公务接待费预算为0万元，实际支出0万元；公务用车购置费预算为0万元，实际支出0万元；公务用车运行维护费预算为0万元，实际支出0万元，公务用车运行维护费控制率100%，符合财政部门本年预算要求和相关管理制度要求。</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2021年本单位安排专项支出预算总额119.14万元，实际支出119.14万元，专项支出预算执行率100%。</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2021年本单位共有11个资金项目，其中10个属经常性项目、1个属当年度新增项目，已完成项目1</w:t>
      </w:r>
      <w:r>
        <w:rPr>
          <w:rStyle w:val="8"/>
          <w:rFonts w:ascii="仿宋_GB2312" w:hAnsi="仿宋_GB2312" w:eastAsia="仿宋_GB2312" w:cs="仿宋_GB2312"/>
          <w:b w:val="0"/>
          <w:sz w:val="32"/>
          <w:szCs w:val="32"/>
          <w:lang w:bidi="ar"/>
        </w:rPr>
        <w:t>1</w:t>
      </w:r>
      <w:r>
        <w:rPr>
          <w:rStyle w:val="8"/>
          <w:rFonts w:hint="eastAsia" w:ascii="仿宋_GB2312" w:hAnsi="仿宋_GB2312" w:eastAsia="仿宋_GB2312" w:cs="仿宋_GB2312"/>
          <w:b w:val="0"/>
          <w:sz w:val="32"/>
          <w:szCs w:val="32"/>
          <w:lang w:bidi="ar"/>
        </w:rPr>
        <w:t>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本年我单位实施专项项目11个，涉及金额119.14万元，其中：中央专项项目</w:t>
      </w:r>
      <w:r>
        <w:rPr>
          <w:rStyle w:val="8"/>
          <w:rFonts w:ascii="仿宋_GB2312" w:hAnsi="仿宋_GB2312" w:eastAsia="仿宋_GB2312" w:cs="仿宋_GB2312"/>
          <w:b w:val="0"/>
          <w:sz w:val="32"/>
          <w:szCs w:val="32"/>
          <w:lang w:bidi="ar"/>
        </w:rPr>
        <w:t>0</w:t>
      </w:r>
      <w:r>
        <w:rPr>
          <w:rStyle w:val="8"/>
          <w:rFonts w:hint="eastAsia" w:ascii="仿宋_GB2312" w:hAnsi="仿宋_GB2312" w:eastAsia="仿宋_GB2312" w:cs="仿宋_GB2312"/>
          <w:b w:val="0"/>
          <w:sz w:val="32"/>
          <w:szCs w:val="32"/>
          <w:lang w:bidi="ar"/>
        </w:rPr>
        <w:t>个涉及金额</w:t>
      </w:r>
      <w:r>
        <w:rPr>
          <w:rStyle w:val="8"/>
          <w:rFonts w:ascii="仿宋_GB2312" w:hAnsi="仿宋_GB2312" w:eastAsia="仿宋_GB2312" w:cs="仿宋_GB2312"/>
          <w:b w:val="0"/>
          <w:sz w:val="32"/>
          <w:szCs w:val="32"/>
          <w:lang w:bidi="ar"/>
        </w:rPr>
        <w:t>0</w:t>
      </w:r>
      <w:r>
        <w:rPr>
          <w:rStyle w:val="8"/>
          <w:rFonts w:hint="eastAsia" w:ascii="仿宋_GB2312" w:hAnsi="仿宋_GB2312" w:eastAsia="仿宋_GB2312" w:cs="仿宋_GB2312"/>
          <w:b w:val="0"/>
          <w:sz w:val="32"/>
          <w:szCs w:val="32"/>
          <w:lang w:bidi="ar"/>
        </w:rPr>
        <w:t>万元，自治区专项项目0个涉及金额0万元，地区本级专项项目</w:t>
      </w:r>
      <w:r>
        <w:rPr>
          <w:rStyle w:val="8"/>
          <w:rFonts w:ascii="仿宋_GB2312" w:hAnsi="仿宋_GB2312" w:eastAsia="仿宋_GB2312" w:cs="仿宋_GB2312"/>
          <w:b w:val="0"/>
          <w:sz w:val="32"/>
          <w:szCs w:val="32"/>
          <w:lang w:bidi="ar"/>
        </w:rPr>
        <w:t>11</w:t>
      </w:r>
      <w:r>
        <w:rPr>
          <w:rStyle w:val="8"/>
          <w:rFonts w:hint="eastAsia" w:ascii="仿宋_GB2312" w:hAnsi="仿宋_GB2312" w:eastAsia="仿宋_GB2312" w:cs="仿宋_GB2312"/>
          <w:b w:val="0"/>
          <w:sz w:val="32"/>
          <w:szCs w:val="32"/>
          <w:lang w:bidi="ar"/>
        </w:rPr>
        <w:t>个涉及金额</w:t>
      </w:r>
      <w:r>
        <w:rPr>
          <w:rStyle w:val="8"/>
          <w:rFonts w:ascii="仿宋_GB2312" w:hAnsi="仿宋_GB2312" w:eastAsia="仿宋_GB2312" w:cs="仿宋_GB2312"/>
          <w:b w:val="0"/>
          <w:sz w:val="32"/>
          <w:szCs w:val="32"/>
          <w:lang w:bidi="ar"/>
        </w:rPr>
        <w:t>119.14</w:t>
      </w:r>
      <w:r>
        <w:rPr>
          <w:rStyle w:val="8"/>
          <w:rFonts w:hint="eastAsia" w:ascii="仿宋_GB2312" w:hAnsi="仿宋_GB2312" w:eastAsia="仿宋_GB2312" w:cs="仿宋_GB2312"/>
          <w:b w:val="0"/>
          <w:sz w:val="32"/>
          <w:szCs w:val="32"/>
          <w:lang w:bidi="ar"/>
        </w:rPr>
        <w:t>万元。</w:t>
      </w:r>
    </w:p>
    <w:p>
      <w:pPr>
        <w:ind w:firstLine="560"/>
        <w:rPr>
          <w:rFonts w:eastAsia="仿宋"/>
        </w:rPr>
      </w:pPr>
      <w:r>
        <w:rPr>
          <w:rStyle w:val="8"/>
          <w:rFonts w:hint="eastAsia" w:ascii="仿宋_GB2312" w:hAnsi="仿宋_GB2312" w:eastAsia="仿宋_GB2312" w:cs="仿宋_GB2312"/>
          <w:b w:val="0"/>
          <w:sz w:val="32"/>
          <w:szCs w:val="32"/>
          <w:lang w:bidi="ar"/>
        </w:rPr>
        <w:t>2021年我单位项目由组织部、民政局、卫健委、住建局财政局等单位调剂资金，故我单位不负责项目填报。</w:t>
      </w:r>
    </w:p>
    <w:p>
      <w:pPr>
        <w:pStyle w:val="12"/>
        <w:snapToGrid w:val="0"/>
        <w:spacing w:line="540" w:lineRule="exact"/>
        <w:ind w:firstLine="624"/>
        <w:rPr>
          <w:rStyle w:val="8"/>
          <w:rFonts w:ascii="仿宋_GB2312" w:hAnsi="仿宋_GB2312" w:eastAsia="仿宋_GB2312" w:cs="仿宋_GB2312"/>
          <w:bCs w:val="0"/>
          <w:spacing w:val="-4"/>
          <w:sz w:val="32"/>
          <w:szCs w:val="32"/>
        </w:rPr>
      </w:pP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bCs w:val="0"/>
          <w:spacing w:val="-4"/>
          <w:sz w:val="32"/>
          <w:szCs w:val="32"/>
        </w:rPr>
        <w:t>（一）阿克陶县原种场项目专项组织情况分析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我单位成立专项支出绩效评价小组，成员如下：</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王斌任评价组组长，绩效评价工作职责为负责全盘工作。</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司马义任评价组副组长，绩效评价工作职责为为对项目实施情况进行实地调查。</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艾山江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4"/>
        <w:outlineLvl w:val="1"/>
        <w:rPr>
          <w:rStyle w:val="8"/>
          <w:rFonts w:ascii="仿宋_GB2312" w:hAnsi="仿宋_GB2312" w:eastAsia="仿宋_GB2312" w:cs="仿宋_GB2312"/>
          <w:bCs w:val="0"/>
          <w:spacing w:val="-4"/>
          <w:sz w:val="32"/>
          <w:szCs w:val="32"/>
        </w:rPr>
      </w:pPr>
      <w:r>
        <w:rPr>
          <w:rStyle w:val="8"/>
          <w:rFonts w:hint="eastAsia" w:ascii="仿宋_GB2312" w:hAnsi="仿宋_GB2312" w:eastAsia="仿宋_GB2312" w:cs="仿宋_GB2312"/>
          <w:bCs w:val="0"/>
          <w:spacing w:val="-4"/>
          <w:sz w:val="32"/>
          <w:szCs w:val="32"/>
        </w:rPr>
        <w:t>3</w:t>
      </w:r>
      <w:r>
        <w:rPr>
          <w:rStyle w:val="8"/>
          <w:rFonts w:ascii="仿宋_GB2312" w:hAnsi="仿宋_GB2312" w:eastAsia="仿宋_GB2312" w:cs="仿宋_GB2312"/>
          <w:bCs w:val="0"/>
          <w:spacing w:val="-4"/>
          <w:sz w:val="32"/>
          <w:szCs w:val="32"/>
        </w:rPr>
        <w:t>.</w:t>
      </w:r>
      <w:r>
        <w:rPr>
          <w:rStyle w:val="8"/>
          <w:rFonts w:hint="eastAsia" w:ascii="仿宋_GB2312" w:hAnsi="仿宋_GB2312" w:eastAsia="仿宋_GB2312" w:cs="仿宋_GB2312"/>
          <w:bCs w:val="0"/>
          <w:spacing w:val="-4"/>
          <w:sz w:val="32"/>
          <w:szCs w:val="32"/>
        </w:rPr>
        <w:t>项目情况</w:t>
      </w:r>
    </w:p>
    <w:p>
      <w:pPr>
        <w:pStyle w:val="12"/>
        <w:snapToGrid w:val="0"/>
        <w:spacing w:line="540" w:lineRule="exact"/>
        <w:ind w:firstLine="640"/>
        <w:outlineLvl w:val="1"/>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w:t>
      </w:r>
      <w:r>
        <w:rPr>
          <w:rStyle w:val="8"/>
          <w:rFonts w:ascii="仿宋_GB2312" w:hAnsi="仿宋_GB2312" w:eastAsia="仿宋_GB2312" w:cs="仿宋_GB2312"/>
          <w:b w:val="0"/>
          <w:sz w:val="32"/>
          <w:szCs w:val="32"/>
          <w:lang w:bidi="ar"/>
        </w:rPr>
        <w:t>021</w:t>
      </w:r>
      <w:r>
        <w:rPr>
          <w:rStyle w:val="8"/>
          <w:rFonts w:hint="eastAsia" w:ascii="仿宋_GB2312" w:hAnsi="仿宋_GB2312" w:eastAsia="仿宋_GB2312" w:cs="仿宋_GB2312"/>
          <w:b w:val="0"/>
          <w:sz w:val="32"/>
          <w:szCs w:val="32"/>
          <w:lang w:bidi="ar"/>
        </w:rPr>
        <w:t>年单位实施项目1</w:t>
      </w:r>
      <w:r>
        <w:rPr>
          <w:rStyle w:val="8"/>
          <w:rFonts w:ascii="仿宋_GB2312" w:hAnsi="仿宋_GB2312" w:eastAsia="仿宋_GB2312" w:cs="仿宋_GB2312"/>
          <w:b w:val="0"/>
          <w:sz w:val="32"/>
          <w:szCs w:val="32"/>
          <w:lang w:bidi="ar"/>
        </w:rPr>
        <w:t>1</w:t>
      </w:r>
      <w:r>
        <w:rPr>
          <w:rStyle w:val="8"/>
          <w:rFonts w:hint="eastAsia" w:ascii="仿宋_GB2312" w:hAnsi="仿宋_GB2312" w:eastAsia="仿宋_GB2312" w:cs="仿宋_GB2312"/>
          <w:b w:val="0"/>
          <w:sz w:val="32"/>
          <w:szCs w:val="32"/>
          <w:lang w:bidi="ar"/>
        </w:rPr>
        <w:t>个，分别为四老人员补助项目，劳务输出奖励金，高龄补贴1，残疾人“两项”补贴，计划生育人口检测费，计划生育奖扶持政策补助资金，计划生育宣传员工资，计划生育奖扶持政策补助资金2，耕地地力保护补贴，环境整治，高龄补贴2</w:t>
      </w:r>
      <w:r>
        <w:rPr>
          <w:rStyle w:val="8"/>
          <w:rFonts w:ascii="仿宋_GB2312" w:hAnsi="仿宋_GB2312" w:eastAsia="仿宋_GB2312" w:cs="仿宋_GB2312"/>
          <w:b w:val="0"/>
          <w:sz w:val="32"/>
          <w:szCs w:val="32"/>
          <w:lang w:bidi="ar"/>
        </w:rPr>
        <w:t>.</w:t>
      </w:r>
      <w:r>
        <w:rPr>
          <w:rStyle w:val="8"/>
          <w:rFonts w:hint="eastAsia" w:ascii="仿宋_GB2312" w:hAnsi="仿宋_GB2312" w:eastAsia="仿宋_GB2312" w:cs="仿宋_GB2312"/>
          <w:b w:val="0"/>
          <w:sz w:val="32"/>
          <w:szCs w:val="32"/>
          <w:lang w:bidi="ar"/>
        </w:rPr>
        <w:t>以上1</w:t>
      </w:r>
      <w:r>
        <w:rPr>
          <w:rStyle w:val="8"/>
          <w:rFonts w:ascii="仿宋_GB2312" w:hAnsi="仿宋_GB2312" w:eastAsia="仿宋_GB2312" w:cs="仿宋_GB2312"/>
          <w:b w:val="0"/>
          <w:sz w:val="32"/>
          <w:szCs w:val="32"/>
          <w:lang w:bidi="ar"/>
        </w:rPr>
        <w:t>1</w:t>
      </w:r>
      <w:r>
        <w:rPr>
          <w:rStyle w:val="8"/>
          <w:rFonts w:hint="eastAsia" w:ascii="仿宋_GB2312" w:hAnsi="仿宋_GB2312" w:eastAsia="仿宋_GB2312" w:cs="仿宋_GB2312"/>
          <w:b w:val="0"/>
          <w:sz w:val="32"/>
          <w:szCs w:val="32"/>
          <w:lang w:bidi="ar"/>
        </w:rPr>
        <w:t>个项目均已完成。</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（二）专项管理情况分析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该项目预算资金</w:t>
      </w:r>
      <w:r>
        <w:rPr>
          <w:rStyle w:val="8"/>
          <w:rFonts w:ascii="仿宋_GB2312" w:hAnsi="仿宋_GB2312" w:eastAsia="仿宋_GB2312" w:cs="仿宋_GB2312"/>
          <w:b w:val="0"/>
          <w:bCs w:val="0"/>
          <w:spacing w:val="-4"/>
          <w:sz w:val="32"/>
          <w:szCs w:val="32"/>
        </w:rPr>
        <w:t>119.14</w:t>
      </w:r>
      <w:r>
        <w:rPr>
          <w:rStyle w:val="8"/>
          <w:rFonts w:hint="eastAsia" w:ascii="仿宋_GB2312" w:hAnsi="仿宋_GB2312" w:eastAsia="仿宋_GB2312" w:cs="仿宋_GB2312"/>
          <w:b w:val="0"/>
          <w:bCs w:val="0"/>
          <w:spacing w:val="-4"/>
          <w:sz w:val="32"/>
          <w:szCs w:val="32"/>
        </w:rPr>
        <w:t>万元，实际到位</w:t>
      </w:r>
      <w:r>
        <w:rPr>
          <w:rStyle w:val="8"/>
          <w:rFonts w:ascii="仿宋_GB2312" w:hAnsi="仿宋_GB2312" w:eastAsia="仿宋_GB2312" w:cs="仿宋_GB2312"/>
          <w:b w:val="0"/>
          <w:bCs w:val="0"/>
          <w:spacing w:val="-4"/>
          <w:sz w:val="32"/>
          <w:szCs w:val="32"/>
        </w:rPr>
        <w:t>119.14</w:t>
      </w:r>
      <w:r>
        <w:rPr>
          <w:rStyle w:val="8"/>
          <w:rFonts w:hint="eastAsia" w:ascii="仿宋_GB2312" w:hAnsi="仿宋_GB2312" w:eastAsia="仿宋_GB2312" w:cs="仿宋_GB2312"/>
          <w:b w:val="0"/>
          <w:bCs w:val="0"/>
          <w:spacing w:val="-4"/>
          <w:sz w:val="32"/>
          <w:szCs w:val="32"/>
        </w:rPr>
        <w:t>万元，实际支出</w:t>
      </w:r>
      <w:r>
        <w:rPr>
          <w:rStyle w:val="8"/>
          <w:rFonts w:ascii="仿宋_GB2312" w:hAnsi="仿宋_GB2312" w:eastAsia="仿宋_GB2312" w:cs="仿宋_GB2312"/>
          <w:b w:val="0"/>
          <w:bCs w:val="0"/>
          <w:spacing w:val="-4"/>
          <w:sz w:val="32"/>
          <w:szCs w:val="32"/>
        </w:rPr>
        <w:t>119.14</w:t>
      </w:r>
      <w:r>
        <w:rPr>
          <w:rStyle w:val="8"/>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原种场单位财务管理制度》执行项目资金，实行专账核算、逐级审批。认真落实项目资金的使用各项管理制度，确保专款专用，及时拨付到位。</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项目组织情况：</w:t>
      </w:r>
      <w:r>
        <w:rPr>
          <w:rStyle w:val="8"/>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项目管理情况：</w:t>
      </w:r>
      <w:r>
        <w:rPr>
          <w:rStyle w:val="8"/>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项目监管情况：</w:t>
      </w:r>
      <w:r>
        <w:rPr>
          <w:rStyle w:val="8"/>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3.项目绩效情况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成本控制情况：</w:t>
      </w:r>
      <w:r>
        <w:rPr>
          <w:rStyle w:val="8"/>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成本节约情况：</w:t>
      </w:r>
      <w:r>
        <w:rPr>
          <w:rStyle w:val="8"/>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4.项目效率性</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项目实施进度：</w:t>
      </w:r>
      <w:r>
        <w:rPr>
          <w:rStyle w:val="8"/>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项目完成质量：</w:t>
      </w:r>
      <w:r>
        <w:rPr>
          <w:rStyle w:val="8"/>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5.项目效益性</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预期目标完成程度：</w:t>
      </w:r>
      <w:r>
        <w:rPr>
          <w:rStyle w:val="8"/>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项目实施对效益的影响：</w:t>
      </w:r>
      <w:r>
        <w:rPr>
          <w:rStyle w:val="8"/>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4" w:name="_Toc27846_WPSOffice_Level1"/>
      <w:r>
        <w:rPr>
          <w:rStyle w:val="8"/>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（一）资产管理规范性</w:t>
      </w:r>
    </w:p>
    <w:p>
      <w:pPr>
        <w:pStyle w:val="12"/>
        <w:snapToGrid w:val="0"/>
        <w:spacing w:line="540" w:lineRule="exact"/>
        <w:ind w:firstLine="640"/>
        <w:rPr>
          <w:rFonts w:ascii="仿宋" w:hAnsi="仿宋" w:eastAsia="仿宋" w:cs="宋体"/>
          <w:bCs/>
          <w:sz w:val="32"/>
          <w:szCs w:val="32"/>
          <w:lang w:bidi="ar"/>
        </w:rPr>
      </w:pPr>
      <w:r>
        <w:rPr>
          <w:rFonts w:hint="eastAsia" w:ascii="仿宋" w:hAnsi="仿宋" w:eastAsia="仿宋" w:cs="宋体"/>
          <w:bCs/>
          <w:sz w:val="32"/>
          <w:szCs w:val="32"/>
          <w:lang w:bidi="ar"/>
        </w:rPr>
        <w:t>我单位2021年资产合计数为112.44万元，比上年增加0万元，主要原因是货币资金增加，其中：货币资金68.76万元，比上年增55.49万元；财政应返还额度0万元，比上年相比无变化；房屋5500平方米70万元，比上年相比无变化；车辆0辆0万元，与上年相比减少1辆；在建工程0万元，比上年相比无变化；办公设备及家具77.64万元，与上年相比无变化。我单位本年报废公务车一辆，资产配置合理，使用规范，安全完整。</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2"/>
        <w:tabs>
          <w:tab w:val="left" w:pos="0"/>
        </w:tabs>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w:t>
      </w:r>
      <w:r>
        <w:rPr>
          <w:rFonts w:ascii="仿宋" w:hAnsi="仿宋" w:eastAsia="仿宋" w:cs="宋体"/>
          <w:bCs/>
          <w:color w:val="333333"/>
          <w:sz w:val="32"/>
          <w:szCs w:val="32"/>
          <w:lang w:bidi="ar"/>
        </w:rPr>
        <w:t>79.6</w:t>
      </w:r>
      <w:r>
        <w:rPr>
          <w:rFonts w:hint="eastAsia" w:ascii="仿宋" w:hAnsi="仿宋" w:eastAsia="仿宋" w:cs="宋体"/>
          <w:bCs/>
          <w:color w:val="333333"/>
          <w:sz w:val="32"/>
          <w:szCs w:val="32"/>
          <w:lang w:bidi="ar"/>
        </w:rPr>
        <w:t>万元,其中:1套房屋70万元，无车辆，</w:t>
      </w:r>
      <w:r>
        <w:rPr>
          <w:rFonts w:ascii="仿宋" w:hAnsi="仿宋" w:eastAsia="仿宋" w:cs="宋体"/>
          <w:bCs/>
          <w:color w:val="333333"/>
          <w:sz w:val="32"/>
          <w:szCs w:val="32"/>
          <w:lang w:bidi="ar"/>
        </w:rPr>
        <w:t>5</w:t>
      </w:r>
      <w:r>
        <w:rPr>
          <w:rFonts w:hint="eastAsia" w:ascii="仿宋" w:hAnsi="仿宋" w:eastAsia="仿宋" w:cs="宋体"/>
          <w:bCs/>
          <w:color w:val="333333"/>
          <w:sz w:val="32"/>
          <w:szCs w:val="32"/>
          <w:lang w:bidi="ar"/>
        </w:rPr>
        <w:t>个专用设备</w:t>
      </w:r>
      <w:r>
        <w:rPr>
          <w:rFonts w:ascii="仿宋" w:hAnsi="仿宋" w:eastAsia="仿宋" w:cs="宋体"/>
          <w:bCs/>
          <w:color w:val="333333"/>
          <w:sz w:val="32"/>
          <w:szCs w:val="32"/>
          <w:lang w:bidi="ar"/>
        </w:rPr>
        <w:t>2.48</w:t>
      </w:r>
      <w:r>
        <w:rPr>
          <w:rFonts w:hint="eastAsia" w:ascii="仿宋" w:hAnsi="仿宋" w:eastAsia="仿宋" w:cs="宋体"/>
          <w:bCs/>
          <w:color w:val="333333"/>
          <w:sz w:val="32"/>
          <w:szCs w:val="32"/>
          <w:lang w:bidi="ar"/>
        </w:rPr>
        <w:t>万元，</w:t>
      </w:r>
      <w:r>
        <w:rPr>
          <w:rFonts w:ascii="仿宋" w:hAnsi="仿宋" w:eastAsia="仿宋" w:cs="宋体"/>
          <w:bCs/>
          <w:color w:val="333333"/>
          <w:sz w:val="32"/>
          <w:szCs w:val="32"/>
          <w:lang w:bidi="ar"/>
        </w:rPr>
        <w:t>6</w:t>
      </w:r>
      <w:r>
        <w:rPr>
          <w:rFonts w:hint="eastAsia" w:ascii="仿宋" w:hAnsi="仿宋" w:eastAsia="仿宋" w:cs="宋体"/>
          <w:bCs/>
          <w:color w:val="333333"/>
          <w:sz w:val="32"/>
          <w:szCs w:val="32"/>
          <w:lang w:bidi="ar"/>
        </w:rPr>
        <w:t>个办公设备</w:t>
      </w:r>
      <w:r>
        <w:rPr>
          <w:rFonts w:ascii="仿宋" w:hAnsi="仿宋" w:eastAsia="仿宋" w:cs="宋体"/>
          <w:bCs/>
          <w:color w:val="333333"/>
          <w:sz w:val="32"/>
          <w:szCs w:val="32"/>
          <w:lang w:bidi="ar"/>
        </w:rPr>
        <w:t>1.21</w:t>
      </w:r>
      <w:r>
        <w:rPr>
          <w:rFonts w:hint="eastAsia" w:ascii="仿宋" w:hAnsi="仿宋" w:eastAsia="仿宋" w:cs="宋体"/>
          <w:bCs/>
          <w:color w:val="333333"/>
          <w:sz w:val="32"/>
          <w:szCs w:val="32"/>
          <w:lang w:bidi="ar"/>
        </w:rPr>
        <w:t>万元。目前正在使用的固定资产总额</w:t>
      </w:r>
      <w:r>
        <w:rPr>
          <w:rFonts w:ascii="仿宋" w:hAnsi="仿宋" w:eastAsia="仿宋" w:cs="宋体"/>
          <w:bCs/>
          <w:color w:val="333333"/>
          <w:sz w:val="32"/>
          <w:szCs w:val="32"/>
          <w:lang w:bidi="ar"/>
        </w:rPr>
        <w:t>79.6</w:t>
      </w:r>
      <w:r>
        <w:rPr>
          <w:rFonts w:hint="eastAsia" w:ascii="仿宋" w:hAnsi="仿宋" w:eastAsia="仿宋" w:cs="宋体"/>
          <w:bCs/>
          <w:color w:val="333333"/>
          <w:sz w:val="32"/>
          <w:szCs w:val="32"/>
          <w:lang w:bidi="ar"/>
        </w:rPr>
        <w:t>万元，固定资产利用率为</w:t>
      </w:r>
      <w:r>
        <w:rPr>
          <w:rFonts w:ascii="仿宋" w:hAnsi="仿宋" w:eastAsia="仿宋" w:cs="宋体"/>
          <w:bCs/>
          <w:color w:val="333333"/>
          <w:sz w:val="32"/>
          <w:szCs w:val="32"/>
          <w:lang w:bidi="ar"/>
        </w:rPr>
        <w:t>100%</w:t>
      </w:r>
      <w:r>
        <w:rPr>
          <w:rFonts w:hint="eastAsia" w:ascii="仿宋" w:hAnsi="仿宋" w:eastAsia="仿宋" w:cs="宋体"/>
          <w:bCs/>
          <w:color w:val="333333"/>
          <w:sz w:val="32"/>
          <w:szCs w:val="32"/>
          <w:lang w:bidi="ar"/>
        </w:rPr>
        <w:t>。</w:t>
      </w:r>
    </w:p>
    <w:p>
      <w:pPr>
        <w:pStyle w:val="12"/>
        <w:snapToGrid w:val="0"/>
        <w:spacing w:line="540" w:lineRule="exact"/>
        <w:ind w:firstLine="624"/>
        <w:rPr>
          <w:rStyle w:val="8"/>
          <w:rFonts w:ascii="仿宋" w:hAnsi="仿宋" w:eastAsia="仿宋"/>
          <w:b w:val="0"/>
          <w:bCs w:val="0"/>
          <w:spacing w:val="-4"/>
          <w:sz w:val="32"/>
          <w:szCs w:val="32"/>
        </w:rPr>
      </w:pPr>
      <w:r>
        <w:rPr>
          <w:rStyle w:val="8"/>
          <w:rFonts w:hint="eastAsia" w:ascii="仿宋" w:hAnsi="仿宋" w:eastAsia="仿宋"/>
          <w:b w:val="0"/>
          <w:bCs w:val="0"/>
          <w:spacing w:val="-4"/>
          <w:sz w:val="32"/>
          <w:szCs w:val="32"/>
        </w:rPr>
        <w:t>3.流动资产管理情况。</w:t>
      </w:r>
    </w:p>
    <w:p>
      <w:pPr>
        <w:pStyle w:val="12"/>
        <w:snapToGrid w:val="0"/>
        <w:spacing w:line="540" w:lineRule="exact"/>
        <w:ind w:firstLine="624"/>
        <w:rPr>
          <w:rStyle w:val="8"/>
          <w:rFonts w:ascii="仿宋_GB2312" w:hAnsi="仿宋_GB2312" w:eastAsia="仿宋_GB2312" w:cs="仿宋_GB2312"/>
          <w:spacing w:val="-4"/>
          <w:sz w:val="32"/>
          <w:szCs w:val="32"/>
        </w:rPr>
      </w:pPr>
      <w:r>
        <w:rPr>
          <w:rStyle w:val="8"/>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（二）固定资产利用率</w:t>
      </w:r>
    </w:p>
    <w:p>
      <w:pPr>
        <w:pStyle w:val="12"/>
        <w:tabs>
          <w:tab w:val="left" w:pos="0"/>
        </w:tabs>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截止本年度固定资产账面净值43.67万元，年末实际在用固定资产43.67万元，固定资产利用率为</w:t>
      </w:r>
      <w:r>
        <w:rPr>
          <w:rStyle w:val="8"/>
          <w:rFonts w:ascii="仿宋_GB2312" w:hAnsi="仿宋_GB2312" w:eastAsia="仿宋_GB2312" w:cs="仿宋_GB2312"/>
          <w:b w:val="0"/>
          <w:bCs w:val="0"/>
          <w:spacing w:val="-4"/>
          <w:sz w:val="32"/>
          <w:szCs w:val="32"/>
        </w:rPr>
        <w:t>100</w:t>
      </w:r>
      <w:r>
        <w:rPr>
          <w:rStyle w:val="8"/>
          <w:rFonts w:hint="eastAsia" w:ascii="仿宋_GB2312" w:hAnsi="仿宋_GB2312" w:eastAsia="仿宋_GB2312" w:cs="仿宋_GB2312"/>
          <w:b w:val="0"/>
          <w:bCs w:val="0"/>
          <w:spacing w:val="-4"/>
          <w:sz w:val="32"/>
          <w:szCs w:val="32"/>
        </w:rPr>
        <w:t>%。</w:t>
      </w:r>
    </w:p>
    <w:p>
      <w:pPr>
        <w:pStyle w:val="12"/>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5" w:name="_Toc13582_WPSOffice_Level1"/>
      <w:r>
        <w:rPr>
          <w:rStyle w:val="8"/>
          <w:rFonts w:hint="eastAsia" w:ascii="仿宋_GB2312" w:hAnsi="仿宋_GB2312" w:eastAsia="仿宋_GB2312" w:cs="仿宋_GB2312"/>
          <w:spacing w:val="-4"/>
          <w:sz w:val="32"/>
          <w:szCs w:val="32"/>
        </w:rPr>
        <w:t>部门单位整体支出绩效情况</w:t>
      </w:r>
      <w:bookmarkEnd w:id="5"/>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部门单位整体支出自评表，共设置一级指标3个，二级指标9个，三级指标10个。</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1.产出数量</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单位干部职工人数（人）指标，预期指标是等于</w:t>
      </w:r>
      <w:r>
        <w:rPr>
          <w:rFonts w:hint="eastAsia" w:ascii="仿宋" w:hAnsi="仿宋" w:eastAsia="仿宋" w:cs="宋体"/>
          <w:bCs/>
          <w:sz w:val="32"/>
          <w:szCs w:val="32"/>
          <w:lang w:bidi="ar"/>
        </w:rPr>
        <w:t>7</w:t>
      </w:r>
      <w:r>
        <w:rPr>
          <w:rStyle w:val="8"/>
          <w:rFonts w:hint="eastAsia" w:ascii="仿宋_GB2312" w:hAnsi="仿宋_GB2312" w:eastAsia="仿宋_GB2312" w:cs="仿宋_GB2312"/>
          <w:b w:val="0"/>
          <w:bCs w:val="0"/>
          <w:spacing w:val="-4"/>
          <w:sz w:val="32"/>
          <w:szCs w:val="32"/>
        </w:rPr>
        <w:t>人，实际完成值是</w:t>
      </w:r>
      <w:r>
        <w:rPr>
          <w:rFonts w:hint="eastAsia" w:ascii="仿宋" w:hAnsi="仿宋" w:eastAsia="仿宋" w:cs="宋体"/>
          <w:bCs/>
          <w:sz w:val="32"/>
          <w:szCs w:val="32"/>
          <w:lang w:bidi="ar"/>
        </w:rPr>
        <w:t>7</w:t>
      </w:r>
      <w:r>
        <w:rPr>
          <w:rStyle w:val="8"/>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宣传计划生育政策（次）指标，预期指标是等于</w:t>
      </w:r>
      <w:r>
        <w:rPr>
          <w:rFonts w:hint="eastAsia" w:ascii="仿宋" w:hAnsi="仿宋" w:eastAsia="仿宋" w:cs="宋体"/>
          <w:bCs/>
          <w:sz w:val="32"/>
          <w:szCs w:val="32"/>
          <w:lang w:bidi="ar"/>
        </w:rPr>
        <w:t>12</w:t>
      </w:r>
      <w:r>
        <w:rPr>
          <w:rStyle w:val="8"/>
          <w:rFonts w:hint="eastAsia" w:ascii="仿宋_GB2312" w:hAnsi="仿宋_GB2312" w:eastAsia="仿宋_GB2312" w:cs="仿宋_GB2312"/>
          <w:b w:val="0"/>
          <w:bCs w:val="0"/>
          <w:spacing w:val="-4"/>
          <w:sz w:val="32"/>
          <w:szCs w:val="32"/>
        </w:rPr>
        <w:t>人，实际完成值是</w:t>
      </w:r>
      <w:r>
        <w:rPr>
          <w:rFonts w:hint="eastAsia" w:ascii="仿宋" w:hAnsi="仿宋" w:eastAsia="仿宋" w:cs="宋体"/>
          <w:bCs/>
          <w:sz w:val="32"/>
          <w:szCs w:val="32"/>
          <w:lang w:bidi="ar"/>
        </w:rPr>
        <w:t>12</w:t>
      </w:r>
      <w:r>
        <w:rPr>
          <w:rStyle w:val="8"/>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农业技术员培训（次）指标，预期指标是等于</w:t>
      </w:r>
      <w:r>
        <w:rPr>
          <w:rFonts w:hint="eastAsia" w:ascii="仿宋" w:hAnsi="仿宋" w:eastAsia="仿宋" w:cs="宋体"/>
          <w:bCs/>
          <w:sz w:val="32"/>
          <w:szCs w:val="32"/>
          <w:lang w:bidi="ar"/>
        </w:rPr>
        <w:t>4</w:t>
      </w:r>
      <w:r>
        <w:rPr>
          <w:rStyle w:val="8"/>
          <w:rFonts w:hint="eastAsia" w:ascii="仿宋_GB2312" w:hAnsi="仿宋_GB2312" w:eastAsia="仿宋_GB2312" w:cs="仿宋_GB2312"/>
          <w:b w:val="0"/>
          <w:bCs w:val="0"/>
          <w:spacing w:val="-4"/>
          <w:sz w:val="32"/>
          <w:szCs w:val="32"/>
        </w:rPr>
        <w:t>人，实际完成值是</w:t>
      </w:r>
      <w:r>
        <w:rPr>
          <w:rFonts w:hint="eastAsia" w:ascii="仿宋" w:hAnsi="仿宋" w:eastAsia="仿宋" w:cs="宋体"/>
          <w:bCs/>
          <w:sz w:val="32"/>
          <w:szCs w:val="32"/>
          <w:lang w:bidi="ar"/>
        </w:rPr>
        <w:t>4</w:t>
      </w:r>
      <w:r>
        <w:rPr>
          <w:rStyle w:val="8"/>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%，达到预期目标。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数量指标共计</w:t>
      </w:r>
      <w:r>
        <w:rPr>
          <w:rFonts w:hint="eastAsia" w:ascii="仿宋" w:hAnsi="仿宋" w:eastAsia="仿宋" w:cs="宋体"/>
          <w:bCs/>
          <w:sz w:val="32"/>
          <w:szCs w:val="32"/>
          <w:lang w:bidi="ar"/>
        </w:rPr>
        <w:t>3</w:t>
      </w:r>
      <w:r>
        <w:rPr>
          <w:rStyle w:val="8"/>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3</w:t>
      </w:r>
      <w:r>
        <w:rPr>
          <w:rStyle w:val="8"/>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2.产出质量</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资金使用合规率（%）指标，预期指标是等于</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%，指标完成率是100%，达到质量提升及标准。</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1</w:t>
      </w:r>
      <w:r>
        <w:rPr>
          <w:rStyle w:val="8"/>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1</w:t>
      </w:r>
      <w:r>
        <w:rPr>
          <w:rStyle w:val="8"/>
          <w:rFonts w:hint="eastAsia" w:ascii="仿宋_GB2312" w:hAnsi="仿宋_GB2312" w:eastAsia="仿宋_GB2312" w:cs="仿宋_GB2312"/>
          <w:b w:val="0"/>
          <w:bCs w:val="0"/>
          <w:spacing w:val="-4"/>
          <w:sz w:val="32"/>
          <w:szCs w:val="32"/>
        </w:rPr>
        <w:t>个，达到质量提升及标准。质量指标完成。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3.产出进度</w:t>
      </w:r>
    </w:p>
    <w:p>
      <w:pPr>
        <w:pStyle w:val="12"/>
        <w:snapToGrid w:val="0"/>
        <w:spacing w:line="540" w:lineRule="exact"/>
        <w:ind w:firstLine="624"/>
        <w:rPr>
          <w:rStyle w:val="8"/>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8"/>
          <w:rFonts w:hint="eastAsia" w:ascii="仿宋_GB2312" w:hAnsi="仿宋_GB2312" w:eastAsia="仿宋_GB2312" w:cs="仿宋_GB2312"/>
          <w:b w:val="0"/>
          <w:bCs w:val="0"/>
          <w:color w:val="000000" w:themeColor="text1"/>
          <w:spacing w:val="-4"/>
          <w:sz w:val="32"/>
          <w:szCs w:val="32"/>
          <w14:textFill>
            <w14:solidFill>
              <w14:schemeClr w14:val="tx1"/>
            </w14:solidFill>
          </w14:textFill>
        </w:rPr>
        <w:t>工资发放及时率（%）指标，预期指标是等于100%，实际完成值是100%，指标完成率是100%，达到预期目标。</w:t>
      </w:r>
    </w:p>
    <w:p>
      <w:pPr>
        <w:pStyle w:val="12"/>
        <w:snapToGrid w:val="0"/>
        <w:spacing w:line="540" w:lineRule="exact"/>
        <w:ind w:firstLine="624"/>
        <w:rPr>
          <w:rStyle w:val="8"/>
          <w:rFonts w:ascii="仿宋_GB2312" w:hAnsi="仿宋_GB2312" w:eastAsia="仿宋_GB2312" w:cs="仿宋_GB2312"/>
          <w:b w:val="0"/>
          <w:bCs w:val="0"/>
          <w:color w:val="FF0000"/>
          <w:spacing w:val="-4"/>
          <w:sz w:val="32"/>
          <w:szCs w:val="32"/>
        </w:rPr>
      </w:pPr>
      <w:r>
        <w:rPr>
          <w:rStyle w:val="8"/>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时效指标共计1个，完成1个，达到预期目标，时效指标完成。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4.产出成本</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人员经费（万元）指标，预期指标是等于</w:t>
      </w:r>
      <w:r>
        <w:rPr>
          <w:rStyle w:val="8"/>
          <w:rFonts w:ascii="仿宋_GB2312" w:hAnsi="仿宋_GB2312" w:eastAsia="仿宋_GB2312" w:cs="仿宋_GB2312"/>
          <w:b w:val="0"/>
          <w:bCs w:val="0"/>
          <w:spacing w:val="-4"/>
          <w:sz w:val="32"/>
          <w:szCs w:val="32"/>
        </w:rPr>
        <w:t>66.33</w:t>
      </w:r>
      <w:r>
        <w:rPr>
          <w:rStyle w:val="8"/>
          <w:rFonts w:hint="eastAsia" w:ascii="仿宋_GB2312" w:hAnsi="仿宋_GB2312" w:eastAsia="仿宋_GB2312" w:cs="仿宋_GB2312"/>
          <w:b w:val="0"/>
          <w:bCs w:val="0"/>
          <w:spacing w:val="-4"/>
          <w:sz w:val="32"/>
          <w:szCs w:val="32"/>
        </w:rPr>
        <w:t>万元，实际完成值是</w:t>
      </w:r>
      <w:r>
        <w:rPr>
          <w:rStyle w:val="8"/>
          <w:rFonts w:ascii="仿宋_GB2312" w:hAnsi="仿宋_GB2312" w:eastAsia="仿宋_GB2312" w:cs="仿宋_GB2312"/>
          <w:b w:val="0"/>
          <w:bCs w:val="0"/>
          <w:spacing w:val="-4"/>
          <w:sz w:val="32"/>
          <w:szCs w:val="32"/>
        </w:rPr>
        <w:t>66.33</w:t>
      </w:r>
      <w:r>
        <w:rPr>
          <w:rStyle w:val="8"/>
          <w:rFonts w:hint="eastAsia" w:ascii="仿宋_GB2312" w:hAnsi="仿宋_GB2312" w:eastAsia="仿宋_GB2312" w:cs="仿宋_GB2312"/>
          <w:b w:val="0"/>
          <w:bCs w:val="0"/>
          <w:spacing w:val="-4"/>
          <w:sz w:val="32"/>
          <w:szCs w:val="32"/>
        </w:rPr>
        <w:t>万元，指标完成率是100%，达到成本控制及改善目标。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公用经费（万元）指标，预期指标是等于</w:t>
      </w:r>
      <w:r>
        <w:rPr>
          <w:rStyle w:val="8"/>
          <w:rFonts w:ascii="仿宋_GB2312" w:hAnsi="仿宋_GB2312" w:eastAsia="仿宋_GB2312" w:cs="仿宋_GB2312"/>
          <w:b w:val="0"/>
          <w:bCs w:val="0"/>
          <w:spacing w:val="-4"/>
          <w:sz w:val="32"/>
          <w:szCs w:val="32"/>
        </w:rPr>
        <w:t>1.23</w:t>
      </w:r>
      <w:r>
        <w:rPr>
          <w:rStyle w:val="8"/>
          <w:rFonts w:hint="eastAsia" w:ascii="仿宋_GB2312" w:hAnsi="仿宋_GB2312" w:eastAsia="仿宋_GB2312" w:cs="仿宋_GB2312"/>
          <w:b w:val="0"/>
          <w:bCs w:val="0"/>
          <w:spacing w:val="-4"/>
          <w:sz w:val="32"/>
          <w:szCs w:val="32"/>
        </w:rPr>
        <w:t>万元，实际完成值是</w:t>
      </w:r>
      <w:r>
        <w:rPr>
          <w:rStyle w:val="8"/>
          <w:rFonts w:ascii="仿宋_GB2312" w:hAnsi="仿宋_GB2312" w:eastAsia="仿宋_GB2312" w:cs="仿宋_GB2312"/>
          <w:b w:val="0"/>
          <w:bCs w:val="0"/>
          <w:spacing w:val="-4"/>
          <w:sz w:val="32"/>
          <w:szCs w:val="32"/>
        </w:rPr>
        <w:t>1.23</w:t>
      </w:r>
      <w:r>
        <w:rPr>
          <w:rStyle w:val="8"/>
          <w:rFonts w:hint="eastAsia" w:ascii="仿宋_GB2312" w:hAnsi="仿宋_GB2312" w:eastAsia="仿宋_GB2312" w:cs="仿宋_GB2312"/>
          <w:b w:val="0"/>
          <w:bCs w:val="0"/>
          <w:spacing w:val="-4"/>
          <w:sz w:val="32"/>
          <w:szCs w:val="32"/>
        </w:rPr>
        <w:t>万元，指标完成率是100%，达到成本控制及改善目标。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成本指标共计2个，完成2个，达到成本控制及改善目标，成本指标完成。</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1.项目实施的经济效益分析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2.项目实施的社会效益分析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业务保障能力提升情况指标，预期指标是持续提升，实际完成值是达成预期指标，指标完成率是100%，达到单位履职能力对社会带来的影响预期目标。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社会效益指标共计1个，完成1个，达到单位履职能力对社会带来的影响预期目标，社会效益指标完成。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3.项目实施的生态效益分析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4.项目实施的可持续影响分析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提升职工工作积极性指标，预期指标是有效提升，实际完成值是达成预期指标，指标完成率是100%，实现部门绩效长效机制建设，提高工作效率目标。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（三）满意度指标完成情况分析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按计划完成项目实施，已做满意度调查抽样问卷，具体如下：</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受益职工满意度(%)指标，预期指标是大于等于95%，实际完成值是95%，指标完成率是100%，达到部门（单位）服务对象对部门履职效果的满意度。</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2"/>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6" w:name="_Toc22800_WPSOffice_Level1"/>
      <w:r>
        <w:rPr>
          <w:rStyle w:val="8"/>
          <w:rFonts w:hint="eastAsia" w:ascii="仿宋_GB2312" w:hAnsi="仿宋_GB2312" w:eastAsia="仿宋_GB2312" w:cs="仿宋_GB2312"/>
          <w:spacing w:val="-4"/>
          <w:sz w:val="32"/>
          <w:szCs w:val="32"/>
        </w:rPr>
        <w:t>存在的主要问题</w:t>
      </w:r>
      <w:bookmarkEnd w:id="6"/>
    </w:p>
    <w:p>
      <w:pPr>
        <w:adjustRightInd w:val="0"/>
        <w:snapToGrid w:val="0"/>
        <w:ind w:firstLine="544"/>
        <w:rPr>
          <w:rStyle w:val="8"/>
          <w:rFonts w:ascii="仿宋_GB2312" w:hAnsi="仿宋_GB2312" w:eastAsia="仿宋_GB2312" w:cs="仿宋_GB2312"/>
          <w:b w:val="0"/>
          <w:bCs w:val="0"/>
          <w:spacing w:val="-4"/>
          <w:sz w:val="32"/>
          <w:szCs w:val="32"/>
        </w:rPr>
      </w:pPr>
      <w:bookmarkStart w:id="7" w:name="_Toc29546_WPSOffice_Level1"/>
      <w:r>
        <w:rPr>
          <w:rStyle w:val="8"/>
          <w:rFonts w:hint="eastAsia" w:ascii="仿宋_GB2312" w:hAnsi="仿宋_GB2312" w:eastAsia="仿宋_GB2312" w:cs="仿宋_GB2312"/>
          <w:b w:val="0"/>
          <w:bCs w:val="0"/>
          <w:spacing w:val="-4"/>
          <w:sz w:val="32"/>
          <w:szCs w:val="32"/>
        </w:rPr>
        <w:t>2021年本单位整体支出绩效目标全部达成，不存在未完成原因分析。</w:t>
      </w:r>
    </w:p>
    <w:p>
      <w:pPr>
        <w:pStyle w:val="12"/>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（一）改进措施</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加大绩效工作宣传力度，强化绩效理念。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2"/>
        <w:snapToGrid w:val="0"/>
        <w:spacing w:line="540" w:lineRule="exact"/>
        <w:ind w:firstLine="624"/>
        <w:rPr>
          <w:rStyle w:val="8"/>
          <w:rFonts w:ascii="仿宋_GB2312" w:hAnsi="仿宋_GB2312" w:eastAsia="仿宋_GB2312" w:cs="仿宋_GB2312"/>
          <w:b w:val="0"/>
          <w:bCs w:val="0"/>
          <w:color w:val="FF0000"/>
          <w:spacing w:val="-4"/>
          <w:sz w:val="32"/>
          <w:szCs w:val="32"/>
        </w:rPr>
      </w:pPr>
      <w:r>
        <w:rPr>
          <w:rStyle w:val="8"/>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r>
        <w:rPr>
          <w:rStyle w:val="8"/>
          <w:rFonts w:hint="eastAsia" w:ascii="仿宋_GB2312" w:hAnsi="仿宋_GB2312" w:eastAsia="仿宋_GB2312" w:cs="仿宋_GB2312"/>
          <w:b w:val="0"/>
          <w:bCs w:val="0"/>
          <w:color w:val="FF0000"/>
          <w:spacing w:val="-4"/>
          <w:sz w:val="32"/>
          <w:szCs w:val="32"/>
        </w:rPr>
        <w:t>。</w:t>
      </w:r>
    </w:p>
    <w:p>
      <w:pPr>
        <w:pStyle w:val="12"/>
        <w:snapToGrid w:val="0"/>
        <w:spacing w:line="540" w:lineRule="exact"/>
        <w:ind w:firstLine="624"/>
        <w:outlineLvl w:val="1"/>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spacing w:val="-4"/>
          <w:sz w:val="32"/>
          <w:szCs w:val="32"/>
        </w:rPr>
        <w:t>二）建议</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8"/>
          <w:rFonts w:ascii="仿宋_GB2312" w:hAnsi="仿宋_GB2312" w:eastAsia="仿宋_GB2312" w:cs="仿宋_GB2312"/>
          <w:b w:val="0"/>
          <w:bCs w:val="0"/>
          <w:color w:val="FF0000"/>
          <w:spacing w:val="-4"/>
          <w:sz w:val="32"/>
          <w:szCs w:val="32"/>
        </w:rPr>
      </w:pPr>
      <w:r>
        <w:rPr>
          <w:rStyle w:val="8"/>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8"/>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3806806"/>
    <w:multiLevelType w:val="singleLevel"/>
    <w:tmpl w:val="33806806"/>
    <w:lvl w:ilvl="0" w:tentative="0">
      <w:start w:val="1"/>
      <w:numFmt w:val="chineseCounting"/>
      <w:suff w:val="nothing"/>
      <w:lvlText w:val="（%1）"/>
      <w:lvlJc w:val="left"/>
      <w:rPr>
        <w:rFonts w:hint="eastAsia"/>
      </w:r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905E0"/>
    <w:rsid w:val="000C4E29"/>
    <w:rsid w:val="000D3AFA"/>
    <w:rsid w:val="000E1B81"/>
    <w:rsid w:val="0012092B"/>
    <w:rsid w:val="00141421"/>
    <w:rsid w:val="00191BA3"/>
    <w:rsid w:val="001C1E1D"/>
    <w:rsid w:val="001E750D"/>
    <w:rsid w:val="0022744B"/>
    <w:rsid w:val="00232AB8"/>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15ED0"/>
    <w:rsid w:val="00722C79"/>
    <w:rsid w:val="00724F4D"/>
    <w:rsid w:val="007852E4"/>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22413"/>
    <w:rsid w:val="00C77007"/>
    <w:rsid w:val="00CD2F35"/>
    <w:rsid w:val="00CD5A03"/>
    <w:rsid w:val="00D82401"/>
    <w:rsid w:val="00D9126A"/>
    <w:rsid w:val="00D93262"/>
    <w:rsid w:val="00DB00D7"/>
    <w:rsid w:val="00DB1085"/>
    <w:rsid w:val="00EB1FFE"/>
    <w:rsid w:val="00ED29D2"/>
    <w:rsid w:val="00F326C7"/>
    <w:rsid w:val="00F84215"/>
    <w:rsid w:val="00FF2ACD"/>
    <w:rsid w:val="012008EE"/>
    <w:rsid w:val="01CC583F"/>
    <w:rsid w:val="04FF0482"/>
    <w:rsid w:val="05062887"/>
    <w:rsid w:val="05F70F85"/>
    <w:rsid w:val="084208C4"/>
    <w:rsid w:val="098A3C0A"/>
    <w:rsid w:val="0A9A7091"/>
    <w:rsid w:val="0C75112F"/>
    <w:rsid w:val="10FE60D7"/>
    <w:rsid w:val="175D58E3"/>
    <w:rsid w:val="18061B60"/>
    <w:rsid w:val="190C3DF8"/>
    <w:rsid w:val="19F83E30"/>
    <w:rsid w:val="1B403139"/>
    <w:rsid w:val="1C6D319F"/>
    <w:rsid w:val="1D4D74D6"/>
    <w:rsid w:val="1DE32CFD"/>
    <w:rsid w:val="1EF007EA"/>
    <w:rsid w:val="1F1A602A"/>
    <w:rsid w:val="1F2854B6"/>
    <w:rsid w:val="1FE7747F"/>
    <w:rsid w:val="21C768CD"/>
    <w:rsid w:val="22E14253"/>
    <w:rsid w:val="23F209A3"/>
    <w:rsid w:val="2403516E"/>
    <w:rsid w:val="256A2A9E"/>
    <w:rsid w:val="27D851EC"/>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4F9A0EBA"/>
    <w:rsid w:val="501B7C76"/>
    <w:rsid w:val="504D5CCF"/>
    <w:rsid w:val="533A7469"/>
    <w:rsid w:val="53526129"/>
    <w:rsid w:val="53F26161"/>
    <w:rsid w:val="5654267D"/>
    <w:rsid w:val="565F61A9"/>
    <w:rsid w:val="57232FC4"/>
    <w:rsid w:val="572D2326"/>
    <w:rsid w:val="57365691"/>
    <w:rsid w:val="59EE1E48"/>
    <w:rsid w:val="5A490F5C"/>
    <w:rsid w:val="5BD21464"/>
    <w:rsid w:val="5BDE2B83"/>
    <w:rsid w:val="608139AC"/>
    <w:rsid w:val="61635F72"/>
    <w:rsid w:val="618606C5"/>
    <w:rsid w:val="63E114D3"/>
    <w:rsid w:val="6AD46D46"/>
    <w:rsid w:val="6DE07909"/>
    <w:rsid w:val="6E58438A"/>
    <w:rsid w:val="6E9D5508"/>
    <w:rsid w:val="71EB22B3"/>
    <w:rsid w:val="72010FA6"/>
    <w:rsid w:val="748A4F72"/>
    <w:rsid w:val="75664078"/>
    <w:rsid w:val="761E4132"/>
    <w:rsid w:val="78061A79"/>
    <w:rsid w:val="7BC003CA"/>
    <w:rsid w:val="7CA24767"/>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character" w:styleId="9">
    <w:name w:val="annotation reference"/>
    <w:basedOn w:val="7"/>
    <w:semiHidden/>
    <w:unhideWhenUsed/>
    <w:qFormat/>
    <w:uiPriority w:val="99"/>
    <w:rPr>
      <w:sz w:val="21"/>
      <w:szCs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7"/>
    <w:link w:val="5"/>
    <w:qFormat/>
    <w:uiPriority w:val="99"/>
    <w:rPr>
      <w:sz w:val="18"/>
      <w:szCs w:val="18"/>
    </w:rPr>
  </w:style>
  <w:style w:type="character" w:customStyle="1" w:styleId="14">
    <w:name w:val="页眉 字符"/>
    <w:basedOn w:val="7"/>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15</Pages>
  <Words>1041</Words>
  <Characters>5939</Characters>
  <Lines>49</Lines>
  <Paragraphs>13</Paragraphs>
  <TotalTime>42</TotalTime>
  <ScaleCrop>false</ScaleCrop>
  <LinksUpToDate>false</LinksUpToDate>
  <CharactersWithSpaces>6967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2023-12-15T12:51:57Z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