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b/>
          <w:kern w:val="0"/>
          <w:sz w:val="44"/>
          <w:szCs w:val="44"/>
          <w:highlight w:val="none"/>
        </w:rPr>
      </w:pPr>
      <w:r>
        <w:rPr>
          <w:rFonts w:hint="eastAsia" w:ascii="仿宋_GB2312" w:hAnsi="仿宋_GB2312" w:eastAsia="仿宋_GB2312" w:cs="仿宋_GB2312"/>
          <w:b/>
          <w:kern w:val="0"/>
          <w:sz w:val="44"/>
          <w:szCs w:val="44"/>
          <w:highlight w:val="none"/>
        </w:rPr>
        <w:t>阿克陶县委政法委整体支出绩效</w:t>
      </w:r>
    </w:p>
    <w:p>
      <w:pPr>
        <w:spacing w:line="540" w:lineRule="exact"/>
        <w:jc w:val="center"/>
        <w:outlineLvl w:val="0"/>
        <w:rPr>
          <w:rFonts w:hint="eastAsia" w:ascii="仿宋_GB2312" w:hAnsi="仿宋_GB2312" w:eastAsia="仿宋_GB2312" w:cs="仿宋_GB2312"/>
          <w:b/>
          <w:kern w:val="0"/>
          <w:sz w:val="44"/>
          <w:szCs w:val="44"/>
          <w:highlight w:val="none"/>
        </w:rPr>
      </w:pPr>
      <w:r>
        <w:rPr>
          <w:rFonts w:hint="eastAsia" w:ascii="仿宋_GB2312" w:hAnsi="仿宋_GB2312" w:eastAsia="仿宋_GB2312" w:cs="仿宋_GB2312"/>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部门单位名称（公章）：中共阿克陶县委员会政法委员会</w:t>
      </w:r>
    </w:p>
    <w:p>
      <w:pPr>
        <w:spacing w:line="700" w:lineRule="exact"/>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11</w:t>
      </w:r>
      <w:r>
        <w:rPr>
          <w:rFonts w:hint="eastAsia" w:ascii="仿宋_GB2312" w:hAnsi="仿宋_GB2312" w:eastAsia="仿宋_GB2312" w:cs="仿宋_GB2312"/>
          <w:kern w:val="0"/>
          <w:sz w:val="32"/>
          <w:szCs w:val="32"/>
          <w:highlight w:val="none"/>
        </w:rPr>
        <w:t>日</w:t>
      </w:r>
    </w:p>
    <w:p>
      <w:pPr>
        <w:pStyle w:val="2"/>
        <w:rPr>
          <w:rFonts w:hint="eastAsia"/>
          <w:lang w:val="en-US" w:eastAsia="zh-CN"/>
        </w:rPr>
      </w:pP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r>
        <w:rPr>
          <w:rFonts w:hint="eastAsia" w:ascii="仿宋_GB2312" w:hAnsi="仿宋_GB2312" w:eastAsia="仿宋_GB2312" w:cs="仿宋_GB2312"/>
          <w:b/>
          <w:bCs w:val="0"/>
          <w:color w:val="333333"/>
          <w:sz w:val="32"/>
          <w:szCs w:val="32"/>
          <w:highlight w:val="none"/>
          <w:lang w:bidi="ar"/>
        </w:rPr>
        <w:t>基本概况</w:t>
      </w:r>
      <w:bookmarkEnd w:id="0"/>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bidi="ar"/>
        </w:rPr>
        <w:t>（一）单位基本情况</w:t>
      </w:r>
    </w:p>
    <w:p>
      <w:pPr>
        <w:spacing w:line="520" w:lineRule="atLeast"/>
        <w:ind w:firstLine="684" w:firstLineChars="213"/>
        <w:jc w:val="left"/>
        <w:rPr>
          <w:rStyle w:val="8"/>
          <w:rFonts w:hint="eastAsia" w:ascii="仿宋_GB2312" w:hAnsi="仿宋_GB2312" w:eastAsia="仿宋_GB2312" w:cs="仿宋_GB2312"/>
          <w:b w:val="0"/>
          <w:color w:val="auto"/>
          <w:kern w:val="2"/>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1.部门主要职能</w:t>
      </w:r>
      <w:r>
        <w:rPr>
          <w:rStyle w:val="8"/>
          <w:rFonts w:hint="eastAsia" w:ascii="仿宋_GB2312" w:hAnsi="仿宋_GB2312" w:eastAsia="仿宋_GB2312" w:cs="仿宋_GB2312"/>
          <w:b w:val="0"/>
          <w:color w:val="auto"/>
          <w:kern w:val="2"/>
          <w:sz w:val="32"/>
          <w:szCs w:val="32"/>
          <w:highlight w:val="none"/>
          <w:lang w:val="en-US" w:eastAsia="zh-CN" w:bidi="ar"/>
        </w:rPr>
        <w:t>阿克陶县委政法委员会是县党委领导政法工作的职能部门，政法委员会机关与阿克陶县社会治安综合治理委员会办公室合署办公。政法委员会的主要职责是：一是根据党的路线、方针、政策和阿克陶县党委的部署，统一政法各部门的思想和行动；二是按照中央和自治区、自治州、县党委的要求，研究制定阿克陶县政法工作的政策、措施，及时向阿克陶县委提出建议；对一定时间内的政法工作 出全局性的部署，并督促贯彻落实；三是组织协调指导维护社会稳定工作；四是检查政法各部门执行法律、法规和党的方针、政策；研究制定严格执法、落实党的方针、政策的具体措施；五是大力支持和严格监督政法各部门依法行使职权，指导和协调政法各部门在依法制约的同时密切配合，督促、推动大案要案的查处工作，研究和协调有争议的重大疑难案件；六是负责组织协调社会治安综合治理工作，调查掌握社会治安综合治理方面的新情况、新问题，研究制定社会治安综合治理的方针政策和需要采取的重大措施，组织和推动各项工作的落实；七是组织推动政法工作重大政策法规的调查研究，总结新经验，解决新问题，探索政法工作的改革，并通过改革进一步加强政法工作；八是研究指导政法队伍建设和政法各部门领导队伍建设的措施，协助县党委及县委组织部考察政法部门的领导干部；九是指导各政法机关的工作；十是承办县党委和上级政法委交办的其他任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2.部门机构设置及人员构成</w:t>
      </w:r>
    </w:p>
    <w:p>
      <w:pPr>
        <w:spacing w:line="520" w:lineRule="atLeast"/>
        <w:ind w:firstLine="681" w:firstLineChars="213"/>
        <w:jc w:val="left"/>
        <w:rPr>
          <w:rStyle w:val="8"/>
          <w:rFonts w:hint="eastAsia" w:ascii="仿宋_GB2312" w:hAnsi="仿宋_GB2312" w:eastAsia="仿宋_GB2312" w:cs="仿宋_GB2312"/>
          <w:b w:val="0"/>
          <w:color w:val="auto"/>
          <w:kern w:val="2"/>
          <w:sz w:val="32"/>
          <w:szCs w:val="32"/>
          <w:highlight w:val="none"/>
          <w:lang w:val="en-US" w:eastAsia="zh-CN" w:bidi="ar"/>
        </w:rPr>
      </w:pPr>
      <w:r>
        <w:rPr>
          <w:rStyle w:val="8"/>
          <w:rFonts w:hint="eastAsia" w:ascii="仿宋_GB2312" w:hAnsi="仿宋_GB2312" w:eastAsia="仿宋_GB2312" w:cs="仿宋_GB2312"/>
          <w:b w:val="0"/>
          <w:color w:val="auto"/>
          <w:kern w:val="2"/>
          <w:sz w:val="32"/>
          <w:szCs w:val="32"/>
          <w:highlight w:val="none"/>
          <w:lang w:val="en-US" w:eastAsia="zh-CN" w:bidi="ar"/>
        </w:rPr>
        <w:t>阿克陶县政法委机关行政事业编制42名，其中：行政编制16名，机关工勤事业编制1名，事业编制25名。实有人员61人，其中：行政10人，行政工勤1人，事业在职16人，退休6人。</w:t>
      </w:r>
    </w:p>
    <w:p>
      <w:pPr>
        <w:numPr>
          <w:ilvl w:val="0"/>
          <w:numId w:val="2"/>
        </w:numPr>
        <w:spacing w:line="520" w:lineRule="atLeast"/>
        <w:ind w:firstLine="684" w:firstLineChars="213"/>
        <w:jc w:val="left"/>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年度重点工作</w:t>
      </w:r>
    </w:p>
    <w:p>
      <w:pPr>
        <w:numPr>
          <w:ilvl w:val="0"/>
          <w:numId w:val="0"/>
        </w:numPr>
        <w:spacing w:line="520" w:lineRule="atLeast"/>
        <w:ind w:firstLine="640" w:firstLineChars="200"/>
        <w:jc w:val="left"/>
        <w:rPr>
          <w:rStyle w:val="8"/>
          <w:rFonts w:hint="default"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val="0"/>
          <w:color w:val="auto"/>
          <w:kern w:val="2"/>
          <w:sz w:val="32"/>
          <w:szCs w:val="32"/>
          <w:highlight w:val="none"/>
          <w:lang w:val="en-US" w:eastAsia="zh-CN" w:bidi="ar"/>
        </w:rPr>
        <w:t>2021年我单位对中央和自治区、自治州、县党委的要求，研究制定阿克陶县政法工作的政策、措施，及时向阿克陶县委提出建议；对一定时间内的政法工作 出全局性的部署，并督促贯彻落实；组织协调指导维护社会稳定工作；检查政法各部门执行法律、法规和党的方针、政策；研究制定严格执法、落实党的方针、政策的具体措施；大力支持和严格监督政法各部门依法行使职权，指导和协调政法各部门在依法制约的同时密切配合，督促、推动大案要案的查处工作，研究和协调有争议的重大疑难案件；研究指导政法队伍建设和政法各部门领导队伍建设的措施，协助县党委及县委组织部考察政法部门的领导干部；指导各政法机关的工作；承办县党委和上级政法委交办的其他任务。</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决策过程</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决策机制根据行政事业单位内部控制体系建设相关要求，逐步完善《中共阿克陶县委员会政法委员会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党组会研究决定，严格执行项目资金批准的使用计划和项目批复资料，不擅自调项、扩项、缩项，更不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本单位各科室确定专人负责资产的日常管理工作，包括资产的登记、统计、维护、保管等，并对所管资产的安全完整负有职责。资产管理人员应相对稳定，工作调动时务必办理交接手续。</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（三）项目资金分配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基本支出根据政府预算收支管理制度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2.分配结果</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yellow"/>
          <w:lang w:val="en-US" w:eastAsia="zh-Hans" w:bidi="ar"/>
        </w:rPr>
      </w:pPr>
      <w:r>
        <w:rPr>
          <w:rStyle w:val="8"/>
          <w:rFonts w:hint="eastAsia" w:ascii="仿宋_GB2312" w:hAnsi="仿宋_GB2312" w:eastAsia="仿宋_GB2312" w:cs="仿宋_GB2312"/>
          <w:b w:val="0"/>
          <w:color w:val="auto"/>
          <w:sz w:val="32"/>
          <w:szCs w:val="32"/>
          <w:highlight w:val="none"/>
          <w:lang w:val="en-US" w:eastAsia="zh-CN"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3.重点支出保障率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我单位本年主要实施0等重点项目，履行了0等主要职责。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本年度预算安排的重点项目支出0万元，项目总支出0万元，重点支出保障率为0%。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（1）年初预算执行情况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我单位年初预算数为4458.33万元，实际预算执行数32413.27万元，预算执行率为727.02%。</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（2）全年预算执行情况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全年预算数为33017.55万元，全年实际支出资金32413.27万元，预算执行率为98.17%。</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2.预算调整情况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FF0000"/>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我单位年初批复预算数4458.33万元，年中调整数28559.22万元，调整后全年预算数33017.55万元，预算调整率640.58%。</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default"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lang w:val="en-US" w:eastAsia="zh-CN" w:bidi="ar"/>
        </w:rPr>
        <w:t>年初政府采购预算数为3459.98万元，实际政府采购数为3459.98万元，政府采购执行率为100%。</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auto"/>
          <w:sz w:val="32"/>
          <w:szCs w:val="32"/>
          <w:highlight w:val="none"/>
          <w:lang w:val="en-US" w:eastAsia="zh-CN" w:bidi="ar"/>
        </w:rPr>
      </w:pPr>
      <w:r>
        <w:rPr>
          <w:rStyle w:val="8"/>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1.评价使用方法</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bookmarkStart w:id="1" w:name="_Hlk49856735"/>
      <w:r>
        <w:rPr>
          <w:rStyle w:val="8"/>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w:t>
      </w:r>
      <w:r>
        <w:rPr>
          <w:rStyle w:val="8"/>
          <w:rFonts w:hint="eastAsia" w:ascii="仿宋_GB2312" w:hAnsi="仿宋_GB2312" w:eastAsia="仿宋_GB2312" w:cs="仿宋_GB2312"/>
          <w:b w:val="0"/>
          <w:color w:val="auto"/>
          <w:sz w:val="32"/>
          <w:szCs w:val="32"/>
          <w:highlight w:val="none"/>
          <w:lang w:val="en-US" w:eastAsia="zh-Hans" w:bidi="ar"/>
        </w:rPr>
        <w:t>公众评判法</w:t>
      </w:r>
      <w:r>
        <w:rPr>
          <w:rStyle w:val="8"/>
          <w:rFonts w:hint="eastAsia" w:ascii="仿宋_GB2312" w:hAnsi="仿宋_GB2312" w:eastAsia="仿宋_GB2312" w:cs="仿宋_GB2312"/>
          <w:b w:val="0"/>
          <w:color w:val="auto"/>
          <w:sz w:val="32"/>
          <w:szCs w:val="32"/>
          <w:highlight w:val="none"/>
          <w:lang w:val="en-US" w:eastAsia="zh-CN" w:bidi="ar"/>
        </w:rPr>
        <w:t>。</w:t>
      </w:r>
      <w:r>
        <w:rPr>
          <w:rStyle w:val="8"/>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default"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评价的对象及主要内容为:</w:t>
      </w:r>
      <w:r>
        <w:rPr>
          <w:rStyle w:val="8"/>
          <w:rFonts w:hint="eastAsia" w:ascii="仿宋_GB2312" w:hAnsi="仿宋_GB2312" w:eastAsia="仿宋_GB2312" w:cs="仿宋_GB2312"/>
          <w:b/>
          <w:bCs w:val="0"/>
          <w:color w:val="333333"/>
          <w:sz w:val="32"/>
          <w:szCs w:val="32"/>
          <w:highlight w:val="none"/>
          <w:lang w:val="en-US" w:eastAsia="zh-CN" w:bidi="ar"/>
        </w:rPr>
        <w:t>一是</w:t>
      </w:r>
      <w:r>
        <w:rPr>
          <w:rStyle w:val="8"/>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8"/>
          <w:rFonts w:hint="eastAsia" w:ascii="仿宋_GB2312" w:hAnsi="仿宋_GB2312" w:eastAsia="仿宋_GB2312" w:cs="仿宋_GB2312"/>
          <w:b/>
          <w:bCs w:val="0"/>
          <w:color w:val="333333"/>
          <w:sz w:val="32"/>
          <w:szCs w:val="32"/>
          <w:highlight w:val="none"/>
          <w:lang w:val="en-US" w:eastAsia="zh-CN" w:bidi="ar"/>
        </w:rPr>
        <w:t>二是</w:t>
      </w:r>
      <w:r>
        <w:rPr>
          <w:rStyle w:val="8"/>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
          <w:bCs w:val="0"/>
          <w:color w:val="333333"/>
          <w:sz w:val="32"/>
          <w:szCs w:val="32"/>
          <w:highlight w:val="none"/>
          <w:lang w:val="en-US" w:eastAsia="zh-CN" w:bidi="ar"/>
        </w:rPr>
        <w:t>三是</w:t>
      </w:r>
      <w:r>
        <w:rPr>
          <w:rStyle w:val="8"/>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8"/>
          <w:rFonts w:hint="eastAsia" w:ascii="仿宋_GB2312" w:hAnsi="仿宋_GB2312" w:eastAsia="仿宋_GB2312" w:cs="仿宋_GB2312"/>
          <w:b/>
          <w:bCs w:val="0"/>
          <w:color w:val="333333"/>
          <w:sz w:val="32"/>
          <w:szCs w:val="32"/>
          <w:highlight w:val="none"/>
          <w:lang w:val="en-US" w:eastAsia="zh-CN" w:bidi="ar"/>
        </w:rPr>
        <w:t>四是</w:t>
      </w:r>
      <w:r>
        <w:rPr>
          <w:rStyle w:val="8"/>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8"/>
          <w:rFonts w:hint="eastAsia" w:ascii="仿宋_GB2312" w:hAnsi="仿宋_GB2312" w:eastAsia="仿宋_GB2312" w:cs="仿宋_GB2312"/>
          <w:b w:val="0"/>
          <w:color w:val="333333"/>
          <w:sz w:val="32"/>
          <w:szCs w:val="32"/>
          <w:lang w:val="en-US" w:eastAsia="zh-CN"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（一）预算管理情况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1.管理制度健全性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本单位为加强预算管理，规范财务行为，已制定《行政事业单位预算绩效管理工作实施办法》,《行政事业单位财务管理制度》等健全完整的各项管理制度，有效保障了我单位高效的履行工作职能，较好的促进事业发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3.预决算信息公开性</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2021年阿克陶县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阿克陶县人民政府</w:t>
      </w:r>
      <w:r>
        <w:rPr>
          <w:rFonts w:hint="eastAsia" w:ascii="仿宋" w:hAnsi="仿宋" w:eastAsia="仿宋" w:cs="宋体"/>
          <w:bCs/>
          <w:color w:val="333333"/>
          <w:sz w:val="32"/>
          <w:szCs w:val="32"/>
          <w:lang w:eastAsia="zh-CN" w:bidi="ar"/>
        </w:rPr>
        <w:t>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bidi="ar"/>
        </w:rPr>
      </w:pPr>
      <w:r>
        <w:rPr>
          <w:rStyle w:val="8"/>
          <w:rFonts w:hint="eastAsia" w:ascii="仿宋_GB2312" w:hAnsi="仿宋_GB2312" w:eastAsia="仿宋_GB2312" w:cs="仿宋_GB2312"/>
          <w:b w:val="0"/>
          <w:color w:val="auto"/>
          <w:sz w:val="32"/>
          <w:szCs w:val="32"/>
          <w:highlight w:val="none"/>
          <w:lang w:eastAsia="zh-CN" w:bidi="ar"/>
        </w:rPr>
        <w:t>202</w:t>
      </w:r>
      <w:r>
        <w:rPr>
          <w:rStyle w:val="8"/>
          <w:rFonts w:hint="eastAsia" w:ascii="仿宋_GB2312" w:hAnsi="仿宋_GB2312" w:eastAsia="仿宋_GB2312" w:cs="仿宋_GB2312"/>
          <w:b w:val="0"/>
          <w:color w:val="auto"/>
          <w:sz w:val="32"/>
          <w:szCs w:val="32"/>
          <w:highlight w:val="none"/>
          <w:lang w:val="en-US" w:eastAsia="zh-CN" w:bidi="ar"/>
        </w:rPr>
        <w:t>1</w:t>
      </w:r>
      <w:r>
        <w:rPr>
          <w:rStyle w:val="8"/>
          <w:rFonts w:hint="eastAsia" w:ascii="仿宋_GB2312" w:hAnsi="仿宋_GB2312" w:eastAsia="仿宋_GB2312" w:cs="仿宋_GB2312"/>
          <w:b w:val="0"/>
          <w:color w:val="auto"/>
          <w:sz w:val="32"/>
          <w:szCs w:val="32"/>
          <w:highlight w:val="none"/>
          <w:lang w:bidi="ar"/>
        </w:rPr>
        <w:t>年</w:t>
      </w:r>
      <w:r>
        <w:rPr>
          <w:rStyle w:val="8"/>
          <w:rFonts w:hint="eastAsia" w:ascii="仿宋_GB2312" w:hAnsi="仿宋_GB2312" w:eastAsia="仿宋_GB2312" w:cs="仿宋_GB2312"/>
          <w:b w:val="0"/>
          <w:color w:val="auto"/>
          <w:sz w:val="32"/>
          <w:szCs w:val="32"/>
          <w:highlight w:val="none"/>
          <w:lang w:val="en-US" w:eastAsia="zh-CN" w:bidi="ar"/>
        </w:rPr>
        <w:t>本单位</w:t>
      </w:r>
      <w:r>
        <w:rPr>
          <w:rStyle w:val="8"/>
          <w:rFonts w:hint="eastAsia" w:ascii="仿宋_GB2312" w:hAnsi="仿宋_GB2312" w:eastAsia="仿宋_GB2312" w:cs="仿宋_GB2312"/>
          <w:b w:val="0"/>
          <w:color w:val="auto"/>
          <w:sz w:val="32"/>
          <w:szCs w:val="32"/>
          <w:highlight w:val="none"/>
          <w:lang w:bidi="ar"/>
        </w:rPr>
        <w:t>基本支出</w:t>
      </w:r>
      <w:r>
        <w:rPr>
          <w:rStyle w:val="8"/>
          <w:rFonts w:hint="eastAsia" w:ascii="仿宋_GB2312" w:hAnsi="仿宋_GB2312" w:eastAsia="仿宋_GB2312" w:cs="仿宋_GB2312"/>
          <w:b w:val="0"/>
          <w:color w:val="auto"/>
          <w:sz w:val="32"/>
          <w:szCs w:val="32"/>
          <w:highlight w:val="none"/>
          <w:lang w:val="en-US" w:eastAsia="zh-CN" w:bidi="ar"/>
        </w:rPr>
        <w:t>全年</w:t>
      </w:r>
      <w:r>
        <w:rPr>
          <w:rStyle w:val="8"/>
          <w:rFonts w:hint="eastAsia" w:ascii="仿宋_GB2312" w:hAnsi="仿宋_GB2312" w:eastAsia="仿宋_GB2312" w:cs="仿宋_GB2312"/>
          <w:b w:val="0"/>
          <w:color w:val="auto"/>
          <w:sz w:val="32"/>
          <w:szCs w:val="32"/>
          <w:highlight w:val="none"/>
          <w:lang w:bidi="ar"/>
        </w:rPr>
        <w:t>预算总额</w:t>
      </w:r>
      <w:r>
        <w:rPr>
          <w:rStyle w:val="8"/>
          <w:rFonts w:hint="eastAsia" w:ascii="仿宋_GB2312" w:hAnsi="仿宋_GB2312" w:eastAsia="仿宋_GB2312" w:cs="仿宋_GB2312"/>
          <w:b w:val="0"/>
          <w:color w:val="auto"/>
          <w:sz w:val="32"/>
          <w:szCs w:val="32"/>
          <w:highlight w:val="none"/>
          <w:lang w:val="en-US" w:eastAsia="zh-CN" w:bidi="ar"/>
        </w:rPr>
        <w:t>4650.96</w:t>
      </w:r>
      <w:r>
        <w:rPr>
          <w:rStyle w:val="8"/>
          <w:rFonts w:hint="eastAsia" w:ascii="仿宋_GB2312" w:hAnsi="仿宋_GB2312" w:eastAsia="仿宋_GB2312" w:cs="仿宋_GB2312"/>
          <w:b w:val="0"/>
          <w:color w:val="auto"/>
          <w:sz w:val="32"/>
          <w:szCs w:val="32"/>
          <w:highlight w:val="none"/>
          <w:lang w:bidi="ar"/>
        </w:rPr>
        <w:t>万元，其中</w:t>
      </w:r>
      <w:r>
        <w:rPr>
          <w:rStyle w:val="8"/>
          <w:rFonts w:hint="eastAsia" w:ascii="仿宋_GB2312" w:hAnsi="仿宋_GB2312" w:eastAsia="仿宋_GB2312" w:cs="仿宋_GB2312"/>
          <w:b w:val="0"/>
          <w:color w:val="auto"/>
          <w:sz w:val="32"/>
          <w:szCs w:val="32"/>
          <w:highlight w:val="none"/>
          <w:lang w:eastAsia="zh-CN" w:bidi="ar"/>
        </w:rPr>
        <w:t>：</w:t>
      </w:r>
      <w:r>
        <w:rPr>
          <w:rStyle w:val="8"/>
          <w:rFonts w:hint="eastAsia" w:ascii="仿宋_GB2312" w:hAnsi="仿宋_GB2312" w:eastAsia="仿宋_GB2312" w:cs="仿宋_GB2312"/>
          <w:b w:val="0"/>
          <w:color w:val="auto"/>
          <w:sz w:val="32"/>
          <w:szCs w:val="32"/>
          <w:highlight w:val="none"/>
          <w:lang w:bidi="ar"/>
        </w:rPr>
        <w:t>人员经费</w:t>
      </w:r>
      <w:r>
        <w:rPr>
          <w:rStyle w:val="8"/>
          <w:rFonts w:hint="eastAsia" w:ascii="仿宋_GB2312" w:hAnsi="仿宋_GB2312" w:eastAsia="仿宋_GB2312" w:cs="仿宋_GB2312"/>
          <w:b w:val="0"/>
          <w:color w:val="auto"/>
          <w:sz w:val="32"/>
          <w:szCs w:val="32"/>
          <w:highlight w:val="none"/>
          <w:lang w:val="en-US" w:eastAsia="zh-CN" w:bidi="ar"/>
        </w:rPr>
        <w:t>1053.1</w:t>
      </w:r>
      <w:r>
        <w:rPr>
          <w:rStyle w:val="8"/>
          <w:rFonts w:hint="eastAsia" w:ascii="仿宋_GB2312" w:hAnsi="仿宋_GB2312" w:eastAsia="仿宋_GB2312" w:cs="仿宋_GB2312"/>
          <w:b w:val="0"/>
          <w:color w:val="auto"/>
          <w:sz w:val="32"/>
          <w:szCs w:val="32"/>
          <w:highlight w:val="none"/>
          <w:lang w:bidi="ar"/>
        </w:rPr>
        <w:t>万元，公用经费</w:t>
      </w:r>
      <w:r>
        <w:rPr>
          <w:rStyle w:val="8"/>
          <w:rFonts w:hint="eastAsia" w:ascii="仿宋_GB2312" w:hAnsi="仿宋_GB2312" w:eastAsia="仿宋_GB2312" w:cs="仿宋_GB2312"/>
          <w:b w:val="0"/>
          <w:color w:val="auto"/>
          <w:sz w:val="32"/>
          <w:szCs w:val="32"/>
          <w:highlight w:val="none"/>
          <w:lang w:val="en-US" w:eastAsia="zh-CN" w:bidi="ar"/>
        </w:rPr>
        <w:t>3597.86</w:t>
      </w:r>
      <w:r>
        <w:rPr>
          <w:rStyle w:val="8"/>
          <w:rFonts w:hint="eastAsia" w:ascii="仿宋_GB2312" w:hAnsi="仿宋_GB2312" w:eastAsia="仿宋_GB2312" w:cs="仿宋_GB2312"/>
          <w:b w:val="0"/>
          <w:color w:val="auto"/>
          <w:sz w:val="32"/>
          <w:szCs w:val="32"/>
          <w:highlight w:val="none"/>
          <w:lang w:bidi="ar"/>
        </w:rPr>
        <w:t>万元。实际支出</w:t>
      </w:r>
      <w:r>
        <w:rPr>
          <w:rStyle w:val="8"/>
          <w:rFonts w:hint="eastAsia" w:ascii="仿宋_GB2312" w:hAnsi="仿宋_GB2312" w:eastAsia="仿宋_GB2312" w:cs="仿宋_GB2312"/>
          <w:b w:val="0"/>
          <w:color w:val="auto"/>
          <w:sz w:val="32"/>
          <w:szCs w:val="32"/>
          <w:highlight w:val="none"/>
          <w:lang w:val="en-US" w:eastAsia="zh-CN" w:bidi="ar"/>
        </w:rPr>
        <w:t>4046.67</w:t>
      </w:r>
      <w:r>
        <w:rPr>
          <w:rStyle w:val="8"/>
          <w:rFonts w:hint="eastAsia" w:ascii="仿宋_GB2312" w:hAnsi="仿宋_GB2312" w:eastAsia="仿宋_GB2312" w:cs="仿宋_GB2312"/>
          <w:b w:val="0"/>
          <w:color w:val="auto"/>
          <w:sz w:val="32"/>
          <w:szCs w:val="32"/>
          <w:highlight w:val="none"/>
          <w:lang w:bidi="ar"/>
        </w:rPr>
        <w:t>万元，</w:t>
      </w:r>
      <w:r>
        <w:rPr>
          <w:rStyle w:val="8"/>
          <w:rFonts w:hint="eastAsia" w:ascii="仿宋_GB2312" w:hAnsi="仿宋_GB2312" w:eastAsia="仿宋_GB2312" w:cs="仿宋_GB2312"/>
          <w:b w:val="0"/>
          <w:color w:val="auto"/>
          <w:sz w:val="32"/>
          <w:szCs w:val="32"/>
          <w:highlight w:val="none"/>
          <w:lang w:val="en-US" w:eastAsia="zh-CN" w:bidi="ar"/>
        </w:rPr>
        <w:t>基本支出</w:t>
      </w:r>
      <w:r>
        <w:rPr>
          <w:rStyle w:val="8"/>
          <w:rFonts w:hint="eastAsia" w:ascii="仿宋_GB2312" w:hAnsi="仿宋_GB2312" w:eastAsia="仿宋_GB2312" w:cs="仿宋_GB2312"/>
          <w:b w:val="0"/>
          <w:color w:val="auto"/>
          <w:sz w:val="32"/>
          <w:szCs w:val="32"/>
          <w:highlight w:val="none"/>
          <w:lang w:bidi="ar"/>
        </w:rPr>
        <w:t>预算执行率</w:t>
      </w:r>
      <w:r>
        <w:rPr>
          <w:rStyle w:val="8"/>
          <w:rFonts w:hint="eastAsia" w:ascii="仿宋_GB2312" w:hAnsi="仿宋_GB2312" w:eastAsia="仿宋_GB2312" w:cs="仿宋_GB2312"/>
          <w:b w:val="0"/>
          <w:color w:val="auto"/>
          <w:sz w:val="32"/>
          <w:szCs w:val="32"/>
          <w:highlight w:val="none"/>
          <w:lang w:val="en-US" w:eastAsia="zh-CN" w:bidi="ar"/>
        </w:rPr>
        <w:t>87%</w:t>
      </w:r>
      <w:r>
        <w:rPr>
          <w:rStyle w:val="8"/>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2.三公经费控制情况</w:t>
      </w:r>
      <w:bookmarkStart w:id="8" w:name="_GoBack"/>
      <w:bookmarkEnd w:id="8"/>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129.03</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highlight w:val="none"/>
          <w:lang w:val="en-US" w:eastAsia="zh-CN" w:bidi="ar"/>
        </w:rPr>
        <w:t>23.65</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129.03</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highlight w:val="none"/>
          <w:lang w:val="en-US" w:eastAsia="zh-CN" w:bidi="ar"/>
        </w:rPr>
        <w:t>23.65</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%，符合财政部门本年预算要求和相关管理制度要求。</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val="0"/>
          <w:color w:val="333333"/>
          <w:sz w:val="32"/>
          <w:szCs w:val="32"/>
          <w:highlight w:val="none"/>
          <w:lang w:val="en-US" w:eastAsia="zh-CN" w:bidi="ar"/>
        </w:rPr>
      </w:pPr>
      <w:r>
        <w:rPr>
          <w:rStyle w:val="8"/>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bidi="ar"/>
        </w:rPr>
      </w:pPr>
      <w:r>
        <w:rPr>
          <w:rStyle w:val="8"/>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eastAsia="zh-CN" w:bidi="ar"/>
        </w:rPr>
        <w:t>2021</w:t>
      </w:r>
      <w:r>
        <w:rPr>
          <w:rStyle w:val="8"/>
          <w:rFonts w:hint="eastAsia" w:ascii="仿宋_GB2312" w:hAnsi="仿宋_GB2312" w:eastAsia="仿宋_GB2312" w:cs="仿宋_GB2312"/>
          <w:b w:val="0"/>
          <w:color w:val="auto"/>
          <w:sz w:val="32"/>
          <w:szCs w:val="32"/>
          <w:highlight w:val="none"/>
          <w:lang w:bidi="ar"/>
        </w:rPr>
        <w:t>年</w:t>
      </w:r>
      <w:r>
        <w:rPr>
          <w:rStyle w:val="8"/>
          <w:rFonts w:hint="eastAsia" w:ascii="仿宋_GB2312" w:hAnsi="仿宋_GB2312" w:eastAsia="仿宋_GB2312" w:cs="仿宋_GB2312"/>
          <w:b w:val="0"/>
          <w:color w:val="auto"/>
          <w:sz w:val="32"/>
          <w:szCs w:val="32"/>
          <w:highlight w:val="none"/>
          <w:lang w:val="en-US" w:eastAsia="zh-CN" w:bidi="ar"/>
        </w:rPr>
        <w:t>本单位安排</w:t>
      </w:r>
      <w:r>
        <w:rPr>
          <w:rStyle w:val="8"/>
          <w:rFonts w:hint="eastAsia" w:ascii="仿宋_GB2312" w:hAnsi="仿宋_GB2312" w:eastAsia="仿宋_GB2312" w:cs="仿宋_GB2312"/>
          <w:b w:val="0"/>
          <w:color w:val="auto"/>
          <w:sz w:val="32"/>
          <w:szCs w:val="32"/>
          <w:highlight w:val="none"/>
          <w:lang w:bidi="ar"/>
        </w:rPr>
        <w:t>专项支出预算总额</w:t>
      </w:r>
      <w:r>
        <w:rPr>
          <w:rStyle w:val="8"/>
          <w:rFonts w:hint="eastAsia" w:ascii="仿宋_GB2312" w:hAnsi="仿宋_GB2312" w:eastAsia="仿宋_GB2312" w:cs="仿宋_GB2312"/>
          <w:b w:val="0"/>
          <w:color w:val="auto"/>
          <w:sz w:val="32"/>
          <w:szCs w:val="32"/>
          <w:highlight w:val="none"/>
          <w:lang w:eastAsia="zh-CN" w:bidi="ar"/>
        </w:rPr>
        <w:t>3586.49</w:t>
      </w:r>
      <w:r>
        <w:rPr>
          <w:rStyle w:val="8"/>
          <w:rFonts w:hint="eastAsia" w:ascii="仿宋_GB2312" w:hAnsi="仿宋_GB2312" w:eastAsia="仿宋_GB2312" w:cs="仿宋_GB2312"/>
          <w:b w:val="0"/>
          <w:color w:val="auto"/>
          <w:sz w:val="32"/>
          <w:szCs w:val="32"/>
          <w:highlight w:val="none"/>
          <w:lang w:bidi="ar"/>
        </w:rPr>
        <w:t>万元</w:t>
      </w:r>
      <w:r>
        <w:rPr>
          <w:rStyle w:val="8"/>
          <w:rFonts w:hint="eastAsia" w:ascii="仿宋_GB2312" w:hAnsi="仿宋_GB2312" w:eastAsia="仿宋_GB2312" w:cs="仿宋_GB2312"/>
          <w:b w:val="0"/>
          <w:color w:val="auto"/>
          <w:sz w:val="32"/>
          <w:szCs w:val="32"/>
          <w:highlight w:val="none"/>
          <w:lang w:eastAsia="zh-CN" w:bidi="ar"/>
        </w:rPr>
        <w:t>，</w:t>
      </w:r>
      <w:r>
        <w:rPr>
          <w:rStyle w:val="8"/>
          <w:rFonts w:hint="eastAsia" w:ascii="仿宋_GB2312" w:hAnsi="仿宋_GB2312" w:eastAsia="仿宋_GB2312" w:cs="仿宋_GB2312"/>
          <w:b w:val="0"/>
          <w:color w:val="auto"/>
          <w:sz w:val="32"/>
          <w:szCs w:val="32"/>
          <w:highlight w:val="none"/>
          <w:lang w:bidi="ar"/>
        </w:rPr>
        <w:t>实际支出</w:t>
      </w:r>
      <w:r>
        <w:rPr>
          <w:rStyle w:val="8"/>
          <w:rFonts w:hint="eastAsia" w:ascii="仿宋_GB2312" w:hAnsi="仿宋_GB2312" w:eastAsia="仿宋_GB2312" w:cs="仿宋_GB2312"/>
          <w:b w:val="0"/>
          <w:color w:val="auto"/>
          <w:sz w:val="32"/>
          <w:szCs w:val="32"/>
          <w:highlight w:val="none"/>
          <w:lang w:val="en-US" w:eastAsia="zh-CN" w:bidi="ar"/>
        </w:rPr>
        <w:t>28366.59</w:t>
      </w:r>
      <w:r>
        <w:rPr>
          <w:rStyle w:val="8"/>
          <w:rFonts w:hint="eastAsia" w:ascii="仿宋_GB2312" w:hAnsi="仿宋_GB2312" w:eastAsia="仿宋_GB2312" w:cs="仿宋_GB2312"/>
          <w:b w:val="0"/>
          <w:color w:val="auto"/>
          <w:sz w:val="32"/>
          <w:szCs w:val="32"/>
          <w:highlight w:val="none"/>
          <w:lang w:bidi="ar"/>
        </w:rPr>
        <w:t>万元，</w:t>
      </w:r>
      <w:r>
        <w:rPr>
          <w:rStyle w:val="8"/>
          <w:rFonts w:hint="eastAsia" w:ascii="仿宋_GB2312" w:hAnsi="仿宋_GB2312" w:eastAsia="仿宋_GB2312" w:cs="仿宋_GB2312"/>
          <w:b w:val="0"/>
          <w:color w:val="auto"/>
          <w:sz w:val="32"/>
          <w:szCs w:val="32"/>
          <w:highlight w:val="none"/>
          <w:lang w:val="en-US" w:eastAsia="zh-CN" w:bidi="ar"/>
        </w:rPr>
        <w:t>专项支出</w:t>
      </w:r>
      <w:r>
        <w:rPr>
          <w:rStyle w:val="8"/>
          <w:rFonts w:hint="eastAsia" w:ascii="仿宋_GB2312" w:hAnsi="仿宋_GB2312" w:eastAsia="仿宋_GB2312" w:cs="仿宋_GB2312"/>
          <w:b w:val="0"/>
          <w:color w:val="auto"/>
          <w:sz w:val="32"/>
          <w:szCs w:val="32"/>
          <w:highlight w:val="none"/>
          <w:lang w:bidi="ar"/>
        </w:rPr>
        <w:t>预算执行率</w:t>
      </w:r>
      <w:r>
        <w:rPr>
          <w:rStyle w:val="8"/>
          <w:rFonts w:hint="eastAsia" w:ascii="仿宋_GB2312" w:hAnsi="仿宋_GB2312" w:eastAsia="仿宋_GB2312" w:cs="仿宋_GB2312"/>
          <w:b w:val="0"/>
          <w:color w:val="auto"/>
          <w:sz w:val="32"/>
          <w:szCs w:val="32"/>
          <w:highlight w:val="none"/>
          <w:lang w:val="en-US" w:eastAsia="zh-CN" w:bidi="ar"/>
        </w:rPr>
        <w:t>790.93%</w:t>
      </w:r>
      <w:r>
        <w:rPr>
          <w:rStyle w:val="8"/>
          <w:rFonts w:hint="eastAsia" w:ascii="仿宋_GB2312" w:hAnsi="仿宋_GB2312" w:eastAsia="仿宋_GB2312" w:cs="仿宋_GB2312"/>
          <w:b w:val="0"/>
          <w:color w:val="auto"/>
          <w:sz w:val="32"/>
          <w:szCs w:val="32"/>
          <w:highlight w:val="none"/>
          <w:lang w:bidi="ar"/>
        </w:rPr>
        <w:t>。</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eastAsia="zh-CN" w:bidi="ar"/>
        </w:rPr>
        <w:t>2021</w:t>
      </w:r>
      <w:r>
        <w:rPr>
          <w:rStyle w:val="8"/>
          <w:rFonts w:hint="eastAsia" w:ascii="仿宋_GB2312" w:hAnsi="仿宋_GB2312" w:eastAsia="仿宋_GB2312" w:cs="仿宋_GB2312"/>
          <w:b w:val="0"/>
          <w:color w:val="auto"/>
          <w:sz w:val="32"/>
          <w:szCs w:val="32"/>
          <w:highlight w:val="none"/>
          <w:lang w:bidi="ar"/>
        </w:rPr>
        <w:t>年</w:t>
      </w:r>
      <w:r>
        <w:rPr>
          <w:rStyle w:val="8"/>
          <w:rFonts w:hint="eastAsia" w:ascii="仿宋_GB2312" w:hAnsi="仿宋_GB2312" w:eastAsia="仿宋_GB2312" w:cs="仿宋_GB2312"/>
          <w:b w:val="0"/>
          <w:color w:val="auto"/>
          <w:sz w:val="32"/>
          <w:szCs w:val="32"/>
          <w:highlight w:val="none"/>
          <w:lang w:val="en-US" w:eastAsia="zh-CN" w:bidi="ar"/>
        </w:rPr>
        <w:t>本单位</w:t>
      </w:r>
      <w:r>
        <w:rPr>
          <w:rStyle w:val="8"/>
          <w:rFonts w:hint="eastAsia" w:ascii="仿宋_GB2312" w:hAnsi="仿宋_GB2312" w:eastAsia="仿宋_GB2312" w:cs="仿宋_GB2312"/>
          <w:b w:val="0"/>
          <w:color w:val="auto"/>
          <w:sz w:val="32"/>
          <w:szCs w:val="32"/>
          <w:highlight w:val="none"/>
          <w:lang w:bidi="ar"/>
        </w:rPr>
        <w:t>共有</w:t>
      </w:r>
      <w:r>
        <w:rPr>
          <w:rStyle w:val="8"/>
          <w:rFonts w:hint="eastAsia" w:ascii="仿宋_GB2312" w:hAnsi="仿宋_GB2312" w:eastAsia="仿宋_GB2312" w:cs="仿宋_GB2312"/>
          <w:b w:val="0"/>
          <w:color w:val="auto"/>
          <w:sz w:val="32"/>
          <w:szCs w:val="32"/>
          <w:highlight w:val="none"/>
          <w:lang w:val="en-US" w:eastAsia="zh-CN" w:bidi="ar"/>
        </w:rPr>
        <w:t>15</w:t>
      </w:r>
      <w:r>
        <w:rPr>
          <w:rStyle w:val="8"/>
          <w:rFonts w:hint="eastAsia" w:ascii="仿宋_GB2312" w:hAnsi="仿宋_GB2312" w:eastAsia="仿宋_GB2312" w:cs="仿宋_GB2312"/>
          <w:b w:val="0"/>
          <w:color w:val="auto"/>
          <w:sz w:val="32"/>
          <w:szCs w:val="32"/>
          <w:highlight w:val="none"/>
          <w:lang w:bidi="ar"/>
        </w:rPr>
        <w:t>个资金项目，其中</w:t>
      </w:r>
      <w:r>
        <w:rPr>
          <w:rStyle w:val="8"/>
          <w:rFonts w:hint="eastAsia" w:ascii="仿宋_GB2312" w:hAnsi="仿宋_GB2312" w:eastAsia="仿宋_GB2312" w:cs="仿宋_GB2312"/>
          <w:b w:val="0"/>
          <w:color w:val="auto"/>
          <w:sz w:val="32"/>
          <w:szCs w:val="32"/>
          <w:highlight w:val="none"/>
          <w:lang w:val="en-US" w:eastAsia="zh-CN" w:bidi="ar"/>
        </w:rPr>
        <w:t>15</w:t>
      </w:r>
      <w:r>
        <w:rPr>
          <w:rStyle w:val="8"/>
          <w:rFonts w:hint="eastAsia" w:ascii="仿宋_GB2312" w:hAnsi="仿宋_GB2312" w:eastAsia="仿宋_GB2312" w:cs="仿宋_GB2312"/>
          <w:b w:val="0"/>
          <w:color w:val="auto"/>
          <w:sz w:val="32"/>
          <w:szCs w:val="32"/>
          <w:highlight w:val="none"/>
          <w:lang w:bidi="ar"/>
        </w:rPr>
        <w:t>个属</w:t>
      </w:r>
      <w:r>
        <w:rPr>
          <w:rStyle w:val="8"/>
          <w:rFonts w:hint="eastAsia" w:ascii="仿宋_GB2312" w:hAnsi="仿宋_GB2312" w:eastAsia="仿宋_GB2312" w:cs="仿宋_GB2312"/>
          <w:b w:val="0"/>
          <w:color w:val="auto"/>
          <w:sz w:val="32"/>
          <w:szCs w:val="32"/>
          <w:highlight w:val="none"/>
          <w:lang w:val="en-US" w:eastAsia="zh-CN" w:bidi="ar"/>
        </w:rPr>
        <w:t>涉密</w:t>
      </w:r>
      <w:r>
        <w:rPr>
          <w:rStyle w:val="8"/>
          <w:rFonts w:hint="eastAsia" w:ascii="仿宋_GB2312" w:hAnsi="仿宋_GB2312" w:eastAsia="仿宋_GB2312" w:cs="仿宋_GB2312"/>
          <w:b w:val="0"/>
          <w:color w:val="auto"/>
          <w:sz w:val="32"/>
          <w:szCs w:val="32"/>
          <w:highlight w:val="none"/>
          <w:lang w:bidi="ar"/>
        </w:rPr>
        <w:t>项目、</w:t>
      </w:r>
      <w:r>
        <w:rPr>
          <w:rStyle w:val="8"/>
          <w:rFonts w:hint="eastAsia" w:ascii="仿宋_GB2312" w:hAnsi="仿宋_GB2312" w:eastAsia="仿宋_GB2312" w:cs="仿宋_GB2312"/>
          <w:b w:val="0"/>
          <w:color w:val="auto"/>
          <w:sz w:val="32"/>
          <w:szCs w:val="32"/>
          <w:highlight w:val="none"/>
          <w:lang w:val="en-US" w:eastAsia="zh-CN" w:bidi="ar"/>
        </w:rPr>
        <w:t>0</w:t>
      </w:r>
      <w:r>
        <w:rPr>
          <w:rStyle w:val="8"/>
          <w:rFonts w:hint="eastAsia" w:ascii="仿宋_GB2312" w:hAnsi="仿宋_GB2312" w:eastAsia="仿宋_GB2312" w:cs="仿宋_GB2312"/>
          <w:b w:val="0"/>
          <w:color w:val="auto"/>
          <w:sz w:val="32"/>
          <w:szCs w:val="32"/>
          <w:highlight w:val="none"/>
          <w:lang w:bidi="ar"/>
        </w:rPr>
        <w:t>个属当年度新增项目，已完成项目</w:t>
      </w:r>
      <w:r>
        <w:rPr>
          <w:rStyle w:val="8"/>
          <w:rFonts w:hint="eastAsia" w:ascii="仿宋_GB2312" w:hAnsi="仿宋_GB2312" w:eastAsia="仿宋_GB2312" w:cs="仿宋_GB2312"/>
          <w:b w:val="0"/>
          <w:color w:val="auto"/>
          <w:sz w:val="32"/>
          <w:szCs w:val="32"/>
          <w:highlight w:val="none"/>
          <w:lang w:val="en-US" w:eastAsia="zh-CN" w:bidi="ar"/>
        </w:rPr>
        <w:t>15</w:t>
      </w:r>
      <w:r>
        <w:rPr>
          <w:rStyle w:val="8"/>
          <w:rFonts w:hint="eastAsia" w:ascii="仿宋_GB2312" w:hAnsi="仿宋_GB2312" w:eastAsia="仿宋_GB2312" w:cs="仿宋_GB2312"/>
          <w:b w:val="0"/>
          <w:color w:val="auto"/>
          <w:sz w:val="32"/>
          <w:szCs w:val="32"/>
          <w:highlight w:val="none"/>
          <w:lang w:bidi="ar"/>
        </w:rPr>
        <w:t>个、未完成项目</w:t>
      </w:r>
      <w:r>
        <w:rPr>
          <w:rStyle w:val="8"/>
          <w:rFonts w:hint="eastAsia" w:ascii="仿宋_GB2312" w:hAnsi="仿宋_GB2312" w:eastAsia="仿宋_GB2312" w:cs="仿宋_GB2312"/>
          <w:b w:val="0"/>
          <w:color w:val="auto"/>
          <w:sz w:val="32"/>
          <w:szCs w:val="32"/>
          <w:highlight w:val="none"/>
          <w:lang w:val="en-US" w:eastAsia="zh-CN" w:bidi="ar"/>
        </w:rPr>
        <w:t>0</w:t>
      </w:r>
      <w:r>
        <w:rPr>
          <w:rStyle w:val="8"/>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bCs w:val="0"/>
          <w:spacing w:val="-4"/>
          <w:sz w:val="32"/>
          <w:szCs w:val="32"/>
          <w:highlight w:val="none"/>
          <w:lang w:val="en-US" w:eastAsia="zh-CN"/>
        </w:rPr>
      </w:pPr>
      <w:r>
        <w:rPr>
          <w:rStyle w:val="8"/>
          <w:rFonts w:hint="eastAsia" w:ascii="仿宋_GB2312" w:hAnsi="仿宋_GB2312" w:eastAsia="仿宋_GB2312" w:cs="仿宋_GB2312"/>
          <w:b w:val="0"/>
          <w:color w:val="auto"/>
          <w:sz w:val="32"/>
          <w:szCs w:val="32"/>
          <w:highlight w:val="none"/>
          <w:lang w:val="en-US" w:eastAsia="zh-CN" w:bidi="ar"/>
        </w:rPr>
        <w:t>本年我单位实施专项涉密项目15个，涉及金额</w:t>
      </w:r>
      <w:r>
        <w:rPr>
          <w:rFonts w:hint="eastAsia" w:ascii="仿宋_GB2312" w:hAnsi="黑体" w:eastAsia="仿宋_GB2312"/>
          <w:sz w:val="32"/>
          <w:szCs w:val="32"/>
        </w:rPr>
        <w:t>3586.49</w:t>
      </w:r>
      <w:r>
        <w:rPr>
          <w:rStyle w:val="8"/>
          <w:rFonts w:hint="eastAsia" w:ascii="仿宋_GB2312" w:hAnsi="仿宋_GB2312" w:eastAsia="仿宋_GB2312" w:cs="仿宋_GB2312"/>
          <w:b w:val="0"/>
          <w:color w:val="auto"/>
          <w:sz w:val="32"/>
          <w:szCs w:val="32"/>
          <w:highlight w:val="none"/>
          <w:lang w:val="en-US" w:eastAsia="zh-CN" w:bidi="ar"/>
        </w:rPr>
        <w:t>万元，其中：中央专项项目0个涉及金额0万元，自治区专项项目0个涉及金额0万元，地区本级专项项目15个涉及金额</w:t>
      </w:r>
      <w:r>
        <w:rPr>
          <w:rFonts w:hint="eastAsia" w:ascii="仿宋_GB2312" w:hAnsi="黑体" w:eastAsia="仿宋_GB2312"/>
          <w:sz w:val="32"/>
          <w:szCs w:val="32"/>
        </w:rPr>
        <w:t>3586.49</w:t>
      </w:r>
      <w:r>
        <w:rPr>
          <w:rStyle w:val="8"/>
          <w:rFonts w:hint="eastAsia" w:ascii="仿宋_GB2312" w:hAnsi="仿宋_GB2312" w:eastAsia="仿宋_GB2312" w:cs="仿宋_GB2312"/>
          <w:b w:val="0"/>
          <w:color w:val="auto"/>
          <w:sz w:val="32"/>
          <w:szCs w:val="32"/>
          <w:highlight w:val="none"/>
          <w:lang w:val="en-US" w:eastAsia="zh-CN" w:bidi="ar"/>
        </w:rPr>
        <w:t>万元。</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val="0"/>
          <w:spacing w:val="-4"/>
          <w:sz w:val="32"/>
          <w:szCs w:val="32"/>
          <w:highlight w:val="none"/>
          <w:lang w:val="en-US" w:eastAsia="zh-CN"/>
        </w:rPr>
        <w:t>（一）15个项目专项组织情况分析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1.前期准备</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eastAsia="zh-CN" w:bidi="ar"/>
        </w:rPr>
      </w:pPr>
      <w:r>
        <w:rPr>
          <w:rStyle w:val="8"/>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8"/>
          <w:rFonts w:hint="eastAsia" w:ascii="仿宋_GB2312" w:hAnsi="仿宋_GB2312" w:eastAsia="仿宋_GB2312" w:cs="仿宋_GB2312"/>
          <w:b w:val="0"/>
          <w:color w:val="auto"/>
          <w:sz w:val="32"/>
          <w:szCs w:val="32"/>
          <w:highlight w:val="none"/>
          <w:lang w:eastAsia="zh-CN" w:bidi="ar"/>
        </w:rPr>
        <w:t>成员如下：</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eastAsia="zh-CN" w:bidi="ar"/>
        </w:rPr>
      </w:pPr>
      <w:r>
        <w:rPr>
          <w:rStyle w:val="8"/>
          <w:rFonts w:hint="eastAsia" w:ascii="仿宋_GB2312" w:hAnsi="仿宋_GB2312" w:eastAsia="仿宋_GB2312" w:cs="仿宋_GB2312"/>
          <w:b w:val="0"/>
          <w:color w:val="auto"/>
          <w:sz w:val="32"/>
          <w:szCs w:val="32"/>
          <w:highlight w:val="none"/>
          <w:lang w:val="en-US" w:eastAsia="zh-CN" w:bidi="ar"/>
        </w:rPr>
        <w:t>赵军</w:t>
      </w:r>
      <w:r>
        <w:rPr>
          <w:rStyle w:val="8"/>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eastAsia="zh-CN" w:bidi="ar"/>
        </w:rPr>
      </w:pPr>
      <w:r>
        <w:rPr>
          <w:rStyle w:val="8"/>
          <w:rFonts w:hint="eastAsia" w:ascii="仿宋_GB2312" w:hAnsi="仿宋_GB2312" w:eastAsia="仿宋_GB2312" w:cs="仿宋_GB2312"/>
          <w:b w:val="0"/>
          <w:color w:val="auto"/>
          <w:sz w:val="32"/>
          <w:szCs w:val="32"/>
          <w:highlight w:val="none"/>
          <w:lang w:val="en-US" w:eastAsia="zh-CN" w:bidi="ar"/>
        </w:rPr>
        <w:t>阿不力克木·米尔扎</w:t>
      </w:r>
      <w:r>
        <w:rPr>
          <w:rStyle w:val="8"/>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杨立高、张金涛、李军、雷军刚、林杰、</w:t>
      </w:r>
      <w:r>
        <w:rPr>
          <w:rStyle w:val="8"/>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8"/>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2.组织实施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auto"/>
          <w:sz w:val="32"/>
          <w:szCs w:val="32"/>
          <w:highlight w:val="none"/>
          <w:lang w:val="en-US" w:eastAsia="zh-CN" w:bidi="ar"/>
        </w:rPr>
      </w:pPr>
      <w:r>
        <w:rPr>
          <w:rStyle w:val="8"/>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（二）专项管理情况分析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1.项目资金情况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该项目预算资金</w:t>
      </w:r>
      <w:r>
        <w:rPr>
          <w:rFonts w:hint="eastAsia" w:ascii="仿宋_GB2312" w:hAnsi="黑体" w:eastAsia="仿宋_GB2312"/>
          <w:sz w:val="32"/>
          <w:szCs w:val="32"/>
        </w:rPr>
        <w:t>3586.49</w:t>
      </w:r>
      <w:r>
        <w:rPr>
          <w:rStyle w:val="8"/>
          <w:rFonts w:hint="eastAsia" w:ascii="仿宋_GB2312" w:hAnsi="仿宋_GB2312" w:eastAsia="仿宋_GB2312" w:cs="仿宋_GB2312"/>
          <w:b w:val="0"/>
          <w:bCs w:val="0"/>
          <w:color w:val="auto"/>
          <w:spacing w:val="-4"/>
          <w:sz w:val="32"/>
          <w:szCs w:val="32"/>
          <w:highlight w:val="none"/>
          <w:lang w:val="en-US" w:eastAsia="zh-CN"/>
        </w:rPr>
        <w:t>万元，实际到位</w:t>
      </w:r>
      <w:r>
        <w:rPr>
          <w:rStyle w:val="8"/>
          <w:rFonts w:hint="eastAsia" w:ascii="仿宋_GB2312" w:hAnsi="仿宋_GB2312" w:eastAsia="仿宋_GB2312" w:cs="仿宋_GB2312"/>
          <w:b w:val="0"/>
          <w:color w:val="auto"/>
          <w:sz w:val="32"/>
          <w:szCs w:val="32"/>
          <w:highlight w:val="none"/>
          <w:lang w:val="en-US" w:eastAsia="zh-CN" w:bidi="ar"/>
        </w:rPr>
        <w:t>28366.59</w:t>
      </w:r>
      <w:r>
        <w:rPr>
          <w:rStyle w:val="8"/>
          <w:rFonts w:hint="eastAsia" w:ascii="仿宋_GB2312" w:hAnsi="仿宋_GB2312" w:eastAsia="仿宋_GB2312" w:cs="仿宋_GB2312"/>
          <w:b w:val="0"/>
          <w:bCs w:val="0"/>
          <w:color w:val="auto"/>
          <w:spacing w:val="-4"/>
          <w:sz w:val="32"/>
          <w:szCs w:val="32"/>
          <w:highlight w:val="none"/>
          <w:lang w:val="en-US" w:eastAsia="zh-CN"/>
        </w:rPr>
        <w:t>万元，实际支出</w:t>
      </w:r>
      <w:r>
        <w:rPr>
          <w:rStyle w:val="8"/>
          <w:rFonts w:hint="eastAsia" w:ascii="仿宋_GB2312" w:hAnsi="仿宋_GB2312" w:eastAsia="仿宋_GB2312" w:cs="仿宋_GB2312"/>
          <w:b w:val="0"/>
          <w:color w:val="auto"/>
          <w:sz w:val="32"/>
          <w:szCs w:val="32"/>
          <w:highlight w:val="none"/>
          <w:lang w:val="en-US" w:eastAsia="zh-CN" w:bidi="ar"/>
        </w:rPr>
        <w:t>28366.59</w:t>
      </w:r>
      <w:r>
        <w:rPr>
          <w:rStyle w:val="8"/>
          <w:rFonts w:hint="eastAsia" w:ascii="仿宋_GB2312" w:hAnsi="仿宋_GB2312" w:eastAsia="仿宋_GB2312" w:cs="仿宋_GB2312"/>
          <w:b w:val="0"/>
          <w:bCs w:val="0"/>
          <w:color w:val="auto"/>
          <w:spacing w:val="-4"/>
          <w:sz w:val="32"/>
          <w:szCs w:val="32"/>
          <w:highlight w:val="none"/>
          <w:lang w:val="en-US" w:eastAsia="zh-CN"/>
        </w:rPr>
        <w:t>万元。到位足额及时，预算编制依据充分，预算编制准确，资金不存在截留、挪用，支付审批合规、不存在用途改变、范围超支和虚列项目支出等情况；本项目严格按照《行政事业单位财务管理制度》执行项目资金，实行专账核算、逐级审批。认真落实项目资金的使用各项管理制度，确保专款专用，及时拨付到位。</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color w:val="auto"/>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2.项目实施情况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项目组织情况：</w:t>
      </w:r>
      <w:r>
        <w:rPr>
          <w:rStyle w:val="8"/>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项目管理情况：</w:t>
      </w:r>
      <w:r>
        <w:rPr>
          <w:rStyle w:val="8"/>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bCs/>
          <w:color w:val="auto"/>
          <w:spacing w:val="-4"/>
          <w:sz w:val="32"/>
          <w:szCs w:val="32"/>
          <w:highlight w:val="none"/>
          <w:lang w:val="en-US" w:eastAsia="zh-CN"/>
        </w:rPr>
        <w:t>项目监管情况：</w:t>
      </w:r>
      <w:r>
        <w:rPr>
          <w:rStyle w:val="8"/>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3.项目绩效情况</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成本控制情况：</w:t>
      </w:r>
      <w:r>
        <w:rPr>
          <w:rStyle w:val="8"/>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成本节约情况：</w:t>
      </w:r>
      <w:r>
        <w:rPr>
          <w:rStyle w:val="8"/>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4.项目效率性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项目实施进度：</w:t>
      </w:r>
      <w:r>
        <w:rPr>
          <w:rStyle w:val="8"/>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项目完成质量：</w:t>
      </w:r>
      <w:r>
        <w:rPr>
          <w:rStyle w:val="8"/>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5.项目效益性</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预期目标完成程度：</w:t>
      </w:r>
      <w:r>
        <w:rPr>
          <w:rStyle w:val="8"/>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1"/>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项目实施对效益的影响：</w:t>
      </w:r>
      <w:r>
        <w:rPr>
          <w:rStyle w:val="8"/>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1"/>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jc w:val="both"/>
        <w:textAlignment w:val="auto"/>
        <w:outlineLvl w:val="0"/>
        <w:rPr>
          <w:rStyle w:val="8"/>
          <w:rFonts w:hint="eastAsia" w:ascii="仿宋_GB2312" w:hAnsi="仿宋_GB2312" w:eastAsia="仿宋_GB2312" w:cs="仿宋_GB2312"/>
          <w:b/>
          <w:bCs/>
          <w:spacing w:val="-4"/>
          <w:sz w:val="32"/>
          <w:szCs w:val="32"/>
          <w:highlight w:val="none"/>
        </w:rPr>
      </w:pPr>
      <w:bookmarkStart w:id="4" w:name="_Toc27846_WPSOffice_Level1"/>
      <w:r>
        <w:rPr>
          <w:rStyle w:val="8"/>
          <w:rFonts w:hint="eastAsia" w:ascii="仿宋_GB2312" w:hAnsi="仿宋_GB2312" w:eastAsia="仿宋_GB2312" w:cs="仿宋_GB2312"/>
          <w:b/>
          <w:bCs/>
          <w:spacing w:val="-4"/>
          <w:sz w:val="32"/>
          <w:szCs w:val="32"/>
          <w:highlight w:val="none"/>
        </w:rPr>
        <w:t>资产管理情况</w:t>
      </w:r>
      <w:bookmarkEnd w:id="4"/>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eastAsia="zh-CN"/>
        </w:rPr>
        <w:t>（</w:t>
      </w:r>
      <w:r>
        <w:rPr>
          <w:rStyle w:val="8"/>
          <w:rFonts w:hint="eastAsia" w:ascii="仿宋_GB2312" w:hAnsi="仿宋_GB2312" w:eastAsia="仿宋_GB2312" w:cs="仿宋_GB2312"/>
          <w:b/>
          <w:bCs/>
          <w:spacing w:val="-4"/>
          <w:sz w:val="32"/>
          <w:szCs w:val="32"/>
          <w:highlight w:val="none"/>
          <w:lang w:val="en-US" w:eastAsia="zh-CN"/>
        </w:rPr>
        <w:t>一）资产管理规范性</w:t>
      </w:r>
    </w:p>
    <w:p>
      <w:pPr>
        <w:pStyle w:val="11"/>
        <w:snapToGrid w:val="0"/>
        <w:spacing w:line="540" w:lineRule="exact"/>
        <w:rPr>
          <w:rFonts w:hint="default" w:ascii="仿宋" w:hAnsi="仿宋" w:eastAsia="仿宋" w:cs="宋体"/>
          <w:bCs/>
          <w:color w:val="FF0000"/>
          <w:sz w:val="32"/>
          <w:szCs w:val="32"/>
          <w:lang w:val="en-US" w:eastAsia="zh-CN" w:bidi="ar"/>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1679.32</w:t>
      </w:r>
      <w:r>
        <w:rPr>
          <w:rFonts w:hint="eastAsia" w:ascii="仿宋" w:hAnsi="仿宋" w:eastAsia="仿宋" w:cs="宋体"/>
          <w:bCs/>
          <w:color w:val="333333"/>
          <w:sz w:val="32"/>
          <w:szCs w:val="32"/>
          <w:lang w:eastAsia="zh-CN" w:bidi="ar"/>
        </w:rPr>
        <w:t>万元，比上年增加</w:t>
      </w:r>
      <w:r>
        <w:rPr>
          <w:rFonts w:hint="eastAsia" w:ascii="仿宋" w:hAnsi="仿宋" w:eastAsia="仿宋" w:cs="宋体"/>
          <w:bCs/>
          <w:color w:val="333333"/>
          <w:sz w:val="32"/>
          <w:szCs w:val="32"/>
          <w:lang w:val="en-US" w:eastAsia="zh-CN" w:bidi="ar"/>
        </w:rPr>
        <w:t>145.68</w:t>
      </w:r>
      <w:r>
        <w:rPr>
          <w:rFonts w:hint="eastAsia" w:ascii="仿宋" w:hAnsi="仿宋" w:eastAsia="仿宋" w:cs="宋体"/>
          <w:bCs/>
          <w:color w:val="333333"/>
          <w:sz w:val="32"/>
          <w:szCs w:val="32"/>
          <w:lang w:eastAsia="zh-CN" w:bidi="ar"/>
        </w:rPr>
        <w:t>万元，主要原因是</w:t>
      </w:r>
      <w:r>
        <w:rPr>
          <w:rFonts w:hint="eastAsia" w:ascii="仿宋" w:hAnsi="仿宋" w:eastAsia="仿宋" w:cs="宋体"/>
          <w:bCs/>
          <w:color w:val="auto"/>
          <w:sz w:val="32"/>
          <w:szCs w:val="32"/>
          <w:lang w:eastAsia="zh-CN" w:bidi="ar"/>
        </w:rPr>
        <w:t>银行账户项目资金未能及时支付，货币资金增加，其中：货币资金</w:t>
      </w:r>
      <w:r>
        <w:rPr>
          <w:rFonts w:hint="eastAsia" w:ascii="仿宋" w:hAnsi="仿宋" w:eastAsia="仿宋" w:cs="宋体"/>
          <w:bCs/>
          <w:color w:val="auto"/>
          <w:sz w:val="32"/>
          <w:szCs w:val="32"/>
          <w:lang w:val="en-US" w:eastAsia="zh-CN" w:bidi="ar"/>
        </w:rPr>
        <w:t>1089.20</w:t>
      </w:r>
      <w:r>
        <w:rPr>
          <w:rFonts w:hint="eastAsia" w:ascii="仿宋" w:hAnsi="仿宋" w:eastAsia="仿宋" w:cs="宋体"/>
          <w:bCs/>
          <w:color w:val="auto"/>
          <w:sz w:val="32"/>
          <w:szCs w:val="32"/>
          <w:lang w:eastAsia="zh-CN" w:bidi="ar"/>
        </w:rPr>
        <w:t>万元，比上年增加</w:t>
      </w:r>
      <w:r>
        <w:rPr>
          <w:rFonts w:hint="eastAsia" w:ascii="仿宋" w:hAnsi="仿宋" w:eastAsia="仿宋" w:cs="宋体"/>
          <w:bCs/>
          <w:color w:val="auto"/>
          <w:sz w:val="32"/>
          <w:szCs w:val="32"/>
          <w:lang w:val="en-US" w:eastAsia="zh-CN" w:bidi="ar"/>
        </w:rPr>
        <w:t>218.08</w:t>
      </w:r>
      <w:r>
        <w:rPr>
          <w:rFonts w:hint="eastAsia" w:ascii="仿宋" w:hAnsi="仿宋" w:eastAsia="仿宋" w:cs="宋体"/>
          <w:bCs/>
          <w:color w:val="auto"/>
          <w:sz w:val="32"/>
          <w:szCs w:val="32"/>
          <w:lang w:eastAsia="zh-CN" w:bidi="ar"/>
        </w:rPr>
        <w:t>万元；财政应返还额度</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万元，比上年相比无变化；房屋</w:t>
      </w:r>
      <w:r>
        <w:rPr>
          <w:rFonts w:hint="eastAsia" w:ascii="仿宋" w:hAnsi="仿宋" w:eastAsia="仿宋" w:cs="宋体"/>
          <w:bCs/>
          <w:color w:val="auto"/>
          <w:sz w:val="32"/>
          <w:szCs w:val="32"/>
          <w:lang w:val="en-US" w:eastAsia="zh-CN" w:bidi="ar"/>
        </w:rPr>
        <w:t>302.04</w:t>
      </w:r>
      <w:r>
        <w:rPr>
          <w:rFonts w:hint="eastAsia" w:ascii="仿宋" w:hAnsi="仿宋" w:eastAsia="仿宋" w:cs="宋体"/>
          <w:bCs/>
          <w:color w:val="auto"/>
          <w:sz w:val="32"/>
          <w:szCs w:val="32"/>
          <w:lang w:eastAsia="zh-CN" w:bidi="ar"/>
        </w:rPr>
        <w:t>平方米</w:t>
      </w:r>
      <w:r>
        <w:rPr>
          <w:rFonts w:hint="eastAsia" w:ascii="仿宋" w:hAnsi="仿宋" w:eastAsia="仿宋" w:cs="宋体"/>
          <w:bCs/>
          <w:color w:val="auto"/>
          <w:sz w:val="32"/>
          <w:szCs w:val="32"/>
          <w:lang w:val="en-US" w:eastAsia="zh-CN" w:bidi="ar"/>
        </w:rPr>
        <w:t>24.60</w:t>
      </w:r>
      <w:r>
        <w:rPr>
          <w:rFonts w:hint="eastAsia" w:ascii="仿宋" w:hAnsi="仿宋" w:eastAsia="仿宋" w:cs="宋体"/>
          <w:bCs/>
          <w:color w:val="auto"/>
          <w:sz w:val="32"/>
          <w:szCs w:val="32"/>
          <w:lang w:eastAsia="zh-CN" w:bidi="ar"/>
        </w:rPr>
        <w:t>万元，比上年减少</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万元；车辆</w:t>
      </w:r>
      <w:r>
        <w:rPr>
          <w:rFonts w:hint="eastAsia" w:ascii="仿宋" w:hAnsi="仿宋" w:eastAsia="仿宋" w:cs="宋体"/>
          <w:bCs/>
          <w:color w:val="auto"/>
          <w:sz w:val="32"/>
          <w:szCs w:val="32"/>
          <w:lang w:val="en-US" w:eastAsia="zh-CN" w:bidi="ar"/>
        </w:rPr>
        <w:t>18</w:t>
      </w:r>
      <w:r>
        <w:rPr>
          <w:rFonts w:hint="eastAsia" w:ascii="仿宋" w:hAnsi="仿宋" w:eastAsia="仿宋" w:cs="宋体"/>
          <w:bCs/>
          <w:color w:val="auto"/>
          <w:sz w:val="32"/>
          <w:szCs w:val="32"/>
          <w:lang w:eastAsia="zh-CN" w:bidi="ar"/>
        </w:rPr>
        <w:t>辆</w:t>
      </w:r>
      <w:r>
        <w:rPr>
          <w:rFonts w:hint="eastAsia" w:ascii="仿宋" w:hAnsi="仿宋" w:eastAsia="仿宋" w:cs="宋体"/>
          <w:bCs/>
          <w:color w:val="auto"/>
          <w:sz w:val="32"/>
          <w:szCs w:val="32"/>
          <w:lang w:val="en-US" w:eastAsia="zh-CN" w:bidi="ar"/>
        </w:rPr>
        <w:t>258.44</w:t>
      </w:r>
      <w:r>
        <w:rPr>
          <w:rFonts w:hint="eastAsia" w:ascii="仿宋" w:hAnsi="仿宋" w:eastAsia="仿宋" w:cs="宋体"/>
          <w:bCs/>
          <w:color w:val="auto"/>
          <w:sz w:val="32"/>
          <w:szCs w:val="32"/>
          <w:lang w:eastAsia="zh-CN" w:bidi="ar"/>
        </w:rPr>
        <w:t>万元，与上年相比无变化；在建工程</w:t>
      </w:r>
      <w:r>
        <w:rPr>
          <w:rFonts w:hint="eastAsia" w:ascii="仿宋" w:hAnsi="仿宋" w:eastAsia="仿宋" w:cs="宋体"/>
          <w:bCs/>
          <w:color w:val="auto"/>
          <w:sz w:val="32"/>
          <w:szCs w:val="32"/>
          <w:lang w:val="en-US" w:eastAsia="zh-CN" w:bidi="ar"/>
        </w:rPr>
        <w:t>0</w:t>
      </w:r>
      <w:r>
        <w:rPr>
          <w:rFonts w:hint="eastAsia" w:ascii="仿宋" w:hAnsi="仿宋" w:eastAsia="仿宋" w:cs="宋体"/>
          <w:bCs/>
          <w:color w:val="auto"/>
          <w:sz w:val="32"/>
          <w:szCs w:val="32"/>
          <w:lang w:eastAsia="zh-CN" w:bidi="ar"/>
        </w:rPr>
        <w:t>万元，与上年持平；办公设备及家具</w:t>
      </w:r>
      <w:r>
        <w:rPr>
          <w:rFonts w:hint="eastAsia" w:ascii="仿宋" w:hAnsi="仿宋" w:eastAsia="仿宋" w:cs="宋体"/>
          <w:bCs/>
          <w:color w:val="auto"/>
          <w:sz w:val="32"/>
          <w:szCs w:val="32"/>
          <w:lang w:val="en-US" w:eastAsia="zh-CN" w:bidi="ar"/>
        </w:rPr>
        <w:t>131.09</w:t>
      </w:r>
      <w:r>
        <w:rPr>
          <w:rFonts w:hint="eastAsia" w:ascii="仿宋" w:hAnsi="仿宋" w:eastAsia="仿宋" w:cs="宋体"/>
          <w:bCs/>
          <w:color w:val="auto"/>
          <w:sz w:val="32"/>
          <w:szCs w:val="32"/>
          <w:lang w:eastAsia="zh-CN" w:bidi="ar"/>
        </w:rPr>
        <w:t>万元，与上年相比无变化。我单位本年资产处置情况核销了通用设备中的一键式报警器</w:t>
      </w:r>
      <w:r>
        <w:rPr>
          <w:rFonts w:hint="eastAsia" w:ascii="仿宋" w:hAnsi="仿宋" w:eastAsia="仿宋" w:cs="宋体"/>
          <w:bCs/>
          <w:color w:val="auto"/>
          <w:sz w:val="32"/>
          <w:szCs w:val="32"/>
          <w:lang w:val="en-US" w:eastAsia="zh-CN" w:bidi="ar"/>
        </w:rPr>
        <w:t>8.21万元，调拨一辆车到托尔塔依农场72000元，专用设备中调拨至县公安局7.5万元</w:t>
      </w:r>
      <w:r>
        <w:rPr>
          <w:rFonts w:hint="eastAsia" w:ascii="仿宋" w:hAnsi="仿宋" w:eastAsia="仿宋" w:cs="宋体"/>
          <w:bCs/>
          <w:color w:val="auto"/>
          <w:sz w:val="32"/>
          <w:szCs w:val="32"/>
          <w:lang w:eastAsia="zh-CN" w:bidi="ar"/>
        </w:rPr>
        <w:t>，资产配置合理，</w:t>
      </w:r>
      <w:r>
        <w:rPr>
          <w:rFonts w:hint="eastAsia" w:ascii="仿宋" w:hAnsi="仿宋" w:eastAsia="仿宋" w:cs="宋体"/>
          <w:bCs/>
          <w:color w:val="000000" w:themeColor="text1"/>
          <w:sz w:val="32"/>
          <w:szCs w:val="32"/>
          <w:lang w:eastAsia="zh-CN" w:bidi="ar"/>
          <w14:textFill>
            <w14:solidFill>
              <w14:schemeClr w14:val="tx1"/>
            </w14:solidFill>
          </w14:textFill>
        </w:rPr>
        <w:t>使用规范，安全完整。</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1"/>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1"/>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590.11</w:t>
      </w:r>
      <w:r>
        <w:rPr>
          <w:rFonts w:hint="eastAsia" w:ascii="仿宋" w:hAnsi="仿宋" w:eastAsia="仿宋" w:cs="宋体"/>
          <w:bCs/>
          <w:color w:val="333333"/>
          <w:sz w:val="32"/>
          <w:szCs w:val="32"/>
          <w:lang w:eastAsia="zh-CN" w:bidi="ar"/>
        </w:rPr>
        <w:t>万元,其中:</w:t>
      </w:r>
      <w:r>
        <w:rPr>
          <w:rFonts w:hint="eastAsia" w:ascii="仿宋" w:hAnsi="仿宋" w:eastAsia="仿宋" w:cs="宋体"/>
          <w:bCs/>
          <w:color w:val="333333"/>
          <w:sz w:val="32"/>
          <w:szCs w:val="32"/>
          <w:lang w:val="en-US" w:eastAsia="zh-CN" w:bidi="ar"/>
        </w:rPr>
        <w:t>6</w:t>
      </w:r>
      <w:r>
        <w:rPr>
          <w:rFonts w:hint="eastAsia" w:ascii="仿宋" w:hAnsi="仿宋" w:eastAsia="仿宋" w:cs="宋体"/>
          <w:bCs/>
          <w:color w:val="333333"/>
          <w:sz w:val="32"/>
          <w:szCs w:val="32"/>
          <w:lang w:eastAsia="zh-CN" w:bidi="ar"/>
        </w:rPr>
        <w:t>间房屋</w:t>
      </w:r>
      <w:r>
        <w:rPr>
          <w:rFonts w:hint="eastAsia" w:ascii="仿宋" w:hAnsi="仿宋" w:eastAsia="仿宋" w:cs="宋体"/>
          <w:bCs/>
          <w:color w:val="333333"/>
          <w:sz w:val="32"/>
          <w:szCs w:val="32"/>
          <w:lang w:val="en-US" w:eastAsia="zh-CN" w:bidi="ar"/>
        </w:rPr>
        <w:t>24.60</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18</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258.44</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一批</w:t>
      </w:r>
      <w:r>
        <w:rPr>
          <w:rFonts w:hint="eastAsia" w:ascii="仿宋" w:hAnsi="仿宋" w:eastAsia="仿宋" w:cs="宋体"/>
          <w:bCs/>
          <w:color w:val="333333"/>
          <w:sz w:val="32"/>
          <w:szCs w:val="32"/>
          <w:lang w:eastAsia="zh-CN" w:bidi="ar"/>
        </w:rPr>
        <w:t>专用设备</w:t>
      </w:r>
      <w:r>
        <w:rPr>
          <w:rFonts w:hint="eastAsia" w:ascii="仿宋" w:hAnsi="仿宋" w:eastAsia="仿宋" w:cs="宋体"/>
          <w:bCs/>
          <w:color w:val="333333"/>
          <w:sz w:val="32"/>
          <w:szCs w:val="32"/>
          <w:lang w:val="en-US" w:eastAsia="zh-CN" w:bidi="ar"/>
        </w:rPr>
        <w:t>1.7</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一批</w:t>
      </w:r>
      <w:r>
        <w:rPr>
          <w:rFonts w:hint="eastAsia" w:ascii="仿宋" w:hAnsi="仿宋" w:eastAsia="仿宋" w:cs="宋体"/>
          <w:bCs/>
          <w:color w:val="333333"/>
          <w:sz w:val="32"/>
          <w:szCs w:val="32"/>
          <w:lang w:eastAsia="zh-CN" w:bidi="ar"/>
        </w:rPr>
        <w:t>办公设备</w:t>
      </w:r>
      <w:r>
        <w:rPr>
          <w:rFonts w:hint="eastAsia" w:ascii="仿宋" w:hAnsi="仿宋" w:eastAsia="仿宋" w:cs="宋体"/>
          <w:bCs/>
          <w:color w:val="333333"/>
          <w:sz w:val="32"/>
          <w:szCs w:val="32"/>
          <w:lang w:val="en-US" w:eastAsia="zh-CN" w:bidi="ar"/>
        </w:rPr>
        <w:t>305.38</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590.11</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1"/>
        <w:snapToGrid w:val="0"/>
        <w:spacing w:line="540" w:lineRule="exact"/>
        <w:rPr>
          <w:rStyle w:val="8"/>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8"/>
          <w:rFonts w:hint="eastAsia" w:ascii="仿宋" w:hAnsi="仿宋" w:eastAsia="仿宋"/>
          <w:b w:val="0"/>
          <w:bCs w:val="0"/>
          <w:spacing w:val="-4"/>
          <w:sz w:val="32"/>
          <w:szCs w:val="32"/>
          <w:lang w:val="en-US" w:eastAsia="zh-CN"/>
        </w:rPr>
        <w:t>3.</w:t>
      </w:r>
      <w:r>
        <w:rPr>
          <w:rStyle w:val="8"/>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1"/>
        <w:snapToGrid w:val="0"/>
        <w:spacing w:line="540" w:lineRule="exact"/>
        <w:rPr>
          <w:rStyle w:val="8"/>
          <w:rFonts w:hint="eastAsia" w:ascii="仿宋_GB2312" w:hAnsi="仿宋_GB2312" w:eastAsia="仿宋_GB2312" w:cs="仿宋_GB2312"/>
          <w:b/>
          <w:bCs/>
          <w:color w:val="auto"/>
          <w:spacing w:val="-4"/>
          <w:sz w:val="32"/>
          <w:szCs w:val="32"/>
          <w:highlight w:val="none"/>
        </w:rPr>
      </w:pPr>
      <w:r>
        <w:rPr>
          <w:rStyle w:val="8"/>
          <w:rFonts w:hint="eastAsia" w:ascii="仿宋" w:hAnsi="仿宋" w:eastAsia="仿宋"/>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eastAsia="zh-CN"/>
        </w:rPr>
        <w:t>（</w:t>
      </w:r>
      <w:r>
        <w:rPr>
          <w:rStyle w:val="8"/>
          <w:rFonts w:hint="eastAsia" w:ascii="仿宋_GB2312" w:hAnsi="仿宋_GB2312" w:eastAsia="仿宋_GB2312" w:cs="仿宋_GB2312"/>
          <w:b/>
          <w:bCs/>
          <w:spacing w:val="-4"/>
          <w:sz w:val="32"/>
          <w:szCs w:val="32"/>
          <w:highlight w:val="none"/>
          <w:lang w:val="en-US" w:eastAsia="zh-CN"/>
        </w:rPr>
        <w:t>二）固定资产利用率</w:t>
      </w:r>
    </w:p>
    <w:p>
      <w:pPr>
        <w:pStyle w:val="11"/>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截止本年度固定资产账面净值191.36万元，年末实际在用固定资产191.36万元，固定资产利用率为100%。</w:t>
      </w:r>
    </w:p>
    <w:p>
      <w:pPr>
        <w:pStyle w:val="11"/>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jc w:val="both"/>
        <w:textAlignment w:val="auto"/>
        <w:outlineLvl w:val="0"/>
        <w:rPr>
          <w:rStyle w:val="8"/>
          <w:rFonts w:hint="eastAsia" w:ascii="仿宋_GB2312" w:hAnsi="仿宋_GB2312" w:eastAsia="仿宋_GB2312" w:cs="仿宋_GB2312"/>
          <w:b/>
          <w:bCs/>
          <w:color w:val="auto"/>
          <w:spacing w:val="-4"/>
          <w:sz w:val="32"/>
          <w:szCs w:val="32"/>
          <w:highlight w:val="none"/>
        </w:rPr>
      </w:pPr>
      <w:bookmarkStart w:id="5" w:name="_Toc13582_WPSOffice_Level1"/>
      <w:r>
        <w:rPr>
          <w:rStyle w:val="8"/>
          <w:rFonts w:hint="eastAsia" w:ascii="仿宋_GB2312" w:hAnsi="仿宋_GB2312" w:eastAsia="仿宋_GB2312" w:cs="仿宋_GB2312"/>
          <w:b/>
          <w:bCs/>
          <w:color w:val="auto"/>
          <w:spacing w:val="-4"/>
          <w:sz w:val="32"/>
          <w:szCs w:val="32"/>
          <w:highlight w:val="none"/>
        </w:rPr>
        <w:t>部门单位整体支出绩效情况</w:t>
      </w:r>
      <w:bookmarkEnd w:id="5"/>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部门单位整体支出</w:t>
      </w:r>
      <w:r>
        <w:rPr>
          <w:rStyle w:val="8"/>
          <w:rFonts w:hint="eastAsia" w:ascii="仿宋_GB2312" w:hAnsi="仿宋_GB2312" w:eastAsia="仿宋_GB2312" w:cs="仿宋_GB2312"/>
          <w:b w:val="0"/>
          <w:bCs w:val="0"/>
          <w:color w:val="auto"/>
          <w:spacing w:val="-4"/>
          <w:sz w:val="32"/>
          <w:szCs w:val="32"/>
          <w:highlight w:val="none"/>
          <w:lang w:eastAsia="zh-CN"/>
        </w:rPr>
        <w:t>自评表，</w:t>
      </w:r>
      <w:r>
        <w:rPr>
          <w:rStyle w:val="8"/>
          <w:rFonts w:hint="eastAsia" w:ascii="仿宋_GB2312" w:hAnsi="仿宋_GB2312" w:eastAsia="仿宋_GB2312" w:cs="仿宋_GB2312"/>
          <w:b w:val="0"/>
          <w:bCs w:val="0"/>
          <w:color w:val="auto"/>
          <w:spacing w:val="-4"/>
          <w:sz w:val="32"/>
          <w:szCs w:val="32"/>
          <w:highlight w:val="none"/>
        </w:rPr>
        <w:t>共设置一级指标3个，二级指标</w:t>
      </w:r>
      <w:r>
        <w:rPr>
          <w:rStyle w:val="8"/>
          <w:rFonts w:hint="eastAsia" w:ascii="仿宋_GB2312" w:hAnsi="仿宋_GB2312" w:eastAsia="仿宋_GB2312" w:cs="仿宋_GB2312"/>
          <w:b w:val="0"/>
          <w:bCs w:val="0"/>
          <w:color w:val="auto"/>
          <w:spacing w:val="-4"/>
          <w:sz w:val="32"/>
          <w:szCs w:val="32"/>
          <w:highlight w:val="none"/>
          <w:lang w:val="en-US" w:eastAsia="zh-CN"/>
        </w:rPr>
        <w:t>7</w:t>
      </w:r>
      <w:r>
        <w:rPr>
          <w:rStyle w:val="8"/>
          <w:rFonts w:hint="eastAsia" w:ascii="仿宋_GB2312" w:hAnsi="仿宋_GB2312" w:eastAsia="仿宋_GB2312" w:cs="仿宋_GB2312"/>
          <w:b w:val="0"/>
          <w:bCs w:val="0"/>
          <w:color w:val="auto"/>
          <w:spacing w:val="-4"/>
          <w:sz w:val="32"/>
          <w:szCs w:val="32"/>
          <w:highlight w:val="none"/>
        </w:rPr>
        <w:t>个，三级指标</w:t>
      </w:r>
      <w:r>
        <w:rPr>
          <w:rStyle w:val="8"/>
          <w:rFonts w:hint="eastAsia" w:ascii="仿宋_GB2312" w:hAnsi="仿宋_GB2312" w:eastAsia="仿宋_GB2312" w:cs="仿宋_GB2312"/>
          <w:b w:val="0"/>
          <w:bCs w:val="0"/>
          <w:color w:val="auto"/>
          <w:spacing w:val="-4"/>
          <w:sz w:val="32"/>
          <w:szCs w:val="32"/>
          <w:highlight w:val="none"/>
          <w:lang w:val="en-US" w:eastAsia="zh-CN"/>
        </w:rPr>
        <w:t>10</w:t>
      </w:r>
      <w:r>
        <w:rPr>
          <w:rStyle w:val="8"/>
          <w:rFonts w:hint="eastAsia" w:ascii="仿宋_GB2312" w:hAnsi="仿宋_GB2312" w:eastAsia="仿宋_GB2312" w:cs="仿宋_GB2312"/>
          <w:b w:val="0"/>
          <w:bCs w:val="0"/>
          <w:color w:val="auto"/>
          <w:spacing w:val="-4"/>
          <w:sz w:val="32"/>
          <w:szCs w:val="32"/>
          <w:highlight w:val="none"/>
        </w:rPr>
        <w:t>个。</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spacing w:val="-4"/>
          <w:sz w:val="32"/>
          <w:szCs w:val="32"/>
          <w:highlight w:val="none"/>
        </w:rPr>
      </w:pPr>
      <w:r>
        <w:rPr>
          <w:rStyle w:val="8"/>
          <w:rFonts w:hint="eastAsia" w:ascii="仿宋_GB2312" w:hAnsi="仿宋_GB2312" w:eastAsia="仿宋_GB2312" w:cs="仿宋_GB2312"/>
          <w:b/>
          <w:bCs/>
          <w:color w:val="auto"/>
          <w:spacing w:val="-4"/>
          <w:sz w:val="32"/>
          <w:szCs w:val="32"/>
          <w:highlight w:val="none"/>
          <w:lang w:eastAsia="zh-CN"/>
        </w:rPr>
        <w:t>（</w:t>
      </w:r>
      <w:r>
        <w:rPr>
          <w:rStyle w:val="8"/>
          <w:rFonts w:hint="eastAsia" w:ascii="仿宋_GB2312" w:hAnsi="仿宋_GB2312" w:eastAsia="仿宋_GB2312" w:cs="仿宋_GB2312"/>
          <w:b/>
          <w:bCs/>
          <w:color w:val="auto"/>
          <w:spacing w:val="-4"/>
          <w:sz w:val="32"/>
          <w:szCs w:val="32"/>
          <w:highlight w:val="none"/>
          <w:lang w:val="en-US" w:eastAsia="zh-CN"/>
        </w:rPr>
        <w:t>一）</w:t>
      </w:r>
      <w:r>
        <w:rPr>
          <w:rStyle w:val="8"/>
          <w:rFonts w:hint="eastAsia" w:ascii="仿宋_GB2312" w:hAnsi="仿宋_GB2312" w:eastAsia="仿宋_GB2312" w:cs="仿宋_GB2312"/>
          <w:b/>
          <w:bCs/>
          <w:color w:val="auto"/>
          <w:spacing w:val="-4"/>
          <w:sz w:val="32"/>
          <w:szCs w:val="32"/>
          <w:highlight w:val="none"/>
        </w:rPr>
        <w:t>产出指标完成情况</w:t>
      </w:r>
      <w:r>
        <w:rPr>
          <w:rStyle w:val="8"/>
          <w:rFonts w:hint="eastAsia" w:ascii="仿宋_GB2312" w:hAnsi="仿宋_GB2312" w:eastAsia="仿宋_GB2312" w:cs="仿宋_GB2312"/>
          <w:b/>
          <w:bCs/>
          <w:spacing w:val="-4"/>
          <w:sz w:val="32"/>
          <w:szCs w:val="32"/>
          <w:highlight w:val="none"/>
        </w:rPr>
        <w:t>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spacing w:val="-4"/>
          <w:sz w:val="32"/>
          <w:szCs w:val="32"/>
          <w:highlight w:val="none"/>
        </w:rPr>
      </w:pPr>
      <w:r>
        <w:rPr>
          <w:rStyle w:val="8"/>
          <w:rFonts w:hint="eastAsia" w:ascii="仿宋_GB2312" w:hAnsi="仿宋_GB2312" w:eastAsia="仿宋_GB2312" w:cs="仿宋_GB2312"/>
          <w:b/>
          <w:bCs/>
          <w:spacing w:val="-4"/>
          <w:sz w:val="32"/>
          <w:szCs w:val="32"/>
          <w:highlight w:val="none"/>
          <w:lang w:val="en-US" w:eastAsia="zh-CN"/>
        </w:rPr>
        <w:t>1.产出</w:t>
      </w:r>
      <w:r>
        <w:rPr>
          <w:rStyle w:val="8"/>
          <w:rFonts w:hint="eastAsia" w:ascii="仿宋_GB2312" w:hAnsi="仿宋_GB2312" w:eastAsia="仿宋_GB2312" w:cs="仿宋_GB2312"/>
          <w:b/>
          <w:bCs/>
          <w:spacing w:val="-4"/>
          <w:sz w:val="32"/>
          <w:szCs w:val="32"/>
          <w:highlight w:val="none"/>
        </w:rPr>
        <w:t>数量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保障人员人数指标（人），预期指标是大于等于70人，实际完成值是70人，指标完成率是100%，达到预期目标。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制定政法工作方案（份），预期指标是4份，实际完成值是4份，指标完成率是100%，达到预期目标。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lang w:val="en-US" w:eastAsia="zh-CN"/>
        </w:rPr>
        <w:t>数量指标共计2个，完成2个，达到预期目标，数量指标完成。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spacing w:val="-4"/>
          <w:sz w:val="32"/>
          <w:szCs w:val="32"/>
          <w:highlight w:val="none"/>
        </w:rPr>
      </w:pPr>
      <w:r>
        <w:rPr>
          <w:rStyle w:val="8"/>
          <w:rFonts w:hint="eastAsia" w:ascii="仿宋_GB2312" w:hAnsi="仿宋_GB2312" w:eastAsia="仿宋_GB2312" w:cs="仿宋_GB2312"/>
          <w:b/>
          <w:bCs/>
          <w:spacing w:val="-4"/>
          <w:sz w:val="32"/>
          <w:szCs w:val="32"/>
          <w:highlight w:val="none"/>
          <w:lang w:val="en-US" w:eastAsia="zh-CN"/>
        </w:rPr>
        <w:t>2.产出</w:t>
      </w:r>
      <w:r>
        <w:rPr>
          <w:rStyle w:val="8"/>
          <w:rFonts w:hint="eastAsia" w:ascii="仿宋_GB2312" w:hAnsi="仿宋_GB2312" w:eastAsia="仿宋_GB2312" w:cs="仿宋_GB2312"/>
          <w:b/>
          <w:bCs/>
          <w:spacing w:val="-4"/>
          <w:sz w:val="32"/>
          <w:szCs w:val="32"/>
          <w:highlight w:val="none"/>
        </w:rPr>
        <w:t>质量</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资金使用合规率指标，预期指标是等于100%，实际完成值是100%，指标完成率是100%，达到质量提升及标准。</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质量指标共计1个，完成1个，达到质量提升及标准。质量指标完成。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rPr>
      </w:pPr>
      <w:r>
        <w:rPr>
          <w:rStyle w:val="8"/>
          <w:rFonts w:hint="eastAsia" w:ascii="仿宋_GB2312" w:hAnsi="仿宋_GB2312" w:eastAsia="仿宋_GB2312" w:cs="仿宋_GB2312"/>
          <w:b/>
          <w:bCs/>
          <w:i w:val="0"/>
          <w:iCs w:val="0"/>
          <w:spacing w:val="-4"/>
          <w:sz w:val="32"/>
          <w:szCs w:val="32"/>
          <w:highlight w:val="none"/>
          <w:lang w:val="en-US" w:eastAsia="zh-CN"/>
        </w:rPr>
        <w:t>3.产出进</w:t>
      </w:r>
      <w:r>
        <w:rPr>
          <w:rStyle w:val="8"/>
          <w:rFonts w:hint="eastAsia" w:ascii="仿宋_GB2312" w:hAnsi="仿宋_GB2312" w:eastAsia="仿宋_GB2312" w:cs="仿宋_GB2312"/>
          <w:b/>
          <w:bCs/>
          <w:i w:val="0"/>
          <w:iCs w:val="0"/>
          <w:spacing w:val="-4"/>
          <w:sz w:val="32"/>
          <w:szCs w:val="32"/>
          <w:highlight w:val="none"/>
        </w:rPr>
        <w:t>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时效指标共计1个，完成1个，达达到预期目标，数量指标完成。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4.产出成本</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工资、福利、补助总成本指标，预期指标是小于等于</w:t>
      </w:r>
      <w:r>
        <w:rPr>
          <w:rStyle w:val="8"/>
          <w:rFonts w:hint="eastAsia" w:ascii="仿宋_GB2312" w:hAnsi="仿宋_GB2312" w:eastAsia="仿宋_GB2312" w:cs="仿宋_GB2312"/>
          <w:b w:val="0"/>
          <w:bCs w:val="0"/>
          <w:color w:val="auto"/>
          <w:spacing w:val="-4"/>
          <w:sz w:val="32"/>
          <w:szCs w:val="32"/>
          <w:highlight w:val="none"/>
          <w:lang w:val="en-US" w:eastAsia="zh-CN"/>
        </w:rPr>
        <w:t>853.97</w:t>
      </w:r>
      <w:r>
        <w:rPr>
          <w:rStyle w:val="8"/>
          <w:rFonts w:hint="eastAsia" w:ascii="仿宋_GB2312" w:hAnsi="仿宋_GB2312" w:eastAsia="仿宋_GB2312" w:cs="仿宋_GB2312"/>
          <w:b w:val="0"/>
          <w:bCs w:val="0"/>
          <w:color w:val="auto"/>
          <w:spacing w:val="-4"/>
          <w:sz w:val="32"/>
          <w:szCs w:val="32"/>
          <w:highlight w:val="none"/>
        </w:rPr>
        <w:t>万元，实际完成值是</w:t>
      </w:r>
      <w:r>
        <w:rPr>
          <w:rStyle w:val="8"/>
          <w:rFonts w:hint="eastAsia" w:ascii="仿宋_GB2312" w:hAnsi="仿宋_GB2312" w:eastAsia="仿宋_GB2312" w:cs="仿宋_GB2312"/>
          <w:b w:val="0"/>
          <w:bCs w:val="0"/>
          <w:color w:val="auto"/>
          <w:spacing w:val="-4"/>
          <w:sz w:val="32"/>
          <w:szCs w:val="32"/>
          <w:highlight w:val="none"/>
          <w:lang w:val="en-US" w:eastAsia="zh-CN"/>
        </w:rPr>
        <w:t>853.97</w:t>
      </w:r>
      <w:r>
        <w:rPr>
          <w:rStyle w:val="8"/>
          <w:rFonts w:hint="eastAsia" w:ascii="仿宋_GB2312" w:hAnsi="仿宋_GB2312" w:eastAsia="仿宋_GB2312" w:cs="仿宋_GB2312"/>
          <w:b w:val="0"/>
          <w:bCs w:val="0"/>
          <w:color w:val="auto"/>
          <w:spacing w:val="-4"/>
          <w:sz w:val="32"/>
          <w:szCs w:val="32"/>
          <w:highlight w:val="none"/>
        </w:rPr>
        <w:t>万元，指标完成率是</w:t>
      </w:r>
      <w:r>
        <w:rPr>
          <w:rStyle w:val="8"/>
          <w:rFonts w:hint="eastAsia" w:ascii="仿宋_GB2312" w:hAnsi="仿宋_GB2312" w:eastAsia="仿宋_GB2312" w:cs="仿宋_GB2312"/>
          <w:b w:val="0"/>
          <w:bCs w:val="0"/>
          <w:color w:val="auto"/>
          <w:spacing w:val="-4"/>
          <w:sz w:val="32"/>
          <w:szCs w:val="32"/>
          <w:highlight w:val="none"/>
          <w:lang w:val="en-US" w:eastAsia="zh-CN"/>
        </w:rPr>
        <w:t>100</w:t>
      </w:r>
      <w:r>
        <w:rPr>
          <w:rStyle w:val="8"/>
          <w:rFonts w:hint="eastAsia" w:ascii="仿宋_GB2312" w:hAnsi="仿宋_GB2312" w:eastAsia="仿宋_GB2312" w:cs="仿宋_GB2312"/>
          <w:b w:val="0"/>
          <w:bCs w:val="0"/>
          <w:color w:val="auto"/>
          <w:spacing w:val="-4"/>
          <w:sz w:val="32"/>
          <w:szCs w:val="32"/>
          <w:highlight w:val="none"/>
          <w:lang w:eastAsia="zh-CN"/>
        </w:rPr>
        <w:t>%</w:t>
      </w:r>
      <w:r>
        <w:rPr>
          <w:rStyle w:val="8"/>
          <w:rFonts w:hint="eastAsia" w:ascii="仿宋_GB2312" w:hAnsi="仿宋_GB2312" w:eastAsia="仿宋_GB2312" w:cs="仿宋_GB2312"/>
          <w:b w:val="0"/>
          <w:bCs w:val="0"/>
          <w:color w:val="auto"/>
          <w:spacing w:val="-4"/>
          <w:sz w:val="32"/>
          <w:szCs w:val="32"/>
          <w:highlight w:val="none"/>
        </w:rPr>
        <w:t>，达到</w:t>
      </w:r>
      <w:r>
        <w:rPr>
          <w:rStyle w:val="8"/>
          <w:rFonts w:hint="eastAsia" w:ascii="仿宋_GB2312" w:hAnsi="仿宋_GB2312" w:eastAsia="仿宋_GB2312" w:cs="仿宋_GB2312"/>
          <w:b w:val="0"/>
          <w:bCs w:val="0"/>
          <w:color w:val="auto"/>
          <w:spacing w:val="-4"/>
          <w:sz w:val="32"/>
          <w:szCs w:val="32"/>
          <w:highlight w:val="none"/>
          <w:lang w:eastAsia="zh-CN"/>
        </w:rPr>
        <w:t>成本控制及改善</w:t>
      </w:r>
      <w:r>
        <w:rPr>
          <w:rStyle w:val="8"/>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全年保运转商品和服务支出指标，预期指标是小于等于</w:t>
      </w:r>
      <w:r>
        <w:rPr>
          <w:rStyle w:val="8"/>
          <w:rFonts w:hint="eastAsia" w:ascii="仿宋_GB2312" w:hAnsi="仿宋_GB2312" w:eastAsia="仿宋_GB2312" w:cs="仿宋_GB2312"/>
          <w:b w:val="0"/>
          <w:bCs w:val="0"/>
          <w:color w:val="auto"/>
          <w:spacing w:val="-4"/>
          <w:sz w:val="32"/>
          <w:szCs w:val="32"/>
          <w:highlight w:val="none"/>
          <w:lang w:eastAsia="zh-CN"/>
        </w:rPr>
        <w:t>17.87</w:t>
      </w:r>
      <w:r>
        <w:rPr>
          <w:rStyle w:val="8"/>
          <w:rFonts w:hint="eastAsia" w:ascii="仿宋_GB2312" w:hAnsi="仿宋_GB2312" w:eastAsia="仿宋_GB2312" w:cs="仿宋_GB2312"/>
          <w:b w:val="0"/>
          <w:bCs w:val="0"/>
          <w:color w:val="auto"/>
          <w:spacing w:val="-4"/>
          <w:sz w:val="32"/>
          <w:szCs w:val="32"/>
          <w:highlight w:val="none"/>
        </w:rPr>
        <w:t>万元，实际完成值是</w:t>
      </w:r>
      <w:r>
        <w:rPr>
          <w:rStyle w:val="8"/>
          <w:rFonts w:hint="eastAsia" w:ascii="仿宋_GB2312" w:hAnsi="仿宋_GB2312" w:eastAsia="仿宋_GB2312" w:cs="仿宋_GB2312"/>
          <w:b w:val="0"/>
          <w:bCs w:val="0"/>
          <w:color w:val="auto"/>
          <w:spacing w:val="-4"/>
          <w:sz w:val="32"/>
          <w:szCs w:val="32"/>
          <w:highlight w:val="none"/>
          <w:lang w:eastAsia="zh-CN"/>
        </w:rPr>
        <w:t>17.87</w:t>
      </w:r>
      <w:r>
        <w:rPr>
          <w:rStyle w:val="8"/>
          <w:rFonts w:hint="eastAsia" w:ascii="仿宋_GB2312" w:hAnsi="仿宋_GB2312" w:eastAsia="仿宋_GB2312" w:cs="仿宋_GB2312"/>
          <w:b w:val="0"/>
          <w:bCs w:val="0"/>
          <w:color w:val="auto"/>
          <w:spacing w:val="-4"/>
          <w:sz w:val="32"/>
          <w:szCs w:val="32"/>
          <w:highlight w:val="none"/>
        </w:rPr>
        <w:t>万元，指标完成率是</w:t>
      </w:r>
      <w:r>
        <w:rPr>
          <w:rStyle w:val="8"/>
          <w:rFonts w:hint="eastAsia" w:ascii="仿宋_GB2312" w:hAnsi="仿宋_GB2312" w:eastAsia="仿宋_GB2312" w:cs="仿宋_GB2312"/>
          <w:b w:val="0"/>
          <w:bCs w:val="0"/>
          <w:color w:val="auto"/>
          <w:spacing w:val="-4"/>
          <w:sz w:val="32"/>
          <w:szCs w:val="32"/>
          <w:highlight w:val="none"/>
          <w:lang w:val="en-US" w:eastAsia="zh-CN"/>
        </w:rPr>
        <w:t>100</w:t>
      </w:r>
      <w:r>
        <w:rPr>
          <w:rStyle w:val="8"/>
          <w:rFonts w:hint="eastAsia" w:ascii="仿宋_GB2312" w:hAnsi="仿宋_GB2312" w:eastAsia="仿宋_GB2312" w:cs="仿宋_GB2312"/>
          <w:b w:val="0"/>
          <w:bCs w:val="0"/>
          <w:color w:val="auto"/>
          <w:spacing w:val="-4"/>
          <w:sz w:val="32"/>
          <w:szCs w:val="32"/>
          <w:highlight w:val="none"/>
          <w:lang w:eastAsia="zh-CN"/>
        </w:rPr>
        <w:t>%</w:t>
      </w:r>
      <w:r>
        <w:rPr>
          <w:rStyle w:val="8"/>
          <w:rFonts w:hint="eastAsia" w:ascii="仿宋_GB2312" w:hAnsi="仿宋_GB2312" w:eastAsia="仿宋_GB2312" w:cs="仿宋_GB2312"/>
          <w:b w:val="0"/>
          <w:bCs w:val="0"/>
          <w:color w:val="auto"/>
          <w:spacing w:val="-4"/>
          <w:sz w:val="32"/>
          <w:szCs w:val="32"/>
          <w:highlight w:val="none"/>
        </w:rPr>
        <w:t>，达到</w:t>
      </w:r>
      <w:r>
        <w:rPr>
          <w:rStyle w:val="8"/>
          <w:rFonts w:hint="eastAsia" w:ascii="仿宋_GB2312" w:hAnsi="仿宋_GB2312" w:eastAsia="仿宋_GB2312" w:cs="仿宋_GB2312"/>
          <w:b w:val="0"/>
          <w:bCs w:val="0"/>
          <w:color w:val="auto"/>
          <w:spacing w:val="-4"/>
          <w:sz w:val="32"/>
          <w:szCs w:val="32"/>
          <w:highlight w:val="none"/>
          <w:lang w:eastAsia="zh-CN"/>
        </w:rPr>
        <w:t>成本控制及改善</w:t>
      </w:r>
      <w:r>
        <w:rPr>
          <w:rStyle w:val="8"/>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本级单位15个项目成本</w:t>
      </w:r>
      <w:r>
        <w:rPr>
          <w:rStyle w:val="8"/>
          <w:rFonts w:hint="eastAsia" w:ascii="仿宋_GB2312" w:hAnsi="仿宋_GB2312" w:eastAsia="仿宋_GB2312" w:cs="仿宋_GB2312"/>
          <w:b w:val="0"/>
          <w:bCs w:val="0"/>
          <w:color w:val="auto"/>
          <w:spacing w:val="-4"/>
          <w:sz w:val="32"/>
          <w:szCs w:val="32"/>
          <w:highlight w:val="none"/>
          <w:lang w:val="en-US" w:eastAsia="zh-CN"/>
        </w:rPr>
        <w:t>指标，</w:t>
      </w:r>
      <w:r>
        <w:rPr>
          <w:rStyle w:val="8"/>
          <w:rFonts w:hint="eastAsia" w:ascii="仿宋_GB2312" w:hAnsi="仿宋_GB2312" w:eastAsia="仿宋_GB2312" w:cs="仿宋_GB2312"/>
          <w:b w:val="0"/>
          <w:bCs w:val="0"/>
          <w:color w:val="auto"/>
          <w:spacing w:val="-4"/>
          <w:sz w:val="32"/>
          <w:szCs w:val="32"/>
          <w:highlight w:val="none"/>
        </w:rPr>
        <w:t>预期指标是小于等于</w:t>
      </w:r>
      <w:r>
        <w:rPr>
          <w:rStyle w:val="8"/>
          <w:rFonts w:hint="eastAsia" w:ascii="仿宋_GB2312" w:hAnsi="仿宋_GB2312" w:eastAsia="仿宋_GB2312" w:cs="仿宋_GB2312"/>
          <w:b w:val="0"/>
          <w:bCs w:val="0"/>
          <w:color w:val="auto"/>
          <w:spacing w:val="-4"/>
          <w:sz w:val="32"/>
          <w:szCs w:val="32"/>
          <w:highlight w:val="none"/>
          <w:lang w:eastAsia="zh-CN"/>
        </w:rPr>
        <w:t>3586.49</w:t>
      </w:r>
      <w:r>
        <w:rPr>
          <w:rStyle w:val="8"/>
          <w:rFonts w:hint="eastAsia" w:ascii="仿宋_GB2312" w:hAnsi="仿宋_GB2312" w:eastAsia="仿宋_GB2312" w:cs="仿宋_GB2312"/>
          <w:b w:val="0"/>
          <w:bCs w:val="0"/>
          <w:color w:val="auto"/>
          <w:spacing w:val="-4"/>
          <w:sz w:val="32"/>
          <w:szCs w:val="32"/>
          <w:highlight w:val="none"/>
        </w:rPr>
        <w:t>万元，实际完成值是</w:t>
      </w:r>
      <w:r>
        <w:rPr>
          <w:rStyle w:val="8"/>
          <w:rFonts w:hint="eastAsia" w:ascii="仿宋_GB2312" w:hAnsi="仿宋_GB2312" w:eastAsia="仿宋_GB2312" w:cs="仿宋_GB2312"/>
          <w:b w:val="0"/>
          <w:bCs w:val="0"/>
          <w:color w:val="auto"/>
          <w:spacing w:val="-4"/>
          <w:sz w:val="32"/>
          <w:szCs w:val="32"/>
          <w:highlight w:val="none"/>
          <w:lang w:val="en-US" w:eastAsia="zh-CN"/>
        </w:rPr>
        <w:t>3586.49</w:t>
      </w:r>
      <w:r>
        <w:rPr>
          <w:rStyle w:val="8"/>
          <w:rFonts w:hint="eastAsia" w:ascii="仿宋_GB2312" w:hAnsi="仿宋_GB2312" w:eastAsia="仿宋_GB2312" w:cs="仿宋_GB2312"/>
          <w:b w:val="0"/>
          <w:bCs w:val="0"/>
          <w:color w:val="auto"/>
          <w:spacing w:val="-4"/>
          <w:sz w:val="32"/>
          <w:szCs w:val="32"/>
          <w:highlight w:val="none"/>
        </w:rPr>
        <w:t>万元，指标完成率是</w:t>
      </w:r>
      <w:r>
        <w:rPr>
          <w:rStyle w:val="8"/>
          <w:rFonts w:hint="eastAsia" w:ascii="仿宋_GB2312" w:hAnsi="仿宋_GB2312" w:eastAsia="仿宋_GB2312" w:cs="仿宋_GB2312"/>
          <w:b w:val="0"/>
          <w:bCs w:val="0"/>
          <w:color w:val="auto"/>
          <w:spacing w:val="-4"/>
          <w:sz w:val="32"/>
          <w:szCs w:val="32"/>
          <w:highlight w:val="none"/>
          <w:lang w:val="en-US" w:eastAsia="zh-CN"/>
        </w:rPr>
        <w:t>100</w:t>
      </w:r>
      <w:r>
        <w:rPr>
          <w:rStyle w:val="8"/>
          <w:rFonts w:hint="eastAsia" w:ascii="仿宋_GB2312" w:hAnsi="仿宋_GB2312" w:eastAsia="仿宋_GB2312" w:cs="仿宋_GB2312"/>
          <w:b w:val="0"/>
          <w:bCs w:val="0"/>
          <w:color w:val="auto"/>
          <w:spacing w:val="-4"/>
          <w:sz w:val="32"/>
          <w:szCs w:val="32"/>
          <w:highlight w:val="none"/>
          <w:lang w:eastAsia="zh-CN"/>
        </w:rPr>
        <w:t>%</w:t>
      </w:r>
      <w:r>
        <w:rPr>
          <w:rStyle w:val="8"/>
          <w:rFonts w:hint="eastAsia" w:ascii="仿宋_GB2312" w:hAnsi="仿宋_GB2312" w:eastAsia="仿宋_GB2312" w:cs="仿宋_GB2312"/>
          <w:b w:val="0"/>
          <w:bCs w:val="0"/>
          <w:color w:val="auto"/>
          <w:spacing w:val="-4"/>
          <w:sz w:val="32"/>
          <w:szCs w:val="32"/>
          <w:highlight w:val="none"/>
        </w:rPr>
        <w:t>，达到</w:t>
      </w:r>
      <w:r>
        <w:rPr>
          <w:rStyle w:val="8"/>
          <w:rFonts w:hint="eastAsia" w:ascii="仿宋_GB2312" w:hAnsi="仿宋_GB2312" w:eastAsia="仿宋_GB2312" w:cs="仿宋_GB2312"/>
          <w:b w:val="0"/>
          <w:bCs w:val="0"/>
          <w:color w:val="auto"/>
          <w:spacing w:val="-4"/>
          <w:sz w:val="32"/>
          <w:szCs w:val="32"/>
          <w:highlight w:val="none"/>
          <w:lang w:eastAsia="zh-CN"/>
        </w:rPr>
        <w:t>成本控制及改善</w:t>
      </w:r>
      <w:r>
        <w:rPr>
          <w:rStyle w:val="8"/>
          <w:rFonts w:hint="eastAsia" w:ascii="仿宋_GB2312" w:hAnsi="仿宋_GB2312" w:eastAsia="仿宋_GB2312" w:cs="仿宋_GB2312"/>
          <w:b w:val="0"/>
          <w:bCs w:val="0"/>
          <w:color w:val="auto"/>
          <w:spacing w:val="-4"/>
          <w:sz w:val="32"/>
          <w:szCs w:val="32"/>
          <w:highlight w:val="none"/>
        </w:rPr>
        <w:t>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成本指标共计</w:t>
      </w:r>
      <w:r>
        <w:rPr>
          <w:rStyle w:val="8"/>
          <w:rFonts w:hint="eastAsia" w:ascii="仿宋_GB2312" w:hAnsi="仿宋_GB2312" w:eastAsia="仿宋_GB2312" w:cs="仿宋_GB2312"/>
          <w:b w:val="0"/>
          <w:bCs w:val="0"/>
          <w:color w:val="auto"/>
          <w:spacing w:val="-4"/>
          <w:sz w:val="32"/>
          <w:szCs w:val="32"/>
          <w:highlight w:val="none"/>
          <w:lang w:val="en-US" w:eastAsia="zh-CN"/>
        </w:rPr>
        <w:t>3</w:t>
      </w:r>
      <w:r>
        <w:rPr>
          <w:rStyle w:val="8"/>
          <w:rFonts w:hint="eastAsia" w:ascii="仿宋_GB2312" w:hAnsi="仿宋_GB2312" w:eastAsia="仿宋_GB2312" w:cs="仿宋_GB2312"/>
          <w:b w:val="0"/>
          <w:bCs w:val="0"/>
          <w:color w:val="auto"/>
          <w:spacing w:val="-4"/>
          <w:sz w:val="32"/>
          <w:szCs w:val="32"/>
          <w:highlight w:val="none"/>
        </w:rPr>
        <w:t>个，完成</w:t>
      </w:r>
      <w:r>
        <w:rPr>
          <w:rStyle w:val="8"/>
          <w:rFonts w:hint="eastAsia" w:ascii="仿宋_GB2312" w:hAnsi="仿宋_GB2312" w:eastAsia="仿宋_GB2312" w:cs="仿宋_GB2312"/>
          <w:b w:val="0"/>
          <w:bCs w:val="0"/>
          <w:color w:val="auto"/>
          <w:spacing w:val="-4"/>
          <w:sz w:val="32"/>
          <w:szCs w:val="32"/>
          <w:highlight w:val="none"/>
          <w:lang w:val="en-US" w:eastAsia="zh-CN"/>
        </w:rPr>
        <w:t>3</w:t>
      </w:r>
      <w:r>
        <w:rPr>
          <w:rStyle w:val="8"/>
          <w:rFonts w:hint="eastAsia" w:ascii="仿宋_GB2312" w:hAnsi="仿宋_GB2312" w:eastAsia="仿宋_GB2312" w:cs="仿宋_GB2312"/>
          <w:b w:val="0"/>
          <w:bCs w:val="0"/>
          <w:color w:val="auto"/>
          <w:spacing w:val="-4"/>
          <w:sz w:val="32"/>
          <w:szCs w:val="32"/>
          <w:highlight w:val="none"/>
        </w:rPr>
        <w:t>个，达到</w:t>
      </w:r>
      <w:r>
        <w:rPr>
          <w:rStyle w:val="8"/>
          <w:rFonts w:hint="eastAsia" w:ascii="仿宋_GB2312" w:hAnsi="仿宋_GB2312" w:eastAsia="仿宋_GB2312" w:cs="仿宋_GB2312"/>
          <w:b w:val="0"/>
          <w:bCs w:val="0"/>
          <w:color w:val="auto"/>
          <w:spacing w:val="-4"/>
          <w:sz w:val="32"/>
          <w:szCs w:val="32"/>
          <w:highlight w:val="none"/>
          <w:lang w:eastAsia="zh-CN"/>
        </w:rPr>
        <w:t>成本控制及改善</w:t>
      </w:r>
      <w:r>
        <w:rPr>
          <w:rStyle w:val="8"/>
          <w:rFonts w:hint="eastAsia" w:ascii="仿宋_GB2312" w:hAnsi="仿宋_GB2312" w:eastAsia="仿宋_GB2312" w:cs="仿宋_GB2312"/>
          <w:b w:val="0"/>
          <w:bCs w:val="0"/>
          <w:color w:val="auto"/>
          <w:spacing w:val="-4"/>
          <w:sz w:val="32"/>
          <w:szCs w:val="32"/>
          <w:highlight w:val="none"/>
        </w:rPr>
        <w:t>目标，成本指标完成。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2.项目实施的社会效益分析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业务保障能力提升情况指标，预期指标是持续提升，实际完成值是100%，指标完成率是100%，达到单位履职能力对社会带来的影响预期目标。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社会效益指标共计</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个，完成</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w:t>
      </w:r>
      <w:r>
        <w:rPr>
          <w:rStyle w:val="8"/>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8"/>
          <w:rFonts w:hint="eastAsia" w:ascii="仿宋_GB2312" w:hAnsi="仿宋_GB2312" w:eastAsia="仿宋_GB2312" w:cs="仿宋_GB2312"/>
          <w:b w:val="0"/>
          <w:bCs w:val="0"/>
          <w:color w:val="auto"/>
          <w:spacing w:val="-4"/>
          <w:sz w:val="32"/>
          <w:szCs w:val="32"/>
          <w:highlight w:val="none"/>
        </w:rPr>
        <w:t>，社会效益指标完成。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3.项目实施的生态效益分析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无。</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4.项目实施的可持续影响分析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保障干部人员的环境舒适和工作舒心指标，预期指标是效果显著，实际完成值是100%，指标完成率100%，实现部门绩效长效机制建设，提高工作效率目标。</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lang w:val="en-US" w:eastAsia="zh-CN"/>
        </w:rPr>
        <w:t>可持续影响</w:t>
      </w:r>
      <w:r>
        <w:rPr>
          <w:rStyle w:val="8"/>
          <w:rFonts w:hint="eastAsia" w:ascii="仿宋_GB2312" w:hAnsi="仿宋_GB2312" w:eastAsia="仿宋_GB2312" w:cs="仿宋_GB2312"/>
          <w:b w:val="0"/>
          <w:bCs w:val="0"/>
          <w:color w:val="auto"/>
          <w:spacing w:val="-4"/>
          <w:sz w:val="32"/>
          <w:szCs w:val="32"/>
          <w:highlight w:val="none"/>
        </w:rPr>
        <w:t>指标共计</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个，完成</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个，达到预期目标，</w:t>
      </w:r>
      <w:r>
        <w:rPr>
          <w:rStyle w:val="8"/>
          <w:rFonts w:hint="eastAsia" w:ascii="仿宋_GB2312" w:hAnsi="仿宋_GB2312" w:eastAsia="仿宋_GB2312" w:cs="仿宋_GB2312"/>
          <w:b w:val="0"/>
          <w:bCs w:val="0"/>
          <w:color w:val="auto"/>
          <w:spacing w:val="-4"/>
          <w:sz w:val="32"/>
          <w:szCs w:val="32"/>
          <w:highlight w:val="none"/>
          <w:lang w:val="en-US" w:eastAsia="zh-CN"/>
        </w:rPr>
        <w:t>可持续影响</w:t>
      </w:r>
      <w:r>
        <w:rPr>
          <w:rStyle w:val="8"/>
          <w:rFonts w:hint="eastAsia" w:ascii="仿宋_GB2312" w:hAnsi="仿宋_GB2312" w:eastAsia="仿宋_GB2312" w:cs="仿宋_GB2312"/>
          <w:b w:val="0"/>
          <w:bCs w:val="0"/>
          <w:color w:val="auto"/>
          <w:spacing w:val="-4"/>
          <w:sz w:val="32"/>
          <w:szCs w:val="32"/>
          <w:highlight w:val="none"/>
        </w:rPr>
        <w:t>指标完成。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i w:val="0"/>
          <w:iCs w:val="0"/>
          <w:spacing w:val="-4"/>
          <w:sz w:val="32"/>
          <w:szCs w:val="32"/>
          <w:highlight w:val="none"/>
          <w:lang w:val="en-US" w:eastAsia="zh-CN"/>
        </w:rPr>
      </w:pPr>
      <w:r>
        <w:rPr>
          <w:rStyle w:val="8"/>
          <w:rFonts w:hint="eastAsia" w:ascii="仿宋_GB2312" w:hAnsi="仿宋_GB2312" w:eastAsia="仿宋_GB2312" w:cs="仿宋_GB2312"/>
          <w:b/>
          <w:bCs/>
          <w:i w:val="0"/>
          <w:iCs w:val="0"/>
          <w:spacing w:val="-4"/>
          <w:sz w:val="32"/>
          <w:szCs w:val="32"/>
          <w:highlight w:val="none"/>
          <w:lang w:val="en-US" w:eastAsia="zh-CN"/>
        </w:rPr>
        <w:t>（三）满意度指标完成情况分析</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受益群体满意度指标，预期指标是大于等于95%，实际完成值是95%，指标完成率是100%，达到部门（单位）服务对象对部门履职效果的满意度。</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bCs w:val="0"/>
          <w:color w:val="auto"/>
          <w:spacing w:val="-4"/>
          <w:sz w:val="32"/>
          <w:szCs w:val="32"/>
          <w:highlight w:val="none"/>
        </w:rPr>
      </w:pPr>
      <w:r>
        <w:rPr>
          <w:rStyle w:val="8"/>
          <w:rFonts w:hint="eastAsia" w:ascii="仿宋_GB2312" w:hAnsi="仿宋_GB2312" w:eastAsia="仿宋_GB2312" w:cs="仿宋_GB2312"/>
          <w:b w:val="0"/>
          <w:bCs w:val="0"/>
          <w:color w:val="auto"/>
          <w:spacing w:val="-4"/>
          <w:sz w:val="32"/>
          <w:szCs w:val="32"/>
          <w:highlight w:val="none"/>
        </w:rPr>
        <w:t>满意度指标共计</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个，完成</w:t>
      </w:r>
      <w:r>
        <w:rPr>
          <w:rStyle w:val="8"/>
          <w:rFonts w:hint="eastAsia" w:ascii="仿宋_GB2312" w:hAnsi="仿宋_GB2312" w:eastAsia="仿宋_GB2312" w:cs="仿宋_GB2312"/>
          <w:b w:val="0"/>
          <w:bCs w:val="0"/>
          <w:color w:val="auto"/>
          <w:spacing w:val="-4"/>
          <w:sz w:val="32"/>
          <w:szCs w:val="32"/>
          <w:highlight w:val="none"/>
          <w:lang w:val="en-US" w:eastAsia="zh-CN"/>
        </w:rPr>
        <w:t>1</w:t>
      </w:r>
      <w:r>
        <w:rPr>
          <w:rStyle w:val="8"/>
          <w:rFonts w:hint="eastAsia" w:ascii="仿宋_GB2312" w:hAnsi="仿宋_GB2312" w:eastAsia="仿宋_GB2312" w:cs="仿宋_GB2312"/>
          <w:b w:val="0"/>
          <w:bCs w:val="0"/>
          <w:color w:val="auto"/>
          <w:spacing w:val="-4"/>
          <w:sz w:val="32"/>
          <w:szCs w:val="32"/>
          <w:highlight w:val="none"/>
        </w:rPr>
        <w:t>个，</w:t>
      </w:r>
      <w:r>
        <w:rPr>
          <w:rStyle w:val="8"/>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8"/>
          <w:rFonts w:hint="eastAsia" w:ascii="仿宋_GB2312" w:hAnsi="仿宋_GB2312" w:eastAsia="仿宋_GB2312" w:cs="仿宋_GB2312"/>
          <w:b w:val="0"/>
          <w:bCs w:val="0"/>
          <w:color w:val="auto"/>
          <w:spacing w:val="-4"/>
          <w:sz w:val="32"/>
          <w:szCs w:val="32"/>
          <w:highlight w:val="none"/>
        </w:rPr>
        <w:t>，服务对象满意度指标完成。</w:t>
      </w:r>
    </w:p>
    <w:p>
      <w:pPr>
        <w:pStyle w:val="11"/>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jc w:val="both"/>
        <w:textAlignment w:val="auto"/>
        <w:outlineLvl w:val="0"/>
        <w:rPr>
          <w:rStyle w:val="8"/>
          <w:rFonts w:hint="eastAsia" w:ascii="仿宋_GB2312" w:hAnsi="仿宋_GB2312" w:eastAsia="仿宋_GB2312" w:cs="仿宋_GB2312"/>
          <w:b/>
          <w:bCs/>
          <w:spacing w:val="-4"/>
          <w:sz w:val="32"/>
          <w:szCs w:val="32"/>
          <w:highlight w:val="none"/>
        </w:rPr>
      </w:pPr>
      <w:bookmarkStart w:id="6" w:name="_Toc22800_WPSOffice_Level1"/>
      <w:r>
        <w:rPr>
          <w:rStyle w:val="8"/>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8"/>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8"/>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1"/>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jc w:val="both"/>
        <w:textAlignment w:val="auto"/>
        <w:outlineLvl w:val="0"/>
        <w:rPr>
          <w:rStyle w:val="8"/>
          <w:rFonts w:hint="eastAsia" w:ascii="仿宋_GB2312" w:hAnsi="仿宋_GB2312" w:eastAsia="仿宋_GB2312" w:cs="仿宋_GB2312"/>
          <w:b/>
          <w:bCs/>
          <w:spacing w:val="-4"/>
          <w:sz w:val="32"/>
          <w:szCs w:val="32"/>
          <w:highlight w:val="none"/>
        </w:rPr>
      </w:pPr>
      <w:bookmarkStart w:id="7" w:name="_Toc29546_WPSOffice_Level1"/>
      <w:r>
        <w:rPr>
          <w:rStyle w:val="8"/>
          <w:rFonts w:hint="eastAsia" w:ascii="仿宋_GB2312" w:hAnsi="仿宋_GB2312" w:eastAsia="仿宋_GB2312" w:cs="仿宋_GB2312"/>
          <w:b/>
          <w:bCs/>
          <w:spacing w:val="-4"/>
          <w:sz w:val="32"/>
          <w:szCs w:val="32"/>
          <w:highlight w:val="none"/>
        </w:rPr>
        <w:t>改进措施和建议</w:t>
      </w:r>
      <w:bookmarkEnd w:id="7"/>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bCs/>
          <w:spacing w:val="-4"/>
          <w:sz w:val="32"/>
          <w:szCs w:val="32"/>
          <w:highlight w:val="none"/>
          <w:lang w:val="en-US" w:eastAsia="zh-CN"/>
        </w:rPr>
      </w:pPr>
      <w:r>
        <w:rPr>
          <w:rStyle w:val="8"/>
          <w:rFonts w:hint="eastAsia" w:ascii="仿宋_GB2312" w:hAnsi="仿宋_GB2312" w:eastAsia="仿宋_GB2312" w:cs="仿宋_GB2312"/>
          <w:b/>
          <w:bCs/>
          <w:spacing w:val="-4"/>
          <w:sz w:val="32"/>
          <w:szCs w:val="32"/>
          <w:highlight w:val="none"/>
          <w:lang w:val="en-US" w:eastAsia="zh-CN"/>
        </w:rPr>
        <w:t>（一）改进措施</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加大绩效工作宣传力度，强化绩效理念。完善绩效指标，提高整体绩效目标质量。提升预算精细化管理水平。</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1"/>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w:t>
      </w:r>
      <w:r>
        <w:rPr>
          <w:rStyle w:val="8"/>
          <w:rFonts w:hint="eastAsia" w:ascii="仿宋_GB2312" w:hAnsi="仿宋_GB2312" w:eastAsia="仿宋_GB2312" w:cs="仿宋_GB2312"/>
          <w:b/>
          <w:bCs/>
          <w:color w:val="auto"/>
          <w:spacing w:val="-4"/>
          <w:sz w:val="32"/>
          <w:szCs w:val="32"/>
          <w:highlight w:val="none"/>
          <w:lang w:val="en-US" w:eastAsia="zh-CN"/>
        </w:rPr>
        <w:t>二）建议</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bCs w:val="0"/>
          <w:color w:val="auto"/>
          <w:spacing w:val="-4"/>
          <w:sz w:val="32"/>
          <w:szCs w:val="32"/>
          <w:highlight w:val="none"/>
          <w:lang w:val="en-US" w:eastAsia="zh-CN"/>
        </w:rPr>
      </w:pPr>
      <w:r>
        <w:rPr>
          <w:rStyle w:val="8"/>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8"/>
          <w:rFonts w:hint="eastAsia" w:ascii="仿宋_GB2312" w:hAnsi="仿宋_GB2312" w:eastAsia="仿宋_GB2312" w:cs="仿宋_GB2312"/>
          <w:b w:val="0"/>
          <w:color w:val="auto"/>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A0C54"/>
    <w:multiLevelType w:val="singleLevel"/>
    <w:tmpl w:val="985A0C54"/>
    <w:lvl w:ilvl="0" w:tentative="0">
      <w:start w:val="2"/>
      <w:numFmt w:val="chineseCounting"/>
      <w:suff w:val="nothing"/>
      <w:lvlText w:val="（%1）"/>
      <w:lvlJc w:val="left"/>
      <w:rPr>
        <w:rFonts w:hint="eastAsia"/>
      </w:rPr>
    </w:lvl>
  </w:abstractNum>
  <w:abstractNum w:abstractNumId="1">
    <w:nsid w:val="1AAE72F9"/>
    <w:multiLevelType w:val="singleLevel"/>
    <w:tmpl w:val="1AAE72F9"/>
    <w:lvl w:ilvl="0" w:tentative="0">
      <w:start w:val="3"/>
      <w:numFmt w:val="decimal"/>
      <w:lvlText w:val="%1."/>
      <w:lvlJc w:val="left"/>
      <w:pPr>
        <w:tabs>
          <w:tab w:val="left" w:pos="312"/>
        </w:tabs>
      </w:pPr>
    </w:lvl>
  </w:abstractNum>
  <w:abstractNum w:abstractNumId="2">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862431B"/>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890B31"/>
    <w:rsid w:val="3A085F69"/>
    <w:rsid w:val="3E0504D8"/>
    <w:rsid w:val="3F301058"/>
    <w:rsid w:val="417A34F9"/>
    <w:rsid w:val="418810F4"/>
    <w:rsid w:val="41A37673"/>
    <w:rsid w:val="42C30950"/>
    <w:rsid w:val="45A65C7F"/>
    <w:rsid w:val="468C2A4A"/>
    <w:rsid w:val="46AD2493"/>
    <w:rsid w:val="46EC7F14"/>
    <w:rsid w:val="48AF4C7F"/>
    <w:rsid w:val="4A81677A"/>
    <w:rsid w:val="4B51753C"/>
    <w:rsid w:val="4DA177B2"/>
    <w:rsid w:val="4DF36D4F"/>
    <w:rsid w:val="501B7C76"/>
    <w:rsid w:val="504D5CCF"/>
    <w:rsid w:val="52D00826"/>
    <w:rsid w:val="533A7469"/>
    <w:rsid w:val="53526129"/>
    <w:rsid w:val="565F61A9"/>
    <w:rsid w:val="57232FC4"/>
    <w:rsid w:val="572D2326"/>
    <w:rsid w:val="57365691"/>
    <w:rsid w:val="59EE1E48"/>
    <w:rsid w:val="5A1949A8"/>
    <w:rsid w:val="5A490F5C"/>
    <w:rsid w:val="5BD21464"/>
    <w:rsid w:val="5BDE2B83"/>
    <w:rsid w:val="61635F72"/>
    <w:rsid w:val="618606C5"/>
    <w:rsid w:val="61E15F05"/>
    <w:rsid w:val="63E114D3"/>
    <w:rsid w:val="6A422F83"/>
    <w:rsid w:val="6AD46D46"/>
    <w:rsid w:val="6DE07909"/>
    <w:rsid w:val="6E58438A"/>
    <w:rsid w:val="6E9D5508"/>
    <w:rsid w:val="71EB22B3"/>
    <w:rsid w:val="72010FA6"/>
    <w:rsid w:val="748A4F72"/>
    <w:rsid w:val="75664078"/>
    <w:rsid w:val="761E4132"/>
    <w:rsid w:val="78061A79"/>
    <w:rsid w:val="79E05AF4"/>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List Paragraph"/>
    <w:basedOn w:val="1"/>
    <w:unhideWhenUsed/>
    <w:qFormat/>
    <w:uiPriority w:val="99"/>
    <w:pPr>
      <w:ind w:firstLine="420" w:firstLineChars="200"/>
    </w:pPr>
  </w:style>
  <w:style w:type="character" w:customStyle="1" w:styleId="12">
    <w:name w:val="页脚 字符"/>
    <w:basedOn w:val="7"/>
    <w:link w:val="5"/>
    <w:qFormat/>
    <w:uiPriority w:val="99"/>
    <w:rPr>
      <w:sz w:val="18"/>
      <w:szCs w:val="18"/>
    </w:rPr>
  </w:style>
  <w:style w:type="character" w:customStyle="1" w:styleId="13">
    <w:name w:val="页眉 字符"/>
    <w:basedOn w:val="7"/>
    <w:link w:val="6"/>
    <w:qFormat/>
    <w:uiPriority w:val="99"/>
    <w:rPr>
      <w:sz w:val="18"/>
      <w:szCs w:val="18"/>
    </w:rPr>
  </w:style>
  <w:style w:type="paragraph" w:customStyle="1" w:styleId="14">
    <w:name w:val="WPSOffice手动目录 1"/>
    <w:qFormat/>
    <w:uiPriority w:val="0"/>
    <w:pPr>
      <w:ind w:leftChars="0"/>
    </w:pPr>
    <w:rPr>
      <w:rFonts w:asciiTheme="minorHAnsi" w:hAnsiTheme="minorHAnsi" w:eastAsiaTheme="minorEastAsia" w:cstheme="minorBidi"/>
      <w:sz w:val="20"/>
      <w:szCs w:val="20"/>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17</Pages>
  <Words>7540</Words>
  <Characters>8025</Characters>
  <Lines>7</Lines>
  <Paragraphs>2</Paragraphs>
  <TotalTime>14</TotalTime>
  <ScaleCrop>false</ScaleCrop>
  <LinksUpToDate>false</LinksUpToDate>
  <CharactersWithSpaces>8033</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2025-01-21T08:41:05Z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FEF10BA3705241DFB369EC5022427F48</vt:lpwstr>
  </property>
</Properties>
</file>