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auto"/>
          <w:sz w:val="32"/>
          <w:szCs w:val="32"/>
          <w:highlight w:val="none"/>
          <w:lang w:bidi="ar"/>
        </w:rPr>
      </w:pPr>
    </w:p>
    <w:p>
      <w:pPr>
        <w:spacing w:line="540" w:lineRule="exact"/>
        <w:jc w:val="center"/>
        <w:rPr>
          <w:rFonts w:hint="eastAsia" w:ascii="仿宋_GB2312" w:hAnsi="仿宋_GB2312" w:eastAsia="仿宋_GB2312" w:cs="仿宋_GB2312"/>
          <w:b/>
          <w:color w:val="auto"/>
          <w:kern w:val="0"/>
          <w:sz w:val="32"/>
          <w:szCs w:val="32"/>
          <w:highlight w:val="none"/>
        </w:rPr>
      </w:pPr>
    </w:p>
    <w:p>
      <w:pPr>
        <w:spacing w:line="540" w:lineRule="exact"/>
        <w:jc w:val="center"/>
        <w:rPr>
          <w:rFonts w:hint="eastAsia" w:ascii="仿宋_GB2312" w:hAnsi="仿宋_GB2312" w:eastAsia="仿宋_GB2312" w:cs="仿宋_GB2312"/>
          <w:b/>
          <w:color w:val="auto"/>
          <w:kern w:val="0"/>
          <w:sz w:val="32"/>
          <w:szCs w:val="32"/>
          <w:highlight w:val="none"/>
        </w:rPr>
      </w:pPr>
    </w:p>
    <w:p>
      <w:pPr>
        <w:spacing w:line="540" w:lineRule="exact"/>
        <w:jc w:val="center"/>
        <w:rPr>
          <w:rFonts w:hint="eastAsia" w:ascii="仿宋_GB2312" w:hAnsi="仿宋_GB2312" w:eastAsia="仿宋_GB2312" w:cs="仿宋_GB2312"/>
          <w:b/>
          <w:color w:val="auto"/>
          <w:kern w:val="0"/>
          <w:sz w:val="32"/>
          <w:szCs w:val="32"/>
          <w:highlight w:val="none"/>
        </w:rPr>
      </w:pPr>
    </w:p>
    <w:p>
      <w:pPr>
        <w:spacing w:line="540" w:lineRule="exact"/>
        <w:rPr>
          <w:rFonts w:hint="eastAsia" w:ascii="仿宋_GB2312" w:hAnsi="仿宋_GB2312" w:eastAsia="仿宋_GB2312" w:cs="仿宋_GB2312"/>
          <w:b/>
          <w:color w:val="auto"/>
          <w:kern w:val="0"/>
          <w:sz w:val="32"/>
          <w:szCs w:val="32"/>
          <w:highlight w:val="none"/>
        </w:rPr>
      </w:pPr>
    </w:p>
    <w:p>
      <w:pPr>
        <w:spacing w:line="540" w:lineRule="exact"/>
        <w:rPr>
          <w:rFonts w:hint="eastAsia" w:ascii="仿宋_GB2312" w:hAnsi="仿宋_GB2312" w:eastAsia="仿宋_GB2312" w:cs="仿宋_GB2312"/>
          <w:b/>
          <w:color w:val="auto"/>
          <w:kern w:val="0"/>
          <w:sz w:val="32"/>
          <w:szCs w:val="32"/>
          <w:highlight w:val="none"/>
        </w:rPr>
      </w:pPr>
    </w:p>
    <w:p>
      <w:pPr>
        <w:spacing w:line="540" w:lineRule="exact"/>
        <w:jc w:val="center"/>
        <w:rPr>
          <w:rFonts w:hint="eastAsia" w:ascii="仿宋_GB2312" w:hAnsi="仿宋_GB2312" w:eastAsia="仿宋_GB2312" w:cs="仿宋_GB2312"/>
          <w:b/>
          <w:color w:val="auto"/>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color w:val="auto"/>
          <w:kern w:val="0"/>
          <w:sz w:val="44"/>
          <w:szCs w:val="44"/>
          <w:highlight w:val="none"/>
        </w:rPr>
      </w:pPr>
      <w:r>
        <w:rPr>
          <w:rFonts w:hint="eastAsia" w:ascii="方正小标宋简体" w:hAnsi="方正小标宋简体" w:eastAsia="方正小标宋简体" w:cs="方正小标宋简体"/>
          <w:b/>
          <w:color w:val="auto"/>
          <w:kern w:val="0"/>
          <w:sz w:val="44"/>
          <w:szCs w:val="44"/>
          <w:highlight w:val="none"/>
          <w:lang w:val="en-US" w:eastAsia="zh-CN"/>
        </w:rPr>
        <w:t>阿克陶</w:t>
      </w:r>
      <w:r>
        <w:rPr>
          <w:rFonts w:hint="eastAsia" w:ascii="方正小标宋简体" w:hAnsi="方正小标宋简体" w:eastAsia="方正小标宋简体" w:cs="方正小标宋简体"/>
          <w:b/>
          <w:color w:val="auto"/>
          <w:kern w:val="0"/>
          <w:sz w:val="44"/>
          <w:szCs w:val="44"/>
          <w:highlight w:val="none"/>
          <w:lang w:val="en-US" w:eastAsia="zh-Hans"/>
        </w:rPr>
        <w:t>县</w:t>
      </w:r>
      <w:r>
        <w:rPr>
          <w:rFonts w:hint="eastAsia" w:ascii="方正小标宋简体" w:hAnsi="方正小标宋简体" w:eastAsia="方正小标宋简体" w:cs="方正小标宋简体"/>
          <w:b/>
          <w:color w:val="auto"/>
          <w:kern w:val="0"/>
          <w:sz w:val="44"/>
          <w:szCs w:val="44"/>
          <w:highlight w:val="none"/>
          <w:lang w:val="en-US" w:eastAsia="zh-CN"/>
        </w:rPr>
        <w:t>技工学校</w:t>
      </w:r>
      <w:r>
        <w:rPr>
          <w:rFonts w:hint="eastAsia" w:ascii="方正小标宋简体" w:hAnsi="方正小标宋简体" w:eastAsia="方正小标宋简体" w:cs="方正小标宋简体"/>
          <w:b/>
          <w:color w:val="auto"/>
          <w:kern w:val="0"/>
          <w:sz w:val="44"/>
          <w:szCs w:val="44"/>
          <w:highlight w:val="none"/>
        </w:rPr>
        <w:t>整体支出绩效</w:t>
      </w:r>
    </w:p>
    <w:p>
      <w:pPr>
        <w:spacing w:line="540" w:lineRule="exact"/>
        <w:jc w:val="center"/>
        <w:outlineLvl w:val="0"/>
        <w:rPr>
          <w:rFonts w:hint="eastAsia" w:ascii="方正小标宋简体" w:hAnsi="方正小标宋简体" w:eastAsia="方正小标宋简体" w:cs="方正小标宋简体"/>
          <w:b/>
          <w:color w:val="auto"/>
          <w:kern w:val="0"/>
          <w:sz w:val="44"/>
          <w:szCs w:val="44"/>
          <w:highlight w:val="none"/>
        </w:rPr>
      </w:pPr>
      <w:r>
        <w:rPr>
          <w:rFonts w:hint="eastAsia" w:ascii="方正小标宋简体" w:hAnsi="方正小标宋简体" w:eastAsia="方正小标宋简体" w:cs="方正小标宋简体"/>
          <w:b/>
          <w:color w:val="auto"/>
          <w:kern w:val="0"/>
          <w:sz w:val="44"/>
          <w:szCs w:val="44"/>
          <w:highlight w:val="none"/>
        </w:rPr>
        <w:t>自评报告</w:t>
      </w:r>
    </w:p>
    <w:p>
      <w:pPr>
        <w:spacing w:line="540" w:lineRule="exact"/>
        <w:jc w:val="center"/>
        <w:rPr>
          <w:rFonts w:hint="eastAsia" w:ascii="仿宋_GB2312" w:hAnsi="仿宋_GB2312" w:eastAsia="仿宋_GB2312" w:cs="仿宋_GB2312"/>
          <w:b/>
          <w:color w:val="auto"/>
          <w:kern w:val="0"/>
          <w:sz w:val="32"/>
          <w:szCs w:val="32"/>
          <w:highlight w:val="none"/>
        </w:rPr>
      </w:pPr>
    </w:p>
    <w:p>
      <w:pPr>
        <w:spacing w:line="540" w:lineRule="exact"/>
        <w:jc w:val="center"/>
        <w:outlineLvl w:val="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2021</w:t>
      </w:r>
      <w:r>
        <w:rPr>
          <w:rFonts w:hint="eastAsia" w:ascii="仿宋_GB2312" w:hAnsi="仿宋_GB2312" w:eastAsia="仿宋_GB2312" w:cs="仿宋_GB2312"/>
          <w:color w:val="auto"/>
          <w:kern w:val="0"/>
          <w:sz w:val="32"/>
          <w:szCs w:val="32"/>
          <w:highlight w:val="none"/>
        </w:rPr>
        <w:t xml:space="preserve">  年度）</w:t>
      </w: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jc w:val="center"/>
        <w:rPr>
          <w:rFonts w:hint="eastAsia" w:ascii="仿宋_GB2312" w:hAnsi="仿宋_GB2312" w:eastAsia="仿宋_GB2312" w:cs="仿宋_GB2312"/>
          <w:color w:val="auto"/>
          <w:kern w:val="0"/>
          <w:sz w:val="32"/>
          <w:szCs w:val="32"/>
          <w:highlight w:val="none"/>
        </w:rPr>
      </w:pPr>
    </w:p>
    <w:p>
      <w:pPr>
        <w:spacing w:line="540" w:lineRule="exact"/>
        <w:rPr>
          <w:rFonts w:hint="eastAsia" w:ascii="仿宋_GB2312" w:hAnsi="仿宋_GB2312" w:eastAsia="仿宋_GB2312" w:cs="仿宋_GB2312"/>
          <w:color w:val="auto"/>
          <w:kern w:val="0"/>
          <w:sz w:val="32"/>
          <w:szCs w:val="32"/>
          <w:highlight w:val="none"/>
        </w:rPr>
      </w:pPr>
    </w:p>
    <w:p>
      <w:pPr>
        <w:spacing w:line="700" w:lineRule="exact"/>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部门单位名称（公章）：</w:t>
      </w:r>
      <w:r>
        <w:rPr>
          <w:rFonts w:hint="eastAsia" w:ascii="仿宋_GB2312" w:hAnsi="仿宋_GB2312" w:eastAsia="仿宋_GB2312" w:cs="仿宋_GB2312"/>
          <w:color w:val="auto"/>
          <w:kern w:val="0"/>
          <w:sz w:val="32"/>
          <w:szCs w:val="32"/>
          <w:highlight w:val="none"/>
          <w:lang w:val="en-US" w:eastAsia="zh-CN"/>
        </w:rPr>
        <w:t>阿克陶县技工学校</w:t>
      </w:r>
    </w:p>
    <w:p>
      <w:pPr>
        <w:spacing w:line="70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填报时间：</w:t>
      </w:r>
      <w:r>
        <w:rPr>
          <w:rFonts w:hint="eastAsia" w:ascii="仿宋_GB2312" w:hAnsi="仿宋_GB2312" w:eastAsia="仿宋_GB2312" w:cs="仿宋_GB2312"/>
          <w:color w:val="auto"/>
          <w:kern w:val="0"/>
          <w:sz w:val="32"/>
          <w:szCs w:val="32"/>
          <w:highlight w:val="none"/>
          <w:lang w:val="en-US" w:eastAsia="zh-CN"/>
        </w:rPr>
        <w:t>2022</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月</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日</w:t>
      </w:r>
    </w:p>
    <w:p>
      <w:pPr>
        <w:pStyle w:val="2"/>
        <w:rPr>
          <w:rFonts w:hint="eastAsia" w:ascii="仿宋_GB2312" w:hAnsi="仿宋_GB2312" w:eastAsia="仿宋_GB2312" w:cs="仿宋_GB2312"/>
          <w:color w:val="auto"/>
          <w:kern w:val="0"/>
          <w:sz w:val="32"/>
          <w:szCs w:val="32"/>
          <w:highlight w:val="none"/>
        </w:rPr>
      </w:pPr>
    </w:p>
    <w:p>
      <w:pPr>
        <w:rPr>
          <w:rFonts w:hint="eastAsia"/>
          <w:color w:val="auto"/>
          <w:lang w:val="en-US" w:eastAsia="zh-CN"/>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auto"/>
          <w:sz w:val="32"/>
          <w:szCs w:val="32"/>
          <w:highlight w:val="none"/>
          <w:lang w:bidi="ar"/>
        </w:rPr>
      </w:pPr>
      <w:bookmarkStart w:id="0" w:name="_Toc23945_WPSOffice_Level1"/>
      <w:r>
        <w:rPr>
          <w:rFonts w:hint="eastAsia" w:ascii="仿宋_GB2312" w:hAnsi="仿宋_GB2312" w:eastAsia="仿宋_GB2312" w:cs="仿宋_GB2312"/>
          <w:b/>
          <w:bCs w:val="0"/>
          <w:color w:val="auto"/>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1.部门主要职能</w:t>
      </w:r>
    </w:p>
    <w:p>
      <w:pPr>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阿克陶县技工学校主要承担初级、中级技工培养任务，开展劳动者终身职业培训，对受教育者进行国家通用语言、思想政治教育和职业教育等。</w:t>
      </w:r>
    </w:p>
    <w:p>
      <w:pPr>
        <w:ind w:firstLine="560"/>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宣传和执行党的路线、方针政策和国家的法律法规、对全校师生进行思想政治教育和法制教育。</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2.部门机构设置及人员构成</w:t>
      </w:r>
    </w:p>
    <w:p>
      <w:pPr>
        <w:ind w:firstLine="560"/>
        <w:rPr>
          <w:rStyle w:val="10"/>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t xml:space="preserve">阿克陶县技工学校无下属预算单位，下设 10个 处室，分别是： 领导班子4人，办公室10人、教务科100人、德育办117人、后勤97人、财务室3人、医务室19人、认定所4人、招生就业办3人、专班5人。 </w:t>
      </w:r>
    </w:p>
    <w:p>
      <w:pPr>
        <w:ind w:firstLine="560"/>
        <w:rPr>
          <w:rStyle w:val="10"/>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t>阿克陶县技工学校编制数35，实有人数362 人。</w:t>
      </w:r>
    </w:p>
    <w:p>
      <w:pPr>
        <w:ind w:firstLine="560"/>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3.年度重点工作</w:t>
      </w:r>
    </w:p>
    <w:p>
      <w:pPr>
        <w:ind w:firstLine="560"/>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把教学放在首位，一切为教育服务。完成教学计划，保障教师的工资正常发放。提高师生整体素质，推动学校可持续发展。指导、支持教育党工委工作，加强学校的组织建设、制度建设。发挥学校党支部委员会自我教育、自我管理、自我服务的能力。</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（二）决策过程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我单位决策机制根据行政事业单位内部控制体系建设相关要求，逐步完善《阿克陶县技工学校党组会议制度》《三重一大会议制度》，根据制度规定“坚持集体领导、民主集中、个别酝酿、会议决定的原则，实行科学决策、民主决策、依法决策、坚持党组集体领导下的分工负责制”进行单位事项决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1.部门（单位）预算编制及分配依据</w:t>
      </w:r>
    </w:p>
    <w:p>
      <w:pPr>
        <w:widowControl/>
        <w:spacing w:line="520" w:lineRule="atLeast"/>
        <w:ind w:firstLine="560"/>
        <w:jc w:val="left"/>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1.基本支出根据《预算法》进行预算编制，并根据财政部门预算批复、预期绩效目标进行相应分配；资金支出时按照我单位内控体系中设定的流程进行申报审批。</w:t>
      </w:r>
    </w:p>
    <w:p>
      <w:pPr>
        <w:widowControl/>
        <w:numPr>
          <w:ilvl w:val="0"/>
          <w:numId w:val="0"/>
        </w:numPr>
        <w:spacing w:line="520" w:lineRule="atLeast"/>
        <w:ind w:firstLine="640" w:firstLineChars="200"/>
        <w:jc w:val="left"/>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2、预算批复的项目支出属于政府采购的，严格按照《中华人民共和国政府采购法》、自治区财政部门印发的《地方预算单位政府集中采购目录及标准指引（2020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638" w:leftChars="304" w:firstLine="0" w:firstLineChars="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
          <w:bCs w:val="0"/>
          <w:color w:val="auto"/>
          <w:sz w:val="32"/>
          <w:szCs w:val="32"/>
          <w:highlight w:val="none"/>
          <w:lang w:val="en-US" w:eastAsia="zh-CN" w:bidi="ar"/>
        </w:rPr>
        <w:t>3.重点支出保障率</w:t>
      </w:r>
    </w:p>
    <w:p>
      <w:pPr>
        <w:pStyle w:val="16"/>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6"/>
        <w:snapToGrid w:val="0"/>
        <w:spacing w:line="540" w:lineRule="exact"/>
        <w:ind w:firstLine="640"/>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我单位年初预算数为261.08万元，实际预算执行数261.08万元，预算执行率为100%。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全年预算数为730.1万元，全年实际支出资金730.1万元，预算执行率为100%。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我单位年初批复预算数261.08万元，年中调整数469.02万元，调整后全年预算数730.1万元，预算调整率179.65%。</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 xml:space="preserve">3.政府采购执行情况 </w:t>
      </w:r>
    </w:p>
    <w:p>
      <w:pPr>
        <w:pStyle w:val="16"/>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w:t>
      </w:r>
      <w:r>
        <w:rPr>
          <w:rStyle w:val="10"/>
          <w:rFonts w:hint="eastAsia" w:ascii="仿宋_GB2312" w:hAnsi="仿宋_GB2312" w:eastAsia="仿宋_GB2312" w:cs="仿宋_GB2312"/>
          <w:b w:val="0"/>
          <w:color w:val="auto"/>
          <w:sz w:val="32"/>
          <w:szCs w:val="32"/>
          <w:highlight w:val="none"/>
          <w:lang w:val="en-US" w:eastAsia="zh-CN" w:bidi="ar"/>
        </w:rPr>
        <w:t>是</w:t>
      </w:r>
      <w:r>
        <w:rPr>
          <w:rStyle w:val="10"/>
          <w:rFonts w:hint="eastAsia" w:ascii="仿宋_GB2312" w:hAnsi="仿宋_GB2312" w:eastAsia="仿宋_GB2312" w:cs="仿宋_GB2312"/>
          <w:b w:val="0"/>
          <w:color w:val="auto"/>
          <w:sz w:val="32"/>
          <w:szCs w:val="32"/>
          <w:highlight w:val="none"/>
          <w:lang w:val="en-US" w:eastAsia="zh-Hans" w:bidi="ar"/>
        </w:rPr>
        <w:t>公众评判法</w:t>
      </w:r>
      <w:r>
        <w:rPr>
          <w:rStyle w:val="10"/>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auto"/>
          <w:sz w:val="32"/>
          <w:szCs w:val="32"/>
          <w:lang w:val="en-US" w:eastAsia="zh-CN" w:bidi="ar"/>
        </w:rPr>
        <w:t>评价的对象及主要内容为:</w:t>
      </w:r>
      <w:r>
        <w:rPr>
          <w:rStyle w:val="10"/>
          <w:rFonts w:hint="eastAsia" w:ascii="仿宋_GB2312" w:hAnsi="仿宋_GB2312" w:eastAsia="仿宋_GB2312" w:cs="仿宋_GB2312"/>
          <w:b/>
          <w:bCs w:val="0"/>
          <w:color w:val="auto"/>
          <w:sz w:val="32"/>
          <w:szCs w:val="32"/>
          <w:highlight w:val="none"/>
          <w:lang w:val="en-US" w:eastAsia="zh-CN" w:bidi="ar"/>
        </w:rPr>
        <w:t>一是</w:t>
      </w:r>
      <w:r>
        <w:rPr>
          <w:rStyle w:val="10"/>
          <w:rFonts w:hint="eastAsia" w:ascii="仿宋_GB2312" w:hAnsi="仿宋_GB2312" w:eastAsia="仿宋_GB2312" w:cs="仿宋_GB2312"/>
          <w:b w:val="0"/>
          <w:color w:val="auto"/>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auto"/>
          <w:sz w:val="32"/>
          <w:szCs w:val="32"/>
          <w:highlight w:val="none"/>
          <w:lang w:val="en-US" w:eastAsia="zh-CN" w:bidi="ar"/>
        </w:rPr>
        <w:t>二是</w:t>
      </w:r>
      <w:r>
        <w:rPr>
          <w:rStyle w:val="10"/>
          <w:rFonts w:hint="eastAsia" w:ascii="仿宋_GB2312" w:hAnsi="仿宋_GB2312" w:eastAsia="仿宋_GB2312" w:cs="仿宋_GB2312"/>
          <w:b w:val="0"/>
          <w:color w:val="auto"/>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auto"/>
          <w:sz w:val="32"/>
          <w:szCs w:val="32"/>
          <w:highlight w:val="none"/>
          <w:lang w:val="en-US" w:eastAsia="zh-CN" w:bidi="ar"/>
        </w:rPr>
        <w:t>三是</w:t>
      </w:r>
      <w:r>
        <w:rPr>
          <w:rStyle w:val="10"/>
          <w:rFonts w:hint="eastAsia" w:ascii="仿宋_GB2312" w:hAnsi="仿宋_GB2312" w:eastAsia="仿宋_GB2312" w:cs="仿宋_GB2312"/>
          <w:b w:val="0"/>
          <w:color w:val="auto"/>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auto"/>
          <w:sz w:val="32"/>
          <w:szCs w:val="32"/>
          <w:highlight w:val="none"/>
          <w:lang w:val="en-US" w:eastAsia="zh-CN" w:bidi="ar"/>
        </w:rPr>
        <w:t>四是</w:t>
      </w:r>
      <w:r>
        <w:rPr>
          <w:rStyle w:val="10"/>
          <w:rFonts w:hint="eastAsia" w:ascii="仿宋_GB2312" w:hAnsi="仿宋_GB2312" w:eastAsia="仿宋_GB2312" w:cs="仿宋_GB2312"/>
          <w:b w:val="0"/>
          <w:color w:val="auto"/>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auto"/>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auto"/>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auto"/>
          <w:sz w:val="32"/>
          <w:szCs w:val="32"/>
          <w:highlight w:val="none"/>
          <w:lang w:bidi="ar"/>
        </w:rPr>
      </w:pPr>
      <w:bookmarkStart w:id="2" w:name="_Toc32535_WPSOffice_Level1"/>
      <w:r>
        <w:rPr>
          <w:rFonts w:hint="eastAsia" w:ascii="仿宋_GB2312" w:hAnsi="仿宋_GB2312" w:eastAsia="仿宋_GB2312" w:cs="仿宋_GB2312"/>
          <w:b/>
          <w:bCs w:val="0"/>
          <w:color w:val="auto"/>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单位为加强预算管理，规范财务行为，已制定《阿克陶县技工学校部门单位预算绩效管理工作实施办法》，《阿克陶县技工学校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Fonts w:hint="eastAsia" w:ascii="仿宋" w:hAnsi="仿宋" w:eastAsia="仿宋" w:cs="宋体"/>
          <w:bCs/>
          <w:color w:val="auto"/>
          <w:sz w:val="32"/>
          <w:szCs w:val="32"/>
          <w:lang w:eastAsia="zh-CN" w:bidi="ar"/>
        </w:rPr>
        <w:t>按照</w:t>
      </w:r>
      <w:r>
        <w:rPr>
          <w:rFonts w:hint="eastAsia" w:ascii="仿宋" w:hAnsi="仿宋" w:eastAsia="仿宋" w:cs="宋体"/>
          <w:bCs/>
          <w:color w:val="auto"/>
          <w:sz w:val="32"/>
          <w:szCs w:val="32"/>
          <w:lang w:val="en-US" w:eastAsia="zh-CN" w:bidi="ar"/>
        </w:rPr>
        <w:t>阿克陶县</w:t>
      </w:r>
      <w:r>
        <w:rPr>
          <w:rFonts w:hint="eastAsia" w:ascii="仿宋" w:hAnsi="仿宋" w:eastAsia="仿宋" w:cs="宋体"/>
          <w:bCs/>
          <w:color w:val="auto"/>
          <w:sz w:val="32"/>
          <w:szCs w:val="32"/>
          <w:lang w:eastAsia="zh-CN" w:bidi="ar"/>
        </w:rPr>
        <w:t>财政局预决算信息公开工作要求，我单位在</w:t>
      </w:r>
      <w:r>
        <w:rPr>
          <w:rFonts w:hint="eastAsia" w:ascii="仿宋" w:hAnsi="仿宋" w:eastAsia="仿宋" w:cs="宋体"/>
          <w:bCs/>
          <w:color w:val="auto"/>
          <w:sz w:val="32"/>
          <w:szCs w:val="32"/>
          <w:lang w:val="en-US" w:eastAsia="zh-Hans" w:bidi="ar"/>
        </w:rPr>
        <w:t>xx</w:t>
      </w:r>
      <w:r>
        <w:rPr>
          <w:rFonts w:hint="eastAsia" w:ascii="仿宋" w:hAnsi="仿宋" w:eastAsia="仿宋" w:cs="宋体"/>
          <w:bCs/>
          <w:color w:val="auto"/>
          <w:sz w:val="32"/>
          <w:szCs w:val="32"/>
          <w:lang w:eastAsia="zh-CN" w:bidi="ar"/>
        </w:rPr>
        <w:t>政府信息网</w:t>
      </w:r>
      <w:r>
        <w:rPr>
          <w:rFonts w:hint="eastAsia" w:ascii="仿宋" w:hAnsi="仿宋" w:eastAsia="仿宋" w:cs="宋体"/>
          <w:bCs/>
          <w:color w:val="auto"/>
          <w:sz w:val="32"/>
          <w:szCs w:val="32"/>
          <w:highlight w:val="none"/>
          <w:lang w:eastAsia="zh-CN" w:bidi="ar"/>
        </w:rPr>
        <w:t>财政信息公开</w:t>
      </w:r>
      <w:r>
        <w:rPr>
          <w:rFonts w:hint="eastAsia" w:ascii="仿宋" w:hAnsi="仿宋" w:eastAsia="仿宋" w:cs="宋体"/>
          <w:bCs/>
          <w:color w:val="auto"/>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基本支出</w:t>
      </w:r>
      <w:r>
        <w:rPr>
          <w:rStyle w:val="10"/>
          <w:rFonts w:hint="eastAsia" w:ascii="仿宋_GB2312" w:hAnsi="仿宋_GB2312" w:eastAsia="仿宋_GB2312" w:cs="仿宋_GB2312"/>
          <w:b w:val="0"/>
          <w:color w:val="auto"/>
          <w:sz w:val="32"/>
          <w:szCs w:val="32"/>
          <w:highlight w:val="none"/>
          <w:lang w:val="en-US" w:eastAsia="zh-CN" w:bidi="ar"/>
        </w:rPr>
        <w:t>全年</w:t>
      </w:r>
      <w:r>
        <w:rPr>
          <w:rStyle w:val="10"/>
          <w:rFonts w:hint="eastAsia" w:ascii="仿宋_GB2312" w:hAnsi="仿宋_GB2312" w:eastAsia="仿宋_GB2312" w:cs="仿宋_GB2312"/>
          <w:b w:val="0"/>
          <w:color w:val="auto"/>
          <w:sz w:val="32"/>
          <w:szCs w:val="32"/>
          <w:highlight w:val="none"/>
          <w:lang w:bidi="ar"/>
        </w:rPr>
        <w:t>预算总额</w:t>
      </w:r>
      <w:r>
        <w:rPr>
          <w:rStyle w:val="10"/>
          <w:rFonts w:hint="eastAsia" w:ascii="仿宋_GB2312" w:hAnsi="仿宋_GB2312" w:eastAsia="仿宋_GB2312" w:cs="仿宋_GB2312"/>
          <w:b w:val="0"/>
          <w:color w:val="auto"/>
          <w:sz w:val="32"/>
          <w:szCs w:val="32"/>
          <w:highlight w:val="none"/>
          <w:lang w:val="en-US" w:eastAsia="zh-CN" w:bidi="ar"/>
        </w:rPr>
        <w:t>280.83</w:t>
      </w:r>
      <w:r>
        <w:rPr>
          <w:rStyle w:val="10"/>
          <w:rFonts w:hint="eastAsia" w:ascii="仿宋_GB2312" w:hAnsi="仿宋_GB2312" w:eastAsia="仿宋_GB2312" w:cs="仿宋_GB2312"/>
          <w:b w:val="0"/>
          <w:color w:val="auto"/>
          <w:sz w:val="32"/>
          <w:szCs w:val="32"/>
          <w:highlight w:val="none"/>
          <w:lang w:bidi="ar"/>
        </w:rPr>
        <w:t>万元，其中</w:t>
      </w:r>
      <w:r>
        <w:rPr>
          <w:rStyle w:val="10"/>
          <w:rFonts w:hint="eastAsia" w:ascii="仿宋_GB2312" w:hAnsi="仿宋_GB2312" w:eastAsia="仿宋_GB2312" w:cs="仿宋_GB2312"/>
          <w:b w:val="0"/>
          <w:color w:val="auto"/>
          <w:sz w:val="32"/>
          <w:szCs w:val="32"/>
          <w:highlight w:val="none"/>
          <w:lang w:eastAsia="zh-CN" w:bidi="ar"/>
        </w:rPr>
        <w:t>：</w:t>
      </w:r>
      <w:r>
        <w:rPr>
          <w:rStyle w:val="10"/>
          <w:rFonts w:hint="eastAsia" w:ascii="仿宋_GB2312" w:hAnsi="仿宋_GB2312" w:eastAsia="仿宋_GB2312" w:cs="仿宋_GB2312"/>
          <w:b w:val="0"/>
          <w:color w:val="auto"/>
          <w:sz w:val="32"/>
          <w:szCs w:val="32"/>
          <w:highlight w:val="none"/>
          <w:lang w:bidi="ar"/>
        </w:rPr>
        <w:t>人员经费</w:t>
      </w:r>
      <w:r>
        <w:rPr>
          <w:rStyle w:val="10"/>
          <w:rFonts w:hint="eastAsia" w:ascii="仿宋_GB2312" w:hAnsi="仿宋_GB2312" w:eastAsia="仿宋_GB2312" w:cs="仿宋_GB2312"/>
          <w:b w:val="0"/>
          <w:color w:val="auto"/>
          <w:sz w:val="32"/>
          <w:szCs w:val="32"/>
          <w:highlight w:val="none"/>
          <w:lang w:val="en-US" w:eastAsia="zh-CN" w:bidi="ar"/>
        </w:rPr>
        <w:t>280.83</w:t>
      </w:r>
      <w:r>
        <w:rPr>
          <w:rStyle w:val="10"/>
          <w:rFonts w:hint="eastAsia" w:ascii="仿宋_GB2312" w:hAnsi="仿宋_GB2312" w:eastAsia="仿宋_GB2312" w:cs="仿宋_GB2312"/>
          <w:b w:val="0"/>
          <w:color w:val="auto"/>
          <w:sz w:val="32"/>
          <w:szCs w:val="32"/>
          <w:highlight w:val="none"/>
          <w:lang w:bidi="ar"/>
        </w:rPr>
        <w:t>万元，公用经费</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280.83</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基本支出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2.三公经费控制情况</w:t>
      </w:r>
    </w:p>
    <w:p>
      <w:pPr>
        <w:pStyle w:val="11"/>
        <w:snapToGrid w:val="0"/>
        <w:spacing w:line="540" w:lineRule="exact"/>
        <w:rPr>
          <w:rFonts w:hint="eastAsia" w:ascii="仿宋" w:hAnsi="仿宋" w:eastAsia="仿宋" w:cs="宋体"/>
          <w:bCs/>
          <w:color w:val="auto"/>
          <w:sz w:val="32"/>
          <w:szCs w:val="32"/>
          <w:lang w:eastAsia="zh-CN" w:bidi="ar"/>
        </w:rPr>
      </w:pPr>
      <w:r>
        <w:rPr>
          <w:rFonts w:hint="eastAsia" w:ascii="仿宋" w:hAnsi="仿宋" w:eastAsia="仿宋" w:cs="宋体"/>
          <w:bCs/>
          <w:color w:val="auto"/>
          <w:sz w:val="32"/>
          <w:szCs w:val="32"/>
          <w:lang w:eastAsia="zh-CN" w:bidi="ar"/>
        </w:rPr>
        <w:t>我单位坚决贯彻落实中央、自治区、</w:t>
      </w:r>
      <w:r>
        <w:rPr>
          <w:rFonts w:hint="eastAsia" w:ascii="仿宋" w:hAnsi="仿宋" w:eastAsia="仿宋" w:cs="宋体"/>
          <w:bCs/>
          <w:color w:val="auto"/>
          <w:sz w:val="32"/>
          <w:szCs w:val="32"/>
          <w:lang w:val="en-US" w:eastAsia="zh-CN" w:bidi="ar"/>
        </w:rPr>
        <w:t>阿克陶县</w:t>
      </w:r>
      <w:r>
        <w:rPr>
          <w:rFonts w:hint="eastAsia" w:ascii="仿宋" w:hAnsi="仿宋" w:eastAsia="仿宋" w:cs="宋体"/>
          <w:bCs/>
          <w:color w:val="auto"/>
          <w:sz w:val="32"/>
          <w:szCs w:val="32"/>
          <w:lang w:val="en-US" w:eastAsia="zh-Hans" w:bidi="ar"/>
        </w:rPr>
        <w:t>县</w:t>
      </w:r>
      <w:r>
        <w:rPr>
          <w:rFonts w:hint="eastAsia" w:ascii="仿宋" w:hAnsi="仿宋" w:eastAsia="仿宋" w:cs="宋体"/>
          <w:bCs/>
          <w:color w:val="auto"/>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年“三公经费”预算为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万元，实际支出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万元，“三公经费”控制率为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%，其中：因公出国（境）费预算为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万元，实际支出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万元；公务接待费预算为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万元，实际支出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万元；公务用车购置费预算为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万元，实际支出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万元；公务用车运行维护费预算为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万元，实际支出</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万元，公务用车运行维护费控制率</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（三）专项支出管理和使用情况</w:t>
      </w:r>
    </w:p>
    <w:p>
      <w:pPr>
        <w:pStyle w:val="16"/>
        <w:snapToGrid w:val="0"/>
        <w:spacing w:line="540" w:lineRule="exact"/>
        <w:ind w:firstLine="640"/>
        <w:rPr>
          <w:rStyle w:val="10"/>
          <w:rFonts w:ascii="仿宋_GB2312" w:hAnsi="仿宋_GB2312" w:eastAsia="仿宋_GB2312" w:cs="仿宋_GB2312"/>
          <w:b w:val="0"/>
          <w:sz w:val="32"/>
          <w:szCs w:val="32"/>
          <w:lang w:bidi="ar"/>
        </w:rPr>
      </w:pPr>
      <w:bookmarkStart w:id="3" w:name="_Toc1734_WPSOffice_Level1"/>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6"/>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2021年本单位安排专项支出预算总额0万元，实际支出0万元，专项支出预算执行率0%。</w:t>
      </w:r>
    </w:p>
    <w:p>
      <w:pPr>
        <w:pStyle w:val="16"/>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2021年本单位共有0个资金项目，其中0个属经常性项目、0个属当年度新增项目，已完成项目0个、未完成项目0个。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auto"/>
          <w:sz w:val="32"/>
          <w:szCs w:val="32"/>
          <w:highlight w:val="none"/>
          <w:lang w:bidi="ar"/>
        </w:rPr>
      </w:pPr>
      <w:r>
        <w:rPr>
          <w:rFonts w:hint="eastAsia" w:ascii="仿宋_GB2312" w:hAnsi="仿宋_GB2312" w:eastAsia="仿宋_GB2312" w:cs="仿宋_GB2312"/>
          <w:b/>
          <w:bCs w:val="0"/>
          <w:color w:val="auto"/>
          <w:sz w:val="32"/>
          <w:szCs w:val="32"/>
          <w:highlight w:val="none"/>
          <w:lang w:bidi="ar"/>
        </w:rPr>
        <w:t>三、部门单位专项组织实施情况</w:t>
      </w:r>
      <w:bookmarkEnd w:id="3"/>
    </w:p>
    <w:p>
      <w:pPr>
        <w:pStyle w:val="16"/>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本年我单位供实施0个项目，金额0万元。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本年我单位实施专项项目0个，涉及金额0万元。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color w:val="auto"/>
          <w:spacing w:val="-4"/>
          <w:sz w:val="32"/>
          <w:szCs w:val="32"/>
          <w:highlight w:val="none"/>
          <w:lang w:val="en-US" w:eastAsia="zh-CN"/>
        </w:rPr>
        <w:t>（一）阿克陶县技工学校项目专项组织情况分析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张武敬</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杜林全</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翟宝霞</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ind w:firstLine="560"/>
        <w:rPr>
          <w:rStyle w:val="10"/>
          <w:rFonts w:hint="eastAsia" w:ascii="仿宋_GB2312" w:hAnsi="仿宋_GB2312" w:eastAsia="仿宋_GB2312" w:cs="仿宋_GB2312"/>
          <w:b w:val="0"/>
          <w:color w:val="auto"/>
          <w:kern w:val="2"/>
          <w:sz w:val="32"/>
          <w:szCs w:val="32"/>
          <w:highlight w:val="none"/>
          <w:lang w:val="zh-TW" w:eastAsia="zh-TW" w:bidi="ar"/>
        </w:rPr>
      </w:pPr>
      <w:r>
        <w:rPr>
          <w:rStyle w:val="10"/>
          <w:rFonts w:hint="eastAsia" w:ascii="仿宋_GB2312" w:hAnsi="仿宋_GB2312" w:eastAsia="仿宋_GB2312" w:cs="仿宋_GB2312"/>
          <w:b w:val="0"/>
          <w:color w:val="auto"/>
          <w:kern w:val="2"/>
          <w:sz w:val="32"/>
          <w:szCs w:val="32"/>
          <w:highlight w:val="none"/>
          <w:lang w:val="zh-TW" w:eastAsia="zh-TW" w:bidi="ar"/>
        </w:rPr>
        <w:t>对</w:t>
      </w:r>
      <w:r>
        <w:rPr>
          <w:rStyle w:val="10"/>
          <w:rFonts w:hint="eastAsia" w:ascii="仿宋_GB2312" w:hAnsi="仿宋_GB2312" w:eastAsia="仿宋_GB2312" w:cs="仿宋_GB2312"/>
          <w:b w:val="0"/>
          <w:color w:val="auto"/>
          <w:kern w:val="2"/>
          <w:sz w:val="32"/>
          <w:szCs w:val="32"/>
          <w:highlight w:val="none"/>
          <w:lang w:val="en-US" w:eastAsia="zh-CN" w:bidi="ar"/>
        </w:rPr>
        <w:t>专项</w:t>
      </w:r>
      <w:r>
        <w:rPr>
          <w:rStyle w:val="10"/>
          <w:rFonts w:hint="eastAsia" w:ascii="仿宋_GB2312" w:hAnsi="仿宋_GB2312" w:eastAsia="仿宋_GB2312" w:cs="仿宋_GB2312"/>
          <w:b w:val="0"/>
          <w:color w:val="auto"/>
          <w:kern w:val="2"/>
          <w:sz w:val="32"/>
          <w:szCs w:val="32"/>
          <w:highlight w:val="none"/>
          <w:lang w:val="zh-TW" w:eastAsia="zh-CN" w:bidi="ar"/>
        </w:rPr>
        <w:t>项目预算执行情况进行分析，再考察专项项目产出、项目目标的实现程度和管理有效性，从而总结项目取得的业绩和经验，发现项目存在的不足之处</w:t>
      </w:r>
      <w:r>
        <w:rPr>
          <w:rStyle w:val="10"/>
          <w:rFonts w:hint="eastAsia" w:ascii="仿宋_GB2312" w:hAnsi="仿宋_GB2312" w:eastAsia="仿宋_GB2312" w:cs="仿宋_GB2312"/>
          <w:b w:val="0"/>
          <w:color w:val="auto"/>
          <w:kern w:val="2"/>
          <w:sz w:val="32"/>
          <w:szCs w:val="32"/>
          <w:highlight w:val="none"/>
          <w:lang w:val="zh-TW" w:eastAsia="zh-TW" w:bidi="ar"/>
        </w:rPr>
        <w:t>。</w:t>
      </w:r>
    </w:p>
    <w:p>
      <w:pPr>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zh-TW" w:eastAsia="zh-CN" w:bidi="ar"/>
        </w:rPr>
        <w:t>对财政资金使用合规性进行评价，</w:t>
      </w:r>
      <w:r>
        <w:rPr>
          <w:rStyle w:val="10"/>
          <w:rFonts w:hint="eastAsia" w:ascii="仿宋_GB2312" w:hAnsi="仿宋_GB2312" w:eastAsia="仿宋_GB2312" w:cs="仿宋_GB2312"/>
          <w:b w:val="0"/>
          <w:color w:val="auto"/>
          <w:kern w:val="2"/>
          <w:sz w:val="32"/>
          <w:szCs w:val="32"/>
          <w:highlight w:val="none"/>
          <w:lang w:val="en-US" w:eastAsia="zh-CN" w:bidi="ar"/>
        </w:rPr>
        <w:t>主要评价：①</w:t>
      </w:r>
      <w:r>
        <w:rPr>
          <w:rStyle w:val="10"/>
          <w:rFonts w:hint="eastAsia" w:ascii="仿宋_GB2312" w:hAnsi="仿宋_GB2312" w:eastAsia="仿宋_GB2312" w:cs="仿宋_GB2312"/>
          <w:b w:val="0"/>
          <w:color w:val="auto"/>
          <w:kern w:val="2"/>
          <w:sz w:val="32"/>
          <w:szCs w:val="32"/>
          <w:highlight w:val="none"/>
          <w:lang w:val="zh-TW" w:eastAsia="zh-CN" w:bidi="ar"/>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Style w:val="10"/>
          <w:rFonts w:hint="eastAsia" w:ascii="仿宋_GB2312" w:hAnsi="仿宋_GB2312" w:eastAsia="仿宋_GB2312" w:cs="仿宋_GB2312"/>
          <w:b w:val="0"/>
          <w:color w:val="auto"/>
          <w:kern w:val="2"/>
          <w:sz w:val="32"/>
          <w:szCs w:val="32"/>
          <w:highlight w:val="none"/>
          <w:lang w:val="en-US" w:eastAsia="zh-CN" w:bidi="ar"/>
        </w:rPr>
        <w:t>通过评价</w:t>
      </w:r>
      <w:r>
        <w:rPr>
          <w:rStyle w:val="10"/>
          <w:rFonts w:hint="eastAsia" w:ascii="仿宋_GB2312" w:hAnsi="仿宋_GB2312" w:eastAsia="仿宋_GB2312" w:cs="仿宋_GB2312"/>
          <w:b w:val="0"/>
          <w:color w:val="auto"/>
          <w:kern w:val="2"/>
          <w:sz w:val="32"/>
          <w:szCs w:val="32"/>
          <w:highlight w:val="none"/>
          <w:lang w:val="zh-TW" w:eastAsia="zh-CN" w:bidi="ar"/>
        </w:rPr>
        <w:t>发现财政资金使用中存在的合规性问题，总结财务内控中存在的不足之处。</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r>
        <w:rPr>
          <w:rStyle w:val="10"/>
          <w:rFonts w:hint="eastAsia" w:ascii="仿宋_GB2312" w:hAnsi="仿宋_GB2312" w:eastAsia="仿宋_GB2312" w:cs="仿宋_GB2312"/>
          <w:b w:val="0"/>
          <w:color w:val="auto"/>
          <w:sz w:val="32"/>
          <w:szCs w:val="32"/>
          <w:highlight w:val="none"/>
          <w:lang w:eastAsia="zh-CN" w:bidi="ar"/>
        </w:rPr>
        <w:t>（本年度所有项目资金）</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该项目预算资金0万元，实际到位0万元，实际支出0万元。到位足额及时，预算编制依据充分，预算编制准确，资金不存在截留、挪用，支付审批合规、不存在用途改变、范围超支和虚列项目支出等情况；本项目严格按照《阿克陶县技工学校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color w:val="auto"/>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color w:val="auto"/>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color w:val="auto"/>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项目完成质量：</w:t>
      </w:r>
      <w:r>
        <w:rPr>
          <w:rStyle w:val="10"/>
          <w:rFonts w:hint="eastAsia" w:ascii="仿宋_GB2312" w:hAnsi="仿宋_GB2312" w:eastAsia="仿宋_GB2312" w:cs="仿宋_GB2312"/>
          <w:b w:val="0"/>
          <w:bCs w:val="0"/>
          <w:color w:val="auto"/>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bookmarkStart w:id="4" w:name="_Toc27846_WPSOffice_Level1"/>
      <w:r>
        <w:rPr>
          <w:rStyle w:val="10"/>
          <w:rFonts w:hint="eastAsia" w:ascii="仿宋_GB2312" w:hAnsi="仿宋_GB2312" w:eastAsia="仿宋_GB2312" w:cs="仿宋_GB2312"/>
          <w:b/>
          <w:bCs/>
          <w:color w:val="auto"/>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Cs/>
          <w:color w:val="auto"/>
          <w:sz w:val="32"/>
          <w:szCs w:val="32"/>
          <w:lang w:val="en-US" w:eastAsia="zh-CN" w:bidi="ar"/>
        </w:rPr>
      </w:pPr>
      <w:r>
        <w:rPr>
          <w:rFonts w:hint="eastAsia" w:ascii="仿宋" w:hAnsi="仿宋" w:eastAsia="仿宋" w:cs="宋体"/>
          <w:bCs/>
          <w:color w:val="auto"/>
          <w:sz w:val="32"/>
          <w:szCs w:val="32"/>
          <w:lang w:eastAsia="zh-CN" w:bidi="ar"/>
        </w:rPr>
        <w:t>我单位202</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年资产合计数为</w:t>
      </w:r>
      <w:r>
        <w:rPr>
          <w:rFonts w:hint="eastAsia" w:ascii="仿宋" w:hAnsi="仿宋" w:eastAsia="仿宋" w:cs="宋体"/>
          <w:bCs/>
          <w:color w:val="auto"/>
          <w:sz w:val="32"/>
          <w:szCs w:val="32"/>
          <w:lang w:val="en-US" w:eastAsia="zh-CN" w:bidi="ar"/>
        </w:rPr>
        <w:t>1441.83</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725.59</w:t>
      </w:r>
      <w:bookmarkStart w:id="8" w:name="_GoBack"/>
      <w:bookmarkEnd w:id="8"/>
      <w:r>
        <w:rPr>
          <w:rFonts w:hint="eastAsia" w:ascii="仿宋" w:hAnsi="仿宋" w:eastAsia="仿宋" w:cs="宋体"/>
          <w:bCs/>
          <w:color w:val="auto"/>
          <w:sz w:val="32"/>
          <w:szCs w:val="32"/>
          <w:lang w:eastAsia="zh-CN" w:bidi="ar"/>
        </w:rPr>
        <w:t>万元，主要原因是购买实训设备，固定资产增加，银行账户收到培训经费，货币资金增加，其中：货币资金</w:t>
      </w:r>
      <w:r>
        <w:rPr>
          <w:rFonts w:hint="eastAsia" w:ascii="仿宋" w:hAnsi="仿宋" w:eastAsia="仿宋" w:cs="宋体"/>
          <w:bCs/>
          <w:color w:val="auto"/>
          <w:sz w:val="32"/>
          <w:szCs w:val="32"/>
          <w:lang w:val="en-US" w:eastAsia="zh-CN" w:bidi="ar"/>
        </w:rPr>
        <w:t>395.70</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221.17</w:t>
      </w:r>
      <w:r>
        <w:rPr>
          <w:rFonts w:hint="eastAsia" w:ascii="仿宋" w:hAnsi="仿宋" w:eastAsia="仿宋" w:cs="宋体"/>
          <w:bCs/>
          <w:color w:val="auto"/>
          <w:sz w:val="32"/>
          <w:szCs w:val="32"/>
          <w:lang w:eastAsia="zh-CN" w:bidi="ar"/>
        </w:rPr>
        <w:t>万元；财政应返还额度</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万元，比上年相比无变化；房屋</w:t>
      </w:r>
      <w:r>
        <w:rPr>
          <w:rFonts w:hint="eastAsia" w:ascii="仿宋" w:hAnsi="仿宋" w:eastAsia="仿宋" w:cs="宋体"/>
          <w:bCs/>
          <w:color w:val="auto"/>
          <w:sz w:val="32"/>
          <w:szCs w:val="32"/>
          <w:lang w:val="en-US" w:eastAsia="zh-CN" w:bidi="ar"/>
        </w:rPr>
        <w:t>1749</w:t>
      </w:r>
      <w:r>
        <w:rPr>
          <w:rFonts w:hint="eastAsia" w:ascii="仿宋" w:hAnsi="仿宋" w:eastAsia="仿宋" w:cs="宋体"/>
          <w:bCs/>
          <w:color w:val="auto"/>
          <w:sz w:val="32"/>
          <w:szCs w:val="32"/>
          <w:lang w:eastAsia="zh-CN" w:bidi="ar"/>
        </w:rPr>
        <w:t>平方米</w:t>
      </w:r>
      <w:r>
        <w:rPr>
          <w:rFonts w:hint="eastAsia" w:ascii="仿宋" w:hAnsi="仿宋" w:eastAsia="仿宋" w:cs="宋体"/>
          <w:bCs/>
          <w:color w:val="auto"/>
          <w:sz w:val="32"/>
          <w:szCs w:val="32"/>
          <w:lang w:val="en-US" w:eastAsia="zh-CN" w:bidi="ar"/>
        </w:rPr>
        <w:t>421.31</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421.31</w:t>
      </w:r>
      <w:r>
        <w:rPr>
          <w:rFonts w:hint="eastAsia" w:ascii="仿宋" w:hAnsi="仿宋" w:eastAsia="仿宋" w:cs="宋体"/>
          <w:bCs/>
          <w:color w:val="auto"/>
          <w:sz w:val="32"/>
          <w:szCs w:val="32"/>
          <w:lang w:eastAsia="zh-CN" w:bidi="ar"/>
        </w:rPr>
        <w:t>万元；车辆</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10.5</w:t>
      </w:r>
      <w:r>
        <w:rPr>
          <w:rFonts w:hint="eastAsia" w:ascii="仿宋" w:hAnsi="仿宋" w:eastAsia="仿宋" w:cs="宋体"/>
          <w:bCs/>
          <w:color w:val="auto"/>
          <w:sz w:val="32"/>
          <w:szCs w:val="32"/>
          <w:lang w:eastAsia="zh-CN" w:bidi="ar"/>
        </w:rPr>
        <w:t>万元，与上年相比无变化；在建工程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万元，与上年持平；办公设备及家具</w:t>
      </w:r>
      <w:r>
        <w:rPr>
          <w:rFonts w:hint="eastAsia" w:ascii="仿宋" w:hAnsi="仿宋" w:eastAsia="仿宋" w:cs="宋体"/>
          <w:bCs/>
          <w:color w:val="auto"/>
          <w:sz w:val="32"/>
          <w:szCs w:val="32"/>
          <w:lang w:val="en-US" w:eastAsia="zh-CN" w:bidi="ar"/>
        </w:rPr>
        <w:t>431.8</w:t>
      </w:r>
      <w:r>
        <w:rPr>
          <w:rFonts w:hint="eastAsia" w:ascii="仿宋" w:hAnsi="仿宋" w:eastAsia="仿宋" w:cs="宋体"/>
          <w:bCs/>
          <w:color w:val="auto"/>
          <w:sz w:val="32"/>
          <w:szCs w:val="32"/>
          <w:lang w:eastAsia="zh-CN" w:bidi="ar"/>
        </w:rPr>
        <w:t>万元，与上年相比增加</w:t>
      </w:r>
      <w:r>
        <w:rPr>
          <w:rFonts w:hint="eastAsia" w:ascii="仿宋" w:hAnsi="仿宋" w:eastAsia="仿宋" w:cs="宋体"/>
          <w:bCs/>
          <w:color w:val="auto"/>
          <w:sz w:val="32"/>
          <w:szCs w:val="32"/>
          <w:lang w:val="en-US" w:eastAsia="zh-CN" w:bidi="ar"/>
        </w:rPr>
        <w:t>83.11万元</w:t>
      </w:r>
      <w:r>
        <w:rPr>
          <w:rFonts w:hint="eastAsia" w:ascii="仿宋" w:hAnsi="仿宋" w:eastAsia="仿宋" w:cs="宋体"/>
          <w:bCs/>
          <w:color w:val="auto"/>
          <w:sz w:val="32"/>
          <w:szCs w:val="32"/>
          <w:lang w:eastAsia="zh-CN" w:bidi="ar"/>
        </w:rPr>
        <w:t>。我单位本年无资产处置情况，资产配置合理，使用规范，安全完整。</w:t>
      </w:r>
    </w:p>
    <w:p>
      <w:pPr>
        <w:pStyle w:val="11"/>
        <w:numPr>
          <w:ilvl w:val="0"/>
          <w:numId w:val="0"/>
        </w:numPr>
        <w:snapToGrid w:val="0"/>
        <w:spacing w:line="540" w:lineRule="exact"/>
        <w:ind w:firstLine="640" w:firstLineChars="200"/>
        <w:rPr>
          <w:rFonts w:hint="eastAsia" w:ascii="仿宋" w:hAnsi="仿宋" w:eastAsia="仿宋" w:cs="宋体"/>
          <w:bCs/>
          <w:color w:val="auto"/>
          <w:sz w:val="32"/>
          <w:szCs w:val="32"/>
          <w:lang w:eastAsia="zh-CN" w:bidi="ar"/>
        </w:rPr>
      </w:pP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auto"/>
          <w:sz w:val="32"/>
          <w:szCs w:val="32"/>
          <w:lang w:eastAsia="zh-CN" w:bidi="ar"/>
        </w:rPr>
      </w:pPr>
      <w:r>
        <w:rPr>
          <w:rFonts w:hint="eastAsia" w:ascii="仿宋" w:hAnsi="仿宋" w:eastAsia="仿宋" w:cs="宋体"/>
          <w:bCs/>
          <w:color w:val="auto"/>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auto"/>
          <w:sz w:val="32"/>
          <w:szCs w:val="32"/>
          <w:lang w:eastAsia="zh-CN" w:bidi="ar"/>
        </w:rPr>
      </w:pPr>
      <w:r>
        <w:rPr>
          <w:rFonts w:hint="eastAsia" w:ascii="仿宋" w:hAnsi="仿宋" w:eastAsia="仿宋" w:cs="宋体"/>
          <w:bCs/>
          <w:color w:val="auto"/>
          <w:sz w:val="32"/>
          <w:szCs w:val="32"/>
          <w:lang w:val="en-US" w:eastAsia="zh-CN" w:bidi="ar"/>
        </w:rPr>
        <w:t>2.</w:t>
      </w:r>
      <w:r>
        <w:rPr>
          <w:rFonts w:hint="eastAsia" w:ascii="仿宋" w:hAnsi="仿宋" w:eastAsia="仿宋" w:cs="宋体"/>
          <w:bCs/>
          <w:color w:val="auto"/>
          <w:sz w:val="32"/>
          <w:szCs w:val="32"/>
          <w:lang w:eastAsia="zh-CN" w:bidi="ar"/>
        </w:rPr>
        <w:t>固定资产利用情况。</w:t>
      </w:r>
    </w:p>
    <w:p>
      <w:pPr>
        <w:pStyle w:val="11"/>
        <w:snapToGrid w:val="0"/>
        <w:spacing w:line="540" w:lineRule="exact"/>
        <w:rPr>
          <w:rFonts w:hint="eastAsia" w:ascii="仿宋" w:hAnsi="仿宋" w:eastAsia="仿宋" w:cs="宋体"/>
          <w:bCs/>
          <w:color w:val="auto"/>
          <w:sz w:val="32"/>
          <w:szCs w:val="32"/>
          <w:lang w:eastAsia="zh-CN" w:bidi="ar"/>
        </w:rPr>
      </w:pPr>
      <w:r>
        <w:rPr>
          <w:rFonts w:hint="eastAsia" w:ascii="仿宋" w:hAnsi="仿宋" w:eastAsia="仿宋" w:cs="宋体"/>
          <w:bCs/>
          <w:color w:val="auto"/>
          <w:sz w:val="32"/>
          <w:szCs w:val="32"/>
          <w:lang w:eastAsia="zh-CN" w:bidi="ar"/>
        </w:rPr>
        <w:t>我单位固定资产</w:t>
      </w:r>
      <w:r>
        <w:rPr>
          <w:rFonts w:hint="eastAsia" w:ascii="仿宋" w:hAnsi="仿宋" w:eastAsia="仿宋" w:cs="宋体"/>
          <w:bCs/>
          <w:color w:val="auto"/>
          <w:sz w:val="32"/>
          <w:szCs w:val="32"/>
          <w:lang w:val="en-US" w:eastAsia="zh-CN" w:bidi="ar"/>
        </w:rPr>
        <w:t>1046.13</w:t>
      </w:r>
      <w:r>
        <w:rPr>
          <w:rFonts w:hint="eastAsia" w:ascii="仿宋" w:hAnsi="仿宋" w:eastAsia="仿宋" w:cs="宋体"/>
          <w:bCs/>
          <w:color w:val="auto"/>
          <w:sz w:val="32"/>
          <w:szCs w:val="32"/>
          <w:lang w:eastAsia="zh-CN" w:bidi="ar"/>
        </w:rPr>
        <w:t>万元,其中:</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套房屋</w:t>
      </w:r>
      <w:r>
        <w:rPr>
          <w:rFonts w:hint="eastAsia" w:ascii="仿宋" w:hAnsi="仿宋" w:eastAsia="仿宋" w:cs="宋体"/>
          <w:bCs/>
          <w:color w:val="auto"/>
          <w:sz w:val="32"/>
          <w:szCs w:val="32"/>
          <w:lang w:val="en-US" w:eastAsia="zh-CN" w:bidi="ar"/>
        </w:rPr>
        <w:t>421.31</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辆车</w:t>
      </w:r>
      <w:r>
        <w:rPr>
          <w:rFonts w:hint="eastAsia" w:ascii="仿宋" w:hAnsi="仿宋" w:eastAsia="仿宋" w:cs="宋体"/>
          <w:bCs/>
          <w:color w:val="auto"/>
          <w:sz w:val="32"/>
          <w:szCs w:val="32"/>
          <w:lang w:val="en-US" w:eastAsia="zh-CN" w:bidi="ar"/>
        </w:rPr>
        <w:t>10.5</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183</w:t>
      </w:r>
      <w:r>
        <w:rPr>
          <w:rFonts w:hint="eastAsia" w:ascii="仿宋" w:hAnsi="仿宋" w:eastAsia="仿宋" w:cs="宋体"/>
          <w:bCs/>
          <w:color w:val="auto"/>
          <w:sz w:val="32"/>
          <w:szCs w:val="32"/>
          <w:lang w:eastAsia="zh-CN" w:bidi="ar"/>
        </w:rPr>
        <w:t>个专用设备</w:t>
      </w:r>
      <w:r>
        <w:rPr>
          <w:rFonts w:hint="eastAsia" w:ascii="仿宋" w:hAnsi="仿宋" w:eastAsia="仿宋" w:cs="宋体"/>
          <w:bCs/>
          <w:color w:val="auto"/>
          <w:sz w:val="32"/>
          <w:szCs w:val="32"/>
          <w:lang w:val="en-US" w:eastAsia="zh-CN" w:bidi="ar"/>
        </w:rPr>
        <w:t>148.69</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264</w:t>
      </w:r>
      <w:r>
        <w:rPr>
          <w:rFonts w:hint="eastAsia" w:ascii="仿宋" w:hAnsi="仿宋" w:eastAsia="仿宋" w:cs="宋体"/>
          <w:bCs/>
          <w:color w:val="auto"/>
          <w:sz w:val="32"/>
          <w:szCs w:val="32"/>
          <w:lang w:eastAsia="zh-CN" w:bidi="ar"/>
        </w:rPr>
        <w:t>个办公设备</w:t>
      </w:r>
      <w:r>
        <w:rPr>
          <w:rFonts w:hint="eastAsia" w:ascii="仿宋" w:hAnsi="仿宋" w:eastAsia="仿宋" w:cs="宋体"/>
          <w:bCs/>
          <w:color w:val="auto"/>
          <w:sz w:val="32"/>
          <w:szCs w:val="32"/>
          <w:lang w:val="en-US" w:eastAsia="zh-CN" w:bidi="ar"/>
        </w:rPr>
        <w:t>284.6</w:t>
      </w:r>
      <w:r>
        <w:rPr>
          <w:rFonts w:hint="eastAsia" w:ascii="仿宋" w:hAnsi="仿宋" w:eastAsia="仿宋" w:cs="宋体"/>
          <w:bCs/>
          <w:color w:val="auto"/>
          <w:sz w:val="32"/>
          <w:szCs w:val="32"/>
          <w:lang w:eastAsia="zh-CN" w:bidi="ar"/>
        </w:rPr>
        <w:t>万元。目前正在使用的固定资产总额</w:t>
      </w:r>
      <w:r>
        <w:rPr>
          <w:rFonts w:hint="eastAsia" w:ascii="仿宋" w:hAnsi="仿宋" w:eastAsia="仿宋" w:cs="宋体"/>
          <w:bCs/>
          <w:color w:val="auto"/>
          <w:sz w:val="32"/>
          <w:szCs w:val="32"/>
          <w:lang w:val="en-US" w:eastAsia="zh-CN" w:bidi="ar"/>
        </w:rPr>
        <w:t>1046.13</w:t>
      </w:r>
      <w:r>
        <w:rPr>
          <w:rFonts w:hint="eastAsia" w:ascii="仿宋" w:hAnsi="仿宋" w:eastAsia="仿宋" w:cs="宋体"/>
          <w:bCs/>
          <w:color w:val="auto"/>
          <w:sz w:val="32"/>
          <w:szCs w:val="32"/>
          <w:lang w:eastAsia="zh-CN" w:bidi="ar"/>
        </w:rPr>
        <w:t>万元，固定资产利用率为</w:t>
      </w:r>
      <w:r>
        <w:rPr>
          <w:rFonts w:hint="eastAsia" w:ascii="仿宋" w:hAnsi="仿宋" w:eastAsia="仿宋" w:cs="宋体"/>
          <w:bCs/>
          <w:color w:val="auto"/>
          <w:sz w:val="32"/>
          <w:szCs w:val="32"/>
          <w:lang w:val="en-US" w:eastAsia="zh-CN" w:bidi="ar"/>
        </w:rPr>
        <w:t>100%</w:t>
      </w:r>
      <w:r>
        <w:rPr>
          <w:rFonts w:hint="eastAsia" w:ascii="仿宋" w:hAnsi="仿宋" w:eastAsia="仿宋" w:cs="宋体"/>
          <w:bCs/>
          <w:color w:val="auto"/>
          <w:sz w:val="32"/>
          <w:szCs w:val="32"/>
          <w:lang w:eastAsia="zh-CN" w:bidi="ar"/>
        </w:rPr>
        <w:t>。</w:t>
      </w:r>
    </w:p>
    <w:p>
      <w:pPr>
        <w:pStyle w:val="11"/>
        <w:snapToGrid w:val="0"/>
        <w:spacing w:line="540" w:lineRule="exact"/>
        <w:rPr>
          <w:rStyle w:val="10"/>
          <w:rFonts w:hint="eastAsia" w:ascii="仿宋" w:hAnsi="仿宋" w:eastAsia="仿宋"/>
          <w:b w:val="0"/>
          <w:bCs w:val="0"/>
          <w:color w:val="auto"/>
          <w:spacing w:val="-4"/>
          <w:sz w:val="32"/>
          <w:szCs w:val="32"/>
          <w:lang w:eastAsia="zh-CN"/>
        </w:rPr>
      </w:pPr>
      <w:r>
        <w:rPr>
          <w:rStyle w:val="10"/>
          <w:rFonts w:hint="eastAsia" w:ascii="仿宋" w:hAnsi="仿宋" w:eastAsia="仿宋"/>
          <w:b w:val="0"/>
          <w:bCs w:val="0"/>
          <w:color w:val="auto"/>
          <w:spacing w:val="-4"/>
          <w:sz w:val="32"/>
          <w:szCs w:val="32"/>
          <w:lang w:val="en-US" w:eastAsia="zh-CN"/>
        </w:rPr>
        <w:t>3.</w:t>
      </w:r>
      <w:r>
        <w:rPr>
          <w:rStyle w:val="10"/>
          <w:rFonts w:hint="eastAsia" w:ascii="仿宋" w:hAnsi="仿宋" w:eastAsia="仿宋"/>
          <w:b w:val="0"/>
          <w:bCs w:val="0"/>
          <w:color w:val="auto"/>
          <w:spacing w:val="-4"/>
          <w:sz w:val="32"/>
          <w:szCs w:val="32"/>
          <w:lang w:eastAsia="zh-CN"/>
        </w:rPr>
        <w:t>流动资产管理情况。</w:t>
      </w:r>
    </w:p>
    <w:p>
      <w:pPr>
        <w:pStyle w:val="11"/>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截止本年度固定资产账面净值911.9万元，年末实际在用固定资产911.9万元，固定资产利用率为100%。</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bookmarkStart w:id="5" w:name="_Toc13582_WPSOffice_Level1"/>
      <w:r>
        <w:rPr>
          <w:rStyle w:val="10"/>
          <w:rFonts w:hint="eastAsia" w:ascii="仿宋_GB2312" w:hAnsi="仿宋_GB2312" w:eastAsia="仿宋_GB2312" w:cs="仿宋_GB2312"/>
          <w:b/>
          <w:bCs/>
          <w:color w:val="auto"/>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10</w:t>
      </w:r>
      <w:r>
        <w:rPr>
          <w:rStyle w:val="10"/>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一）</w:t>
      </w:r>
      <w:r>
        <w:rPr>
          <w:rStyle w:val="10"/>
          <w:rFonts w:hint="eastAsia" w:ascii="仿宋_GB2312" w:hAnsi="仿宋_GB2312" w:eastAsia="仿宋_GB2312" w:cs="仿宋_GB2312"/>
          <w:b/>
          <w:bCs/>
          <w:color w:val="auto"/>
          <w:spacing w:val="-4"/>
          <w:sz w:val="32"/>
          <w:szCs w:val="32"/>
          <w:highlight w:val="none"/>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val="en-US" w:eastAsia="zh-CN"/>
        </w:rPr>
        <w:t>1.产出</w:t>
      </w:r>
      <w:r>
        <w:rPr>
          <w:rStyle w:val="10"/>
          <w:rFonts w:hint="eastAsia" w:ascii="仿宋_GB2312" w:hAnsi="仿宋_GB2312" w:eastAsia="仿宋_GB2312" w:cs="仿宋_GB2312"/>
          <w:b/>
          <w:bCs/>
          <w:color w:val="auto"/>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工资福利保障人数指标，预期指标是等于</w:t>
      </w:r>
      <w:r>
        <w:rPr>
          <w:rFonts w:hint="eastAsia" w:ascii="仿宋" w:hAnsi="仿宋" w:eastAsia="仿宋" w:cs="宋体"/>
          <w:bCs/>
          <w:color w:val="auto"/>
          <w:sz w:val="32"/>
          <w:szCs w:val="32"/>
          <w:lang w:val="en-US" w:eastAsia="zh-CN" w:bidi="ar"/>
        </w:rPr>
        <w:t>14</w:t>
      </w:r>
      <w:r>
        <w:rPr>
          <w:rStyle w:val="10"/>
          <w:rFonts w:hint="eastAsia" w:ascii="仿宋_GB2312" w:hAnsi="仿宋_GB2312" w:eastAsia="仿宋_GB2312" w:cs="仿宋_GB2312"/>
          <w:b w:val="0"/>
          <w:bCs w:val="0"/>
          <w:color w:val="auto"/>
          <w:spacing w:val="-4"/>
          <w:sz w:val="32"/>
          <w:szCs w:val="32"/>
          <w:highlight w:val="none"/>
          <w:lang w:val="en-US" w:eastAsia="zh-CN"/>
        </w:rPr>
        <w:t>人，实际完成值是</w:t>
      </w:r>
      <w:r>
        <w:rPr>
          <w:rFonts w:hint="eastAsia" w:ascii="仿宋" w:hAnsi="仿宋" w:eastAsia="仿宋" w:cs="宋体"/>
          <w:bCs/>
          <w:color w:val="auto"/>
          <w:sz w:val="32"/>
          <w:szCs w:val="32"/>
          <w:lang w:val="en-US" w:eastAsia="zh-CN" w:bidi="ar"/>
        </w:rPr>
        <w:t>14</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绩效考核次数指标，预期指标是等于</w:t>
      </w:r>
      <w:r>
        <w:rPr>
          <w:rFonts w:hint="eastAsia" w:ascii="仿宋" w:hAnsi="仿宋" w:eastAsia="仿宋" w:cs="宋体"/>
          <w:bCs/>
          <w:color w:val="auto"/>
          <w:sz w:val="32"/>
          <w:szCs w:val="32"/>
          <w:lang w:val="en-US" w:eastAsia="zh-CN" w:bidi="ar"/>
        </w:rPr>
        <w:t>2</w:t>
      </w:r>
      <w:r>
        <w:rPr>
          <w:rStyle w:val="10"/>
          <w:rFonts w:hint="eastAsia" w:ascii="仿宋_GB2312" w:hAnsi="仿宋_GB2312" w:eastAsia="仿宋_GB2312" w:cs="仿宋_GB2312"/>
          <w:b w:val="0"/>
          <w:bCs w:val="0"/>
          <w:color w:val="auto"/>
          <w:spacing w:val="-4"/>
          <w:sz w:val="32"/>
          <w:szCs w:val="32"/>
          <w:highlight w:val="none"/>
          <w:lang w:val="en-US" w:eastAsia="zh-CN"/>
        </w:rPr>
        <w:t>次，实际完成值是</w:t>
      </w:r>
      <w:r>
        <w:rPr>
          <w:rFonts w:hint="eastAsia" w:ascii="仿宋" w:hAnsi="仿宋" w:eastAsia="仿宋" w:cs="宋体"/>
          <w:bCs/>
          <w:color w:val="auto"/>
          <w:sz w:val="32"/>
          <w:szCs w:val="32"/>
          <w:lang w:val="en-US" w:eastAsia="zh-CN" w:bidi="ar"/>
        </w:rPr>
        <w:t>2次</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技能展示次数指标，预期指标是等于</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lang w:val="en-US" w:eastAsia="zh-CN"/>
        </w:rPr>
        <w:t>次，实际完成值是</w:t>
      </w:r>
      <w:r>
        <w:rPr>
          <w:rFonts w:hint="eastAsia" w:ascii="仿宋" w:hAnsi="仿宋" w:eastAsia="仿宋" w:cs="宋体"/>
          <w:bCs/>
          <w:color w:val="auto"/>
          <w:sz w:val="32"/>
          <w:szCs w:val="32"/>
          <w:lang w:val="en-US" w:eastAsia="zh-CN" w:bidi="ar"/>
        </w:rPr>
        <w:t>1次</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3</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3</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val="en-US" w:eastAsia="zh-CN"/>
        </w:rPr>
        <w:t>2.产出</w:t>
      </w:r>
      <w:r>
        <w:rPr>
          <w:rStyle w:val="10"/>
          <w:rFonts w:hint="eastAsia" w:ascii="仿宋_GB2312" w:hAnsi="仿宋_GB2312" w:eastAsia="仿宋_GB2312" w:cs="仿宋_GB2312"/>
          <w:b/>
          <w:bCs/>
          <w:color w:val="auto"/>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各项资金发放率指标，预期指标是等于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rPr>
      </w:pPr>
      <w:r>
        <w:rPr>
          <w:rStyle w:val="10"/>
          <w:rFonts w:hint="eastAsia" w:ascii="仿宋_GB2312" w:hAnsi="仿宋_GB2312" w:eastAsia="仿宋_GB2312" w:cs="仿宋_GB2312"/>
          <w:b/>
          <w:bCs/>
          <w:i w:val="0"/>
          <w:iCs w:val="0"/>
          <w:color w:val="auto"/>
          <w:spacing w:val="-4"/>
          <w:sz w:val="32"/>
          <w:szCs w:val="32"/>
          <w:highlight w:val="none"/>
          <w:lang w:val="en-US" w:eastAsia="zh-CN"/>
        </w:rPr>
        <w:t>3.产出进</w:t>
      </w:r>
      <w:r>
        <w:rPr>
          <w:rStyle w:val="10"/>
          <w:rFonts w:hint="eastAsia" w:ascii="仿宋_GB2312" w:hAnsi="仿宋_GB2312" w:eastAsia="仿宋_GB2312" w:cs="仿宋_GB2312"/>
          <w:b/>
          <w:bCs/>
          <w:i w:val="0"/>
          <w:iCs w:val="0"/>
          <w:color w:val="auto"/>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资金发放及时率指标，预期指标是等于100%，实际完成值是100%，指标完成率是100%，达到预期目标。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人员经费指标，预期指标是等于</w:t>
      </w:r>
      <w:r>
        <w:rPr>
          <w:rStyle w:val="10"/>
          <w:rFonts w:hint="eastAsia" w:ascii="仿宋_GB2312" w:hAnsi="仿宋_GB2312" w:eastAsia="仿宋_GB2312" w:cs="仿宋_GB2312"/>
          <w:b w:val="0"/>
          <w:bCs w:val="0"/>
          <w:color w:val="auto"/>
          <w:spacing w:val="-4"/>
          <w:sz w:val="32"/>
          <w:szCs w:val="32"/>
          <w:highlight w:val="none"/>
          <w:lang w:val="en-US" w:eastAsia="zh-CN"/>
        </w:rPr>
        <w:t>261.08</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261.08</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教师流失率指标，预期指标是小于5%，实际完成值是0%，指标完成率是100%，达到单位履职能力对社会带来的影响预期目标。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增强教职工的工作积极性指标，预期指标是逐步提升，实际完成值是逐步提升，指标完成率是100%，实现部门绩效长效机制建设，提高工作效率目标。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受益学生满意度指标，预期指标是大于等于95%，实际完成值是95%，指标完成率是100%，达到部门（单位）服务对象对部门履职效果的满意度。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教职工满意度指标，预期指标是大于等于95%，实际完成值是95%，指标完成率是100%，达到部门（单位）服务对象对部门履职效果的满意度。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bookmarkStart w:id="6" w:name="_Toc22800_WPSOffice_Level1"/>
      <w:r>
        <w:rPr>
          <w:rStyle w:val="10"/>
          <w:rFonts w:hint="eastAsia" w:ascii="仿宋_GB2312" w:hAnsi="仿宋_GB2312" w:eastAsia="仿宋_GB2312" w:cs="仿宋_GB2312"/>
          <w:b/>
          <w:bCs/>
          <w:color w:val="auto"/>
          <w:spacing w:val="-4"/>
          <w:sz w:val="32"/>
          <w:szCs w:val="32"/>
          <w:highlight w:val="none"/>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bookmarkStart w:id="7" w:name="_Toc29546_WPSOffice_Level1"/>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w:t>
      </w:r>
      <w:r>
        <w:rPr>
          <w:rStyle w:val="10"/>
          <w:rFonts w:hint="eastAsia" w:ascii="仿宋_GB2312" w:hAnsi="仿宋_GB2312" w:eastAsia="仿宋_GB2312" w:cs="仿宋_GB2312"/>
          <w:b/>
          <w:bCs/>
          <w:color w:val="auto"/>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BC77761"/>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0B5C17"/>
    <w:rsid w:val="36851B5C"/>
    <w:rsid w:val="37D025BB"/>
    <w:rsid w:val="37D360CA"/>
    <w:rsid w:val="38CB5066"/>
    <w:rsid w:val="3F301058"/>
    <w:rsid w:val="407A78A4"/>
    <w:rsid w:val="417A34F9"/>
    <w:rsid w:val="418810F4"/>
    <w:rsid w:val="41A37673"/>
    <w:rsid w:val="42C30950"/>
    <w:rsid w:val="45505CC6"/>
    <w:rsid w:val="45A65C7F"/>
    <w:rsid w:val="468C2A4A"/>
    <w:rsid w:val="46AD2493"/>
    <w:rsid w:val="46EC7F14"/>
    <w:rsid w:val="48AF4C7F"/>
    <w:rsid w:val="49AB1020"/>
    <w:rsid w:val="4A81677A"/>
    <w:rsid w:val="4B2104BD"/>
    <w:rsid w:val="4DA177B2"/>
    <w:rsid w:val="4DF36D4F"/>
    <w:rsid w:val="501B7C76"/>
    <w:rsid w:val="504D5CCF"/>
    <w:rsid w:val="533A7469"/>
    <w:rsid w:val="53526129"/>
    <w:rsid w:val="565F61A9"/>
    <w:rsid w:val="57232FC4"/>
    <w:rsid w:val="572D2326"/>
    <w:rsid w:val="57365691"/>
    <w:rsid w:val="57FA5312"/>
    <w:rsid w:val="59EE1E48"/>
    <w:rsid w:val="5A490F5C"/>
    <w:rsid w:val="5BD21464"/>
    <w:rsid w:val="5BDE2B83"/>
    <w:rsid w:val="61635F72"/>
    <w:rsid w:val="618606C5"/>
    <w:rsid w:val="63E114D3"/>
    <w:rsid w:val="6AD46D46"/>
    <w:rsid w:val="6DE07909"/>
    <w:rsid w:val="6E58438A"/>
    <w:rsid w:val="6E9D5508"/>
    <w:rsid w:val="70A63C3F"/>
    <w:rsid w:val="71EB22B3"/>
    <w:rsid w:val="72010FA6"/>
    <w:rsid w:val="748A4F72"/>
    <w:rsid w:val="75664078"/>
    <w:rsid w:val="761E4132"/>
    <w:rsid w:val="78061A79"/>
    <w:rsid w:val="79791546"/>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15</Pages>
  <Words>6326</Words>
  <Characters>6627</Characters>
  <Lines>7</Lines>
  <Paragraphs>2</Paragraphs>
  <TotalTime>173</TotalTime>
  <ScaleCrop>false</ScaleCrop>
  <LinksUpToDate>false</LinksUpToDate>
  <CharactersWithSpaces>6640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cp:lastPrinted>2022-03-15T02:01:00Z</cp:lastPrinted>
  <dcterms:modified xsi:type="dcterms:W3CDTF">2022-04-20T04:07:15Z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2A82CECEB27B407DB91B1AAECD3DEBD1</vt:lpwstr>
  </property>
</Properties>
</file>