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安全生产专项资金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应急管理局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阿克陶县应急管理局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李永刚</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2023年04月10日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</w:t>
        <w:br/>
        <w:t>　　本项目遵循财政部《项目支出绩效评价管理办法》（财预〔2020〕10号）和自治区财政厅《自治区财政支出绩效评价管理暂行办法》（新财预〔2018〕189号）等相关政策文件与规定，旨在评价安全生产专项项目实施前期、过程及效果，评价财政预算资金使用的效率及效益。为贯彻落实国务院安委会发布的《全国安全生产专项整治三年行动计划》，我县积极响应，近年来，我们采取了一系列措施加强和改进安全生产工作，我县的安全生产事故逐年下降，安全生产状况总体稳定、趋于好转。但形势依然严峻，事故总量仍然很大，较大、重大事故尚未得到有效遏制，给人民群众生命财产安全造成重大损失，暴露出一些企业重生产轻安全、安全管理薄弱、主体责任不落实，一些部门安全监管不到位等突出问题。为了更好地加强和改进安全生产工作，进一步加大安全监管力度、使全县安全生产事故逐年下降、安全生产状况总体稳定、事故得到有效遏制、避免给人民群众生命财产安全造成重大损失。</w:t>
        <w:br/>
        <w:t>　　2.主要内容及实施情况</w:t>
        <w:br/>
        <w:t>　　（1）主要内容</w:t>
        <w:br/>
        <w:t>《全国安全生产专项整治三年行动计划》（国务院安全生产委员会〔2020〕3号）、阿克陶县应急管理局根据《国务院关于进一步加强企业安全生产工作的通知》（国发〔2010〕23号）精神，自治区人民政府办公厅《关于进一步加强企业安全生产工作的通知》(新政办发〔2010〕233号)文件精神。各级政府每年安排一定的安全生产专项资金，自治区不低于3000万元，地州市级不低于500万元，县级不低于100万元，并逐年增加。切实做好安全生产应急救援体系和安全生产监管能力建设、尾矿库治理、扶持煤矿安全技改建设等各类中央资金的安排使用，各级政府和企业要落实配套资金。由此加强和改进安全生产工作，进一步加大安全监管力度、使全县安全生产事故逐年下降、安全生产状况总体稳定、事故得到有效遏制、避免给人民群众生命财产安全造成重大损失。根据县财政预算100万元，我单位全部用于安全生产执法检查、行业企业的安全生产隐患整治、安全生产宣传、教育和培训、安全防护用品的配备及其它安全生产方面的支出。</w:t>
        <w:br/>
        <w:t>（2）实施情况</w:t>
        <w:br/>
        <w:t>　项目实施主体：阿克陶县应急管理局</w:t>
        <w:br/>
        <w:t>　实施时间：该项目实施时间为2022年1月-2022年12月</w:t>
        <w:br/>
        <w:t>　实施结果：因县财政财力紧张，项目资金仅实施到位一小部分。</w:t>
        <w:br/>
        <w:t>　　3.项目实施主体</w:t>
        <w:br/>
        <w:t>　　该项目实施主体为阿克陶县应急管理局。阿克陶县应急管理局单位无下设机构。有纳入阿克陶县应急管理局管理的下属事业单位2个。</w:t>
        <w:br/>
        <w:t>　　下属事业单位：</w:t>
        <w:br/>
        <w:t>　　1.阿克陶安全生产执法监察大队 </w:t>
        <w:br/>
        <w:t>　　2.阿克陶县应急服务保障中心</w:t>
        <w:br/>
        <w:t>　　阿克陶县应急管理局前身为阿克陶县安全生产监督管理， 2019年我单位因机构改革由阿克陶县安全生产监督管理局变更为阿克陶县应急管理局。</w:t>
        <w:br/>
        <w:t>　　阿克陶县应急管理局现有行政编制7人，事业编制18人，事业工勤编制1人；实有人数41人，行政干部11人，行政工勤工人1人，事业干部22人（其中4人为阿克陶县消防大队挂靠我单位发放工资），自聘人员7人（其中6人为阿克陶消防大队县内编制挂靠我单位发放工资）。</w:t>
        <w:br/>
        <w:t>　　3.资金投入和使用情况</w:t>
        <w:br/>
        <w:t>本项目预算资金总额为100万元，其中：财政资金为100万元，其他资金为0万元。2022年实际收到预算资金22.93万元，预算资金到位率为22.93%。</w:t>
        <w:br/>
        <w:t>截至2022年12月31日，实际支出22.93万元，预算执行率22.93%。</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用于安全生产专项经费，通过该项目的实施，使安全事故得到有效遏制，避免人民群众生命财产安全造成重大损失，进一步加大安全监管力度，加强对企业的安全生产工作，给人民群众构建一个和谐、稳定的社会。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项目产出目标</w:t>
        <w:br/>
        <w:t>　　①数量指标</w:t>
        <w:br/>
        <w:t>　“需进行安全生产专项检查企业数量（家）”指标，预期指标值为78家。</w:t>
        <w:br/>
        <w:t>　“安全生产检查执法人员到矿山企业检查次数(次）”指标，预期指标值为350次。</w:t>
        <w:br/>
        <w:t>　“购买执法人员劳保用品（套）”指标，预期指标值为8套。</w:t>
        <w:br/>
        <w:t>　“安全生产培训次数（次）”指标，预期指标值为4次。</w:t>
        <w:br/>
        <w:t>　“保障执法车辆（辆）”预期指标值为1辆。</w:t>
        <w:br/>
        <w:t>②质量指标</w:t>
        <w:br/>
        <w:t>　“采购质量合格率（%）”指标，预期指标值为100%。</w:t>
        <w:br/>
        <w:t>　“资金使用合规率（%）”指标，预期指标值为100%。</w:t>
        <w:br/>
        <w:t>　　③时效指标</w:t>
        <w:br/>
        <w:t>　“项目完成时限（月）”指标，预期指标值为12。</w:t>
        <w:br/>
        <w:t>　　④成本指标</w:t>
        <w:br/>
        <w:t>　　“安全生产隐患排查专家费（万元）”指标，预期指标值为34.32万元。</w:t>
        <w:br/>
        <w:t>　　“安全生产检查执法人员差旅费（万元）”指标，预期指标值为7.78万元。</w:t>
        <w:br/>
        <w:t>　　“执法人员劳保费（万元）”指标，预期指标值为1.4万元。</w:t>
        <w:br/>
        <w:t>　　“安全生产宣传教育培训费（万元）”指标，预期指标值为36.51万元。</w:t>
        <w:br/>
        <w:t>　“执法车辆运行维护费（万元）”指标，预期指标值为20万元。</w:t>
        <w:br/>
        <w:t>　　（2）项目效益目标</w:t>
        <w:br/>
        <w:t>　　　①社会效益指标</w:t>
        <w:br/>
        <w:t>　　“降低安全生产事故发生率”指标，预期指标值为有效降低。</w:t>
        <w:br/>
        <w:t>　　　②可持续影响</w:t>
        <w:br/>
        <w:t>　　“保障社会和谐稳定”指标，预期指标值为有效保障。</w:t>
        <w:br/>
        <w:t>　　（3）满意度目标</w:t>
        <w:br/>
        <w:t>　　　①满意度指标</w:t>
        <w:br/>
        <w:t>　　　“受益人员满意度”指标，预期指标值为≥98%。</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阿不都克尤木？阿巴斯任评价组组长，主要负责确定绩效评价木板、总体协调沟通、全盘统筹、总体质量把关等工作。</w:t>
        <w:br/>
        <w:t>　　李永刚任评价组副组长，主要负责绩效评价现场督导，对评价组成员的评价检查工作提供技术指导与支持，对实效评价工作质量把关。</w:t>
        <w:br/>
        <w:t>　　王丽任评价组成员，主要负责现场调研工作，完成收集整理资料、审核数据、填报绩效评价内容等工作。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安全生产专项资金”项目绩效进行客观公正的评价，本项目总得分为74.49分，绩效评级属于“中”。其中，决策类指标得分20分，过程类指标得分12.3分，产出类指标得分22.19分，效益类指标得分20分。</w:t>
        <w:br/>
        <w:t>　　（二）综合评价结论</w:t>
        <w:br/>
        <w:t>　　经评价，本项目达到了年初设立的绩效目标，在实施过程中取得了良好的成效，具体表现在：安全生产专项资金项目已完成安全生产专项资金项目的工作目标，有效规范了项目档案资料的整理，推动了安全生产专项资金产生安全生产专项资金效益。</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1）立项依据充分性：项目立项符合《安全生产法》《全国安全生产专项整治三年行动计划》等国家法律法规关于"安全生产专项"的国民经济发展规划和相关政策；项目立项与阿克陶县应急管理局"开展安全生产专项工作"这一部门职责范围相符，属于部门履职所需；根据《财政资金直接支付申请书》，本项目资金性质为"一般预算资金"，功能分类为"2240101"，经济分类为"其它商品和服务支出"，根据《预算法》属于公共财政支持范围，符合中央、地方事权支出责任划分原则；经检查财政项目指标大平台，本项目不存在重复。综上，该指标满分3分，根据评分标准得3分，本项目立项依据充分。</w:t>
        <w:br/>
        <w:t>　　（2）立项程序规范性：根据决策依据编制工作计划和经费预算，经过与应急管理局财经领导小组进行沟通、筛选确定经费预算计划，上局务会研究确定最终预算方案，根据评分标准，该指标不扣分，得2分。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（5）预算编制科学性：</w:t>
        <w:br/>
        <w:t>①本项目预算编制通过前期调研和类似项目对比分析，预算编制较科学且经过论证。</w:t>
        <w:br/>
        <w:t>　　②预算申请内容为100万元，本项目资金主要用于支付安全生产专项资金，预算申请与《安全生产专项资金项目实施方案》中涉及的项目内容匹配。</w:t>
        <w:br/>
        <w:t>③本项目预算申请资金100万元，我单位在预算申请中严格按照单位标准和数量进行核算，其中：其中：安全生产隐患排查专家费34.32万元、安全生产检查执法人员差旅费3.744元，安全生产检查执法人员住宿费4.032万元、执法人员劳保费1.4万元、安全生产宣传教育培训经费36.504万元、执法车辆燃料费10.00万元、执法车辆修理费10.00万元。</w:t>
        <w:br/>
        <w:t>实际完成内容与项目内容匹配，项目投资额与工作任务相匹配，根据评分标准，该指标不扣分，得5分。</w:t>
        <w:br/>
        <w:t>　　（6）资金分配合理性：资金分配按照本项目实际分配资金以《国务院关于进一步加强企业安全生产工作的通知》（国发〔2010〕23号）精神，自治区人民政府办公厅《关于进一步加强企业安全生产工作的通知》(新政办发〔2010〕233号)文件为依据进行资金分配，预算资金分配依据充分；</w:t>
        <w:br/>
        <w:t>　　根据《国务院关于进一步加强企业安全生产工作的通知》（国发〔2010〕23号）精神，自治区人民政府办公厅《关于进一步加强企业安全生产工作的通知》(新政办发〔2010〕233号)文件显示，本项目实际到位资金0万元，实际分配资金与我单位提交申请的资金额度一致，资金分配额度合理，与我单位实际需求相适应；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5个三级指标构成，权重分为20分，实际得分12.3 分，得分率为61.5%。</w:t>
        <w:br/>
        <w:t>　　（1）资金到位率：本项目预算资金为100万元，实际到位资金22.93万元，资金到位率=（22.93/100）×100%=22.93%。</w:t>
        <w:br/>
        <w:t>　　　财政资金未拨付到位，根据评分标准，该指标扣3.85分，得1.15分。   </w:t>
        <w:br/>
        <w:t>　　（2）预算执行率：本项目申请预算金额为100 万元，预算批复实际下达金额为 100万元截至 2022年 12 月 31日，资金执行22.93万元，资金执行率22.93%。项目资金支出总体能够按照预算执行，根据评分标准，该指标扣3.85分，得1.15分。</w:t>
        <w:br/>
        <w:t>　　（3）资金使用合规性：经检查，本项目合同、财务支出凭证等资料，本项目资金使用符合国家财经法规、《政府会计制度》以及《阿克陶县应急管理局资金管理办法》，资金的拨付有完整的审批程序和手续，资金实际使用方向与预算批复用途一致，不存在截留、挤占、挪用、虚列支出的情况。符合预算批复规定用途，不存在截留、挤占、挪用、虚列支出等情况，未发现违规使用情况，根据评分标准，该指标不扣分，得5分。</w:t>
        <w:br/>
        <w:t>　　（4）管理制度健全性：该项目严格按照《阿克陶县应急管理局财务制度》及安全生产专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项目产出类指标包括产出数量、产出质量、产出时效、产出成本四方面的内容，由4个三级指标构成，权重分为40分，实际得分22.19分，得分率为60.48%。</w:t>
        <w:br/>
        <w:t>　　（1）对于“产出数量”</w:t>
        <w:br/>
        <w:t>　　进行安全生产专项检查企业数量78家指标，与预期目标一致，根据评分标准，该指标不扣分，得2分。</w:t>
        <w:br/>
        <w:t>　　进行安全生产检查执法人员到矿山企业检查次数350次，与预期目标一致，根据评分标准，该指标不扣分，得2分。</w:t>
        <w:br/>
        <w:t>　　购买执法人员劳保用品0套，存在偏差：预期绩效目标8套，实际完成值为0套，偏差率为100% ，偏差原因：因为自治区统一订制了执法服装，所以没有购买，采取的措施：以后此项经费不纳入年初预算，由自治区统一订制执法服装。根据评分标准，该指标扣2分，得0分。</w:t>
        <w:br/>
        <w:t>进行安全生产教育培训次数4次，与预期目标一致，根据评分标准，该指标不扣分，得2分。</w:t>
        <w:br/>
        <w:t>保障执法车辆1辆，与预期目标一致，根据评分标准，该指标不扣分，得2分。</w:t>
        <w:br/>
        <w:t>　　合计得8分。</w:t>
        <w:br/>
        <w:t>　　（2）对于“产出质量”：</w:t>
        <w:br/>
        <w:t>　　采购质量合格率100%，与预期目标一致，根据评分标准，该指标不扣分，得5分。</w:t>
        <w:br/>
        <w:t>资金使用合规率100%，与预期目标一致，根据评分标准，该指标不扣分，得5分。</w:t>
        <w:br/>
        <w:t>　　合计得10分。</w:t>
        <w:br/>
        <w:t>　　（3）对于“产出时效”：</w:t>
        <w:br/>
        <w:t>任务完成时间2022年12月，实际完成值为2022年12月，与预期目标一致，根据评分标准，该指标不扣分，得10分。</w:t>
        <w:br/>
        <w:t>　　合计得10分。</w:t>
        <w:br/>
        <w:t>　　（4）对于“产出成本”：</w:t>
        <w:br/>
        <w:t>该项目本年仅支出金额22.93万元，项目经费支出较少，偏差率为22.93% ，偏差原因：因为疫情及县财政紧张，没有完成支出，采取的措施：今后根据实际情况加大支出。根据评分标准，该指标扣8.1分，得1.9分。</w:t>
        <w:br/>
        <w:t>　　合计得1.9分。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项目效益类指标包括项目效益1个方面的内容，由2个三级指标构成，权重分为10分，实际得分10分，得分率为100%。</w:t>
        <w:br/>
        <w:t>　　（1）实施效益指标：</w:t>
        <w:br/>
        <w:t>　　对于“社会效益指标”：</w:t>
        <w:br/>
        <w:t>降低安全生产事故发生率，与预期指标一致，根据评分标准，该指标不扣分，得5分。</w:t>
        <w:br/>
        <w:t>　　对于“可持续影响指标”：</w:t>
        <w:br/>
        <w:t>保障社会和谐稳定，与预期指标一致，根据评分标准，该指标不扣分，得5分。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对于满意度指标：受益群众满意度98%，与预期目标一致，根据评分标准，该指标不扣分，得10分。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该项目预算100万元，到位22.93万元，实际支出22.93万元，预算执行率为22.93%，项目绩效指标总体完成率为22.93%，偏差率为22.93%,偏差原因县财政财力紧张，资金未拨付到位，采取的措施争取将钱拨付到位。</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绩效管理意识有待增强，未能全面深入认识理解绩效管理工作的意义。绩效管理经验不足，预算绩效管理工作有待进一步落实。</w:t>
        <w:br/>
        <w:t>绩效指标的明确性、可衡量性、相关性还需进一步提升。预算精细化管理还需完善，预算编制管理水平仍有进一步提升的空间。</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1.绩效管理方面 </w:t>
        <w:br/>
        <w:t>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2.资金管理方面 </w:t>
        <w:br/>
        <w:t>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