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招商引资工作经费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商务科技和工业信息化局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阿克陶县商务科技和工业信息化局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袁琪皓</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招商引资工作经费项目实施前期、过程及效果，评价财政预算资金使用的效率及效益。根据阿克陶县“十四五”规划及工信行业发展需要，经县委、人民政府同意，结合本单位管理职能、负责外地客商来县考察及合作意向的接待洽谈,并提供情况介绍、合作方引见、各方面活动衔接等服务, 指导和帮助来县投资经营者办理相关批办及开办手续,协调有关方面推动投资项目的落实,并为投资经营者实现企业目标创造一切便利条件方面工作职责，按照年度工作计划，开展招商引资工作。</w:t>
        <w:br/>
        <w:t>　　2.主要内容及实施情况</w:t>
        <w:br/>
        <w:t>　　（1）主要内容</w:t>
        <w:br/>
        <w:t>招商引资工作经费项目资金4万元，由县级财力承担，主要用于开展招商引资工作，财政资金4万，拟举办招商引资活动，引进产业来县投资办厂、带动当地劳动力就业，促进经济发展。</w:t>
        <w:br/>
        <w:t>　　（2）实施情况</w:t>
        <w:br/>
        <w:t>　已举办招商引资活动2次，已引进入驻企业并投产2家，带动本地劳动力60人，招商工作有序进行。</w:t>
        <w:br/>
        <w:t>　　3.项目实施主体</w:t>
        <w:br/>
        <w:t>该项目由阿克陶县商务科技和工业信息化局实施，内设1个科室，分别是：综合办公室。主要职能是：（一）贯彻执行国家及自治区、自治州商务局、科技局、工业和信息化局内外贸易、国际经济合作的法律法规和方针政策的落实,工业和信息化发展战略和政策建议,推进信息化和工业化融合发展;制定县外引内联、招商引资、经济技术合作和科技发展等规划和年度计划,并会同有关部门做好计划指导协调和落实工作。 </w:t>
        <w:br/>
        <w:t>(二)	负责推进流通产业结构调整,指导流通企业改革、商贸服务业和城乡商业发展;提出促进商贸中小企业发展的政策建议,推动流通标准化和物流配送、电子商务等现代流 通方式的发展。</w:t>
        <w:br/>
        <w:t>(三)承担牵头协调整顿和规范市场经济秩序工作责任, 拟定规范市场运行、流通秩序的政策,推动商务领域信用建 设,指导商业信用销售,并按照有关规定对特殊流通行业进行监督管理。 </w:t>
        <w:br/>
        <w:t>(四)负责组织实施重要消费品市场调控和重要生产资料流通管理责任,负责建立健全生活必需品市场供应应急管理机制,监测分析市场运行、商品供求状况,调查分析商品价格信息,进行预测预警和信息引导,按分工负责重要消费品管理和市场调控工作,按有关规定对成品油流通进行监督管理。</w:t>
        <w:br/>
        <w:t>(五)制定电子商务发展规划和政策措施并组织实施;指导企业信息化及运用电子商务开拓国内外市场;负责建立电子商务行业统计和评价体系,牵头推进电子商务支撑服务体系发展。</w:t>
        <w:br/>
        <w:t>(六)制定全县招商引资发展规划,统筹全县招商引资工作,并结合阿克陶县实际提出实施计划。依据阿克陶县国民经济和社会发展规划,会同乡(镇)以及县发展和改革委员会等有关部门编制、审定和发布阿克陶县招商引资项目,负责建立招商引资信息网络及项目数据库。 </w:t>
        <w:br/>
        <w:t>(七)贯彻自治区,自治州产业政策,并组织实施和监督检查,指导产业布局和结构调整;组织协调重点产业调整和高质量规划的实施,协调解决工业化和信息化进程中的重大问题;推进信息化和工业化融合。 </w:t>
        <w:br/>
        <w:t>(八)监测分析全县工业经济运行态势,调节工业经济运行统计并发布相关信息,进行预测预警和信息引导;协调解决工业经济运行中的重大问题并提出政策建议;组织拟订并实施现代物流发展的相关政策措施;负责工业经济运行和产业安全等有关工作。 </w:t>
        <w:br/>
        <w:t>(九)负责工业和信息化领域各行业的管理,组织拟订行业专项规划和计划并组织实施;负责县域内煤电煤化工产业发展工作;负责盐业行业管理;指导冶金、有色金属、黄金、稀土、建材、轻工、等行业管理。 </w:t>
        <w:br/>
        <w:t>(十)负责全县工业、信息产业及信息化建设的技术改造投资工作;制订并组织实施全县技术改造、投资的有关政策措施;研究和规划技术改造项目投资方向和布局;负责技术改造、工业投资项目审核上报、备案工作;负责重点技术改造项目招投标活动的监督管理。 </w:t>
        <w:br/>
        <w:t>(十一)组织制订全县工业和信息化领域技术进步及自主创新的规划,推动技术创新和产学研相结合,推进相关科研成果产业化;制订高新技术产业中涉及生物医药、新材料、信息产业等规划并组织技术推广及鉴定、奖励工作;负责组织协调振兴装备制造业工作,推进重大技术装备国产化。 </w:t>
        <w:br/>
        <w:t>(十二)推进全县工业和信息化领域体制改革和管理创新负责对县各类经济成份企业的宏观指导和服务,组织推进大企业大集团战略的实施;制订促进县中小企业发展和非国有经济发展的相关政策措施,指导中小企业改革与发展,推动建立完善服务体系及信用担保体系,协调解决有关重大问题;负责全县经济和信息化领域入员的培训,会同有关部门实施企业智力引进工作负责组织协调全县企业减负工作。 </w:t>
        <w:br/>
        <w:t>(十三)统筹推进全县信息化工作,指导、协调全县经济社会各领域信息技术的推广应用工作;组织协调全县重点信 息化工程,推进跨行业、跨部门面向社会服务的互联互通及重要信息资源开发利用和共享,协调通信业有关工作;推进信息化知识、技能的普及教育;组织指导全县电子信息产业的发展。</w:t>
        <w:br/>
        <w:t>(十四)负责民爆行业管理;对民用爆炸物品生产、销售依法实施监督管理;组织执行国家电力行业技术规范和标准;负责权限范围内的电力行政抗法和监督,组织协调解决电力生产、运营和供应中的重大问题。 </w:t>
        <w:br/>
        <w:t>(十五)负责全县科学技术进步的宏观管理和统筹协调。贯彻执行国家科技法律、法规和方针、政策;牵头拟订全县科学技术发展的中长期规划和年度计划,确定科技发展的战略布局和优先发展领域;起符合全县实际的规范性文件,并监督实施;参与对经济社会发展有重大影响的跨部门、多学科的综合性项目的论证与决策。 </w:t>
        <w:br/>
        <w:t>(十六)组织实施科技重点项目,统筹申报和组织实施国家、自治区、克州科技重点项目工作,协调县科技重点项目与国家、自治区、克州科技重点项目的衔接与配套;组织县科技重点项目实施中的方案论证、评审立项、跟踪管理与评估验收等。 </w:t>
        <w:br/>
        <w:t>(十七)负责组织实施县级科技项目计划工作负责组织制定和实施基础研究项目计划,科技支撑项目计划、科技创新环境建设项目计划等各类县级科技项目计划和重大科技工程项目计划;负贵自治区、自治州科技相关计划项目的申报、推荐和管理;牵头组织全县经济社会发展重要领域的重大关键技术攻关;编制和实施重点实验室等科技条件平台建设的计划;组织拟订全县基础研究的规划和政策, </w:t>
        <w:br/>
        <w:t>(十八)牵头组织全县农村和社会发展领域的科技进步工作,组织拟订科技促进农村和社会发展的规划,组织引导农业和社会发展领域的关键技术和成果示范,促进以改善民生为重点的农村建设和社会建设</w:t>
        <w:br/>
        <w:t>(十九)牵头组织协调促进全县产学研结合工作,会同有关部门拟订促进产学研结合的规范性文件;组织重大科技成果应用示苑,加强科技成果转化和推广,推动企业技术创新能力建设拟订促进技术推广、 科技中介组织发展政策,负责全县技术推广体系建设和管理, 推进科技服务体系发展。 </w:t>
        <w:br/>
        <w:t>(二十)主管全县科学技术的研究开发、成果转化以及产业化工作、会同有关部门拟订高新技术发展及产业化的规划, 组织实施县高新技术产业化重大项目;参与和指导协调特色 产业化基地建设;负责高新技术企业、技术先进型服务企业和自主创新产品等申报工作;指导并推动高新技术企业创新发展。</w:t>
        <w:br/>
        <w:t>(二十一)会同有关部门提出全县科技体制改革的政策和措施建议,推进全县创新体系建设,审核相关科研机构的组建和调整。 </w:t>
        <w:br/>
        <w:t>(二十二)负责县级科技经费使用的监督管理,负责评审确定科技项目经费使用承担单位及其经费使用计划;会同有关部门制定多渠道增加科技投入的政策措施;组织拟订全县科研条件保障的规划;会同有关部门提出全县各领域科技资源合理配置的政策建议。 </w:t>
        <w:br/>
        <w:t>(二十三)负责全县科学技术普及工作,拟订全县科普规划组织实施科普计划,负责自治区级科普基地和示范基地认定的推荐申报工作;统等协调和监督检查全县科普工作。 </w:t>
        <w:br/>
        <w:t>(二十四)负责全县科技入才有关工作,会同有关部门拟订科技入才队伍建设规划,提出相关政策建议,承担全县科技入才队伍建设和科技创新团队建设有关工作,负责全县科技奖励、科拉保密、科技评估、科技统计、科技情报信息、科技期刊管理等工作。 </w:t>
        <w:br/>
        <w:t>(二十五)会同有关部门集体承办展会的筹备、组织,负责县招商引资的对外宣传,定期发布阿克陶县招商引资优惠政策,鼓励措施和投资方向。 </w:t>
        <w:br/>
        <w:t>(二十六)负责外地客商来县考察及合作意向的接待洽谈,并提供情况介绍、合作方引见、各方面活动衔接等服务, 指导和帮助来县投资经营者办理相关批办及开办手续,协调有关方面推动投资项目的落实,并为投资经营者实现企业目标创造一切便利条件。 </w:t>
        <w:br/>
        <w:t>(二十七) 负责审核、办理区外投资企业享受优惠政策事项同有关部门认真落实国家、自治区及自治州出台的各项优惠政和鼓励措施,确保企业的合法权益不受侵犯。做好以商招商工作,广泛调动各方面的积极性,推动外来投资者增资扩股及延伸展。 </w:t>
        <w:br/>
        <w:t>(二十八)按照“管行业必须管安全、管业务必须管安全”要求,对本行业领域安全生产负行业监管(行业主管)职责且织开展本行业领域安全生产宣传教育、日常监督检查工作。 </w:t>
        <w:br/>
        <w:t>编制人数9人，其中：行政人员编制7人、工勤2人、参公0人、事业编制5人。实有在职人数19人，其中：行政在职17人、工勤2人、参公0人、事业在职4人。离退休人员38人，其中：行政退休人员37人、事业退休1人。</w:t>
        <w:br/>
        <w:t>　　3.资金投入和使用情况</w:t>
        <w:br/>
        <w:t>　  招商引资工作经费本年度安排下达资金4万元，为本级财力资金，最终确定项目资金总数为4万元。其中：中央财政拨款0万元，自治区财政拨款0万元，本级财政拨款4万元，上年结余0万元。</w:t>
        <w:br/>
        <w:t>　　截至2022年12月31日，实际支出4万元，预算执行率100%。</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已举办招商引资活动2次，已引进入驻企业并投产2家，带动本地劳动力60人，招商工作有序进行，已形成支出4万元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“举办招商引资活动数量”指标，预期指标值为≥2个；</w:t>
        <w:br/>
        <w:t>　　“引进入驻企业并投产”指标，预期指标值为≥2个；</w:t>
        <w:br/>
        <w:t>　　“带动本地劳动力就业”指标，预期指标值为≥60人；</w:t>
        <w:br/>
        <w:t>　　②质量指标</w:t>
        <w:br/>
        <w:t>　　“完成招商考察，招商推介活动，进一步宣传和推介阿克陶县，提升城市品牌影响力”指标，预期指标值为≥2%；</w:t>
        <w:br/>
        <w:t>　　③时效指标</w:t>
        <w:br/>
        <w:t>　　“招商引资工作周期”指标，预期指标值为=12月。</w:t>
        <w:br/>
        <w:t>　　④成本指标</w:t>
        <w:br/>
        <w:t>　　“招商引资工作经费”指标，预期指标值为≤4万元；</w:t>
        <w:br/>
        <w:t>　　（2）项目效益目标</w:t>
        <w:br/>
        <w:t>　　①经济效益指标</w:t>
        <w:br/>
        <w:t>　　“招商活动的签约项目个数” 指标，预期指标值为≥2个；</w:t>
        <w:br/>
        <w:t>　　②社会效益指标</w:t>
        <w:br/>
        <w:t>　　无</w:t>
        <w:br/>
        <w:t>　　③生态效益指标</w:t>
        <w:br/>
        <w:t>　　无</w:t>
        <w:br/>
        <w:t>　　④可持续影响</w:t>
        <w:br/>
        <w:t>　　“完成招商考察，招商推介活动，进一步宣传和推介阿克陶县，提升城市品牌影响力”指标，预期指标值=100%；</w:t>
        <w:br/>
        <w:t>　　⑤满意度指标</w:t>
        <w:br/>
        <w:t>　　“客商满意度（%）”指标，预期指标值为≥98%。</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招商引资工作经费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招商引资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张子琦任评价组组长，职务为党组书记、副局长，绩效评价工作职责为负责全盘工作。</w:t>
        <w:br/>
        <w:t>　　阿不来提？托合提任评价组副组长，绩效评价工作职责为对项目实施情况进行实地调查。</w:t>
        <w:br/>
        <w:t>　　周淑花任评价组成员，绩效评价工作职责为负责资料审核等工作。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招商引资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招商引资工作经费项目已举办招商引资活动2次，已引进入驻企业并投产2家，带动本地劳动力60人，招商工作有序进行，已形成支出4万元，推动了阿克陶县经济发展，产生宣传和推介阿克陶县城市影响力的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　　（1）立项依据充分性：陶财预（2022）1号并结合阿克陶县商信局职责组织实施。围绕阿克陶县商信局年度工作重点和工作计划制定经费预算，根据评分标准，该指标不扣分，得3分。</w:t>
        <w:br/>
        <w:t>　　（2）立项程序规范性：根据决策依据编制工作计划和经费预算，经过与阿克陶县商信局财经领导小组进行沟通、筛选确定经费预算计划，上局务会研究确定最终预算方案，根据评分标准，该指标不扣分，得2分。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（5）预算编制科学性：预算编制经按照往年标准下拨，实际完成内容与项目内容匹配，项目投资额与工作任务相匹配，根据评分标准，该指标不扣分，得5分。</w:t>
        <w:br/>
        <w:t>　　（6）资金分配合理性：资金分配以项目预算为依据资金分配与实际相适应，根据评分标准，该指标不扣分，得5分。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（1）资金到位率：该项目总投资4万元，县财政局实际下达经费4万元，其中当年财政拨款4万元，上年结转资金0万元，财政资金足额拨付到位，根据评分标准，该指标不扣分，得5分。   </w:t>
        <w:br/>
        <w:t>　　（2）预算执行率：本项目申请预算金额为4 万元，预算批复实际下达金额为 4万元，截至 2022年 12 月 31日，资金执行4万元，资金执行率100.00%。项目资金支出总体能够按照预算执行，根据评分标准，该指标不扣分，得5分。</w:t>
        <w:br/>
        <w:t>　　（3）资金使用合规性：经检查，本项目财务支出凭证等资料，本项目资金使用符合国家财经法规、《政府会计制度》以及《行政事业单位资金管理办法》，资金的拨付有完整的审批程序和手续，资金实际使用方向与预算批复用途一致，符合预算批复规定用途，不存在截留、挤占、挪用、虚列支出等情况，未发现违规使用情况，根据评分标准，该指标不扣分，得5分。</w:t>
        <w:br/>
        <w:t>　　（4）管理制度健全性：该项目严格按照《阿克陶县商务科技和工业信息化局）财务制度》及招商引资工作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项目产出类指标包括产出数量、产出质量、产出时效、产出成本四方面的内容，由6个三级指标构成，权重分为40分，实际得分40分，得分率为100%。</w:t>
        <w:br/>
        <w:t>　　（1）对于“产出数量”</w:t>
        <w:br/>
        <w:t>举办招商引资活动数量2个，与预期目标一致，根据评分标准，该指标不扣分，得3分。</w:t>
        <w:br/>
        <w:t>　  引进入驻企业并投产2个，与预期目标一致，根据评分标准，该指标不扣分，得3分。</w:t>
        <w:br/>
        <w:t>　　带动本地劳动力就业60人，与预期目标一致，根据评分标准，该指标不扣分，得4分。</w:t>
        <w:br/>
        <w:t>　</w:t>
        <w:br/>
        <w:t>　　合计得10分。</w:t>
        <w:br/>
        <w:t>　　（2）对于“产出质量”：</w:t>
        <w:br/>
        <w:t>　　完成招商考察、招商推介活动，进一步宣传和推介阿克陶县，提升城市品牌影响力（%）2%，与预期目标一致，根据评分标准，该指标不扣分，得10分。</w:t>
        <w:br/>
        <w:t>　　合计得10分。</w:t>
        <w:br/>
        <w:t>　　（3）对于“产出时效”：</w:t>
        <w:br/>
        <w:t>招商引资工作周期为12个月，与预期目标指标一致，根据评分标准，该指标不扣分，得10分。</w:t>
        <w:br/>
        <w:t>　　合计得10分。</w:t>
        <w:br/>
        <w:t>　　（4）对于“产出成本”：</w:t>
        <w:br/>
        <w:t>该项目本年支出金额4万元，项目经费能够控制在绩效目标范围内，根据评分标准，该指标不扣分，得10分。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　　本项目无该指标。</w:t>
        <w:br/>
        <w:t>　　对于“可持续影响指标”：</w:t>
        <w:br/>
        <w:t>完成招商考察、招商推介活动，进一步宣传和推介阿克陶县，提升城市品牌影响力（%）100%，与预期指标一致，根据评分标准，该指标不扣分，得10分。</w:t>
        <w:br/>
        <w:t>　　对于“经济效益指标”：</w:t>
        <w:br/>
        <w:t>招商活动的签约项目个数2个，与预期指标一致，根据评分标准，该指标不扣分，得10分。 </w:t>
        <w:br/>
        <w:t>　　对于“生态效益指标”：</w:t>
        <w:br/>
        <w:t>本项目无该指标。</w:t>
        <w:br/>
        <w:t>　　实施效益指标合计得20分。</w:t>
        <w:br/>
        <w:t>　　（2）满意度指标：</w:t>
        <w:br/>
        <w:t>　　对于满意度指标：客商满意度（%）98%，与预期目标一致，根据评分标准，该指标不扣分，得10分。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招商引资工作经费项目预算4万元，到位4万元，实际支出4万元，预算执行率为100%，项目绩效指标总体完成率为100%，预算执行进度与绩效指标无偏差。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