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基层社重建资金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阿克陶县供销合作社联合社</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阿克陶县供销合作社联合社</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2023年04月11日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根据文件陶党办发（2017）38号关于印发《阿克陶县深化供销合作社综合改革实施方案》的通知，对基层社恢复重建进行项目实施。长期以来，阿克陶县供销社以服务“三农”、助农增收为核心，按照自治州供销社和县委、县人民政府的工作要求，解放思想，深化改革，求实创新，科学发展，全力加强农村现代经营服务新体系建设，打造发展服务平台； 通过引入社会资本、兴办农民合作社、社有企业延伸网点等办法，完成空白地区基层社恢复任务，实现基层社全覆盖；将供销合作社系统打造成为与农民联结更紧密、为农服务功能更完备、市场化运行更高效、合作经济组织体系更完整、规模优势更加明显的为农民生产生活服务的生力军和综合平台 ，成为党和政府密切联系农民群众的桥梁纽带，切实加快推进高原特色农业现代化、促进农牧民增收致富、推动全面建成小康社会进程中发挥更加重要的作用。    </w:t>
        <w:br/>
        <w:t>　　2.主要内容及实施情况</w:t>
        <w:br/>
        <w:t>　　（1）主要内容</w:t>
        <w:br/>
        <w:t>　项目名称：基层社恢复重建项目</w:t>
        <w:br/>
        <w:t>项目主要内容：完成空白地区基层社恢复任务，实现基层社全覆盖，实现党建带社建、村（居）社共建，发展农村综合服务社。 </w:t>
        <w:br/>
        <w:t>　　（2）实施情况</w:t>
        <w:br/>
        <w:t>　　项目实施主体：阿克陶县供销合作社联合社</w:t>
        <w:br/>
        <w:t>实施结果：开工前一天完成施工场地具备的施工条件，将水、电等线路接至施工场地，并安装计量表、配电柜等，将基层社房屋重新改扩建，屋面防水，费承重主体拆除，进行升级改造，门窗安装，抹灰，油漆粉刷等等；加马铁热克乡基层社二楼已升级改造完毕，工程待验收。</w:t>
        <w:br/>
        <w:t>　　3.项目实施主体</w:t>
        <w:br/>
        <w:t>主要职能：</w:t>
        <w:br/>
        <w:t>1、协助政府相关部门制定农民合作经济组织发展规划，落实相关政策；</w:t>
        <w:br/>
        <w:t>2、为各类农民合作经济组织建设和发展提供指导、扶持和服务；</w:t>
        <w:br/>
        <w:t>3、成员设的合法权益，反映成员设的呼声和建设，争取政策、资金支持；</w:t>
        <w:br/>
        <w:t>4、负责供销合作社合作发展基金的管理、使用，财政补贴合作社形成资产的持有和管护，承担申报政府支持项目的报审和组织实施等；</w:t>
        <w:br/>
        <w:t>5、领办、创办各类农民合作经济组织、指导帮助农民合作社与农业产业化龙头企业等新型农业经营主体开展联合合作，培育品牌，开拓市场；</w:t>
        <w:br/>
        <w:t>搭建生产、流通、金融和电子商务等综合服务平台，为成员社和农牧民群众提供全方位服务；整合系统和社会资源，发展农产品、农资、日用消费品、再生资源回收再利用等农村现代流通服务网络和农村合作金融，开展农业社会化服务。</w:t>
        <w:br/>
        <w:t>　　3.资金投入和使用情况</w:t>
        <w:br/>
        <w:t>（1）项目资金安排落实、总投入等情况分析</w:t>
        <w:br/>
        <w:t>本项目预算资金总额为100万元，其中：财政资金为100万元，其他资金为0万元。2022年实际收到预算资金100万元，预算资金到位率为100%。</w:t>
        <w:br/>
        <w:t>（2）项目资金实际使用情况分析</w:t>
        <w:br/>
        <w:t>截至2022年12月31日，本项目实际支出0万元，预算执行率0%。项目资金主要用于支付项目建设费用100万元。</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贯彻落实国家和自治区、自治州有关供销方面的法律、法规和政策等。及时将职工各项工资待遇发放到位，确保民生工作落实到位，单位日常工作正常运行、提高工作效率、改善员工生活。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“保障单位职工人数（人）”指标，预期指标值为＝13人；</w:t>
        <w:br/>
        <w:t>　　“全年办公用费（次）”指标，预期指标值为≥5次；</w:t>
        <w:br/>
        <w:t>　　“供销超市费用（个）”指标，预期指标值为＝3次。</w:t>
        <w:br/>
        <w:t>　②质量指标</w:t>
        <w:br/>
        <w:t>“资金使用合规率（%）”指标，预期指标值为＝100%。</w:t>
        <w:br/>
        <w:t>③时效指标</w:t>
        <w:br/>
        <w:t>“资金使用时效（月）”指标，预期指标值为=100%。</w:t>
        <w:br/>
        <w:t>“资金使用及时率（%）”指标，预期指标值为=100%。</w:t>
        <w:br/>
        <w:t>　　④成本指标</w:t>
        <w:br/>
        <w:t>　　“保障单位职工人数（万元/年”指标，预期指标值为＝72万元；</w:t>
        <w:br/>
        <w:t>　　“全年办公用费（万元/年）”指标，预期指标值为＝0.5万元；</w:t>
        <w:br/>
        <w:t>　　“供销超市费用（万元/个）”指标，预期指标值为＝27.5万元。</w:t>
        <w:br/>
        <w:t>　　（2）项目效益目标</w:t>
        <w:br/>
        <w:t>　　①经济效益指标</w:t>
        <w:br/>
        <w:t>　　无</w:t>
        <w:br/>
        <w:t>　　②社会效益指标</w:t>
        <w:br/>
        <w:t>　　“保证我县物资供应”指标，预期指标值为有效保障；</w:t>
        <w:br/>
        <w:t>　　③生态效益指标</w:t>
        <w:br/>
        <w:t>　　无</w:t>
        <w:br/>
        <w:t>　　④可持续影响</w:t>
        <w:br/>
        <w:t>　　“提升职工工作积极性”指标，预期指标值为有效提升；</w:t>
        <w:br/>
        <w:t>　　⑤满意度指标</w:t>
        <w:br/>
        <w:t>“受益职工满意度（%）”指标，预期指标值为≥95%。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基层社重建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郭好成任评价组组长，主要负责确定绩效评价木板、总体协调沟通、全盘统筹、总体质量把关等工作。</w:t>
        <w:br/>
        <w:t>刘备祥任评价组副组长，主要负责绩效评价现场督导，对评价组成员的评价检查工作提供技术指导与支持，对实效评价工作质量把关。</w:t>
        <w:br/>
        <w:t>阿布力米提·依米提任评价组成员，主要负责现场调研工作，完成收集整理资料、审核数据、填报绩效评价内容等工作。</w:t>
        <w:br/>
        <w:t>李艳红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基层社重建资金”项目绩效进行客观公正的评价，本项目总得分为80分，绩效评级属于“中”。其中，决策类指标得分20分，过程类指标得分15分，产出类指标得分25分，效益类指标得分20分。</w:t>
        <w:br/>
        <w:t>　　（二）综合评价结论</w:t>
        <w:br/>
        <w:t>经评价，本项目达到了年初设立的绩效目标，在实施过程中取得了良好的成效，具体表现在基层社恢复重建项目总体组织规范，完成了基层社恢复重建项目的工作目标，有效规范了项目档案资料的整理，推动了基层社产生社会效益。 </w:t>
        <w:br/>
        <w:t>在项目决策方面，我单位该项目，项目立项依据充分，立项程序规范。 </w:t>
        <w:br/>
        <w:t>项目管理方面，2022年本项目预算安排 100万元，实际支出0万元，预算执行率0%。 项目资金使用合规，项目财务管理制度健全，财务监控到位，所有资金支付均按照国库集中支付制度严格执行，现有项目管理制度执行情况良好。</w:t>
        <w:br/>
        <w:t>项目产出方面：将基层社恢复重建，升级改造，改建为供销超市进行经营。</w:t>
        <w:br/>
        <w:t>项目效益方面：保障我县及乡镇的物资供应。</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依据《关于全面实施预算绩效管理的意见》中发﹝2018﹞34号、《关于印发〈自治区财政支出绩效评价管理暂行办法〉》新财预〔2018〕189号等文件要求，本次绩效评价秉承科学规范、公开公正、分级分类、绩效相关等原则，按照从投入、过程到产出效果和影响的绩效逻辑路径，结合该项目的实际开展情况，运用定量和定性分析相结合的方法，总结经验做法，反思项目实施和管理中的问题，以切实提升财政资金管理的科学化、规范化和精细化水平。并结合阿克陶县供销合作社联合社职责组织实施。围绕阿克陶县供销合作社联合社年度工作重点和工作计划制定经费预算，根据评分标准，该指标不扣分，得3分。</w:t>
        <w:br/>
        <w:t>　　（2）立项程序规范性：根据决策依据编制工作计划和经费预算，经过与阿克陶县供销合作社联合社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该项目批复的预算金额为100万元，《财政项目支出绩效目标表》中预算金额为100万元，实际完成内容与项目内容匹配，项目投资额与工作任务相匹配，根据评分标准，该指标不扣分，得5分。</w:t>
        <w:br/>
        <w:t>　　（6）资金分配合理性：本项目实际分配资金以陶党办发（2017）38号文件为依据进行资金分配，预算资金分配依据充分；</w:t>
        <w:br/>
        <w:t>根据陶党办发（2017）38号文件显示，本项目实际到位资金100万元，实际分配资金与我单位提交申请的资金额度一致，资金分配额度合理，与我单位实际需求相适应；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5个三级指标构成，权重分为20分，实际得分15分，得分率为75%。</w:t>
        <w:br/>
        <w:t>　　（1）资金到位率：该项目总投资100万元，克州财政局实际下达经费100万元，其中当年财政拨款100万元，上年结转资金0万元，财政资金足额拨付到位，根据评分标准，该指标不扣分，得5分。   </w:t>
        <w:br/>
        <w:t>　　（2）预算执行率：本项目申请预算金额为100 万元，预算批复实际下达金额为 100万元截至 2022年 12 月 31日，资金执行0万元，资金执行率0%。项目资金支出总体能够按照预算执行，根据评分标准，该指标扣5分，得0分。</w:t>
        <w:br/>
        <w:t>　　（3）资金使用合规性：本项目资金使用符合国家财经法规、《政府会计制度》以及《阿克陶县供销合作社联合社资金管理办法》符合预算批复规定用途，不存在截留、挤占、挪用、虚列支出等情况，未发现违规使用情况，根据评分标准，该指标不扣分，得5分。</w:t>
        <w:br/>
        <w:t>　　（4）管理制度健全性：该项目严格按照《阿克陶县供销合作社联合社财务制度》及基层社重建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项目产出类指标包括产出数量、产出质量、产出时效、产出成本四方面的内容，由4个三级指标构成，权重分为40分，实际得分20分，得分率为62.5%。</w:t>
        <w:br/>
        <w:t>　　（1）对于“产出数量”</w:t>
        <w:br/>
        <w:t>保障单位职工人数（人）13人，与预期目标一致，根据评分标准，该指标不扣分，得4分。</w:t>
        <w:br/>
        <w:t>　　全年办公用费（次）5次，与预期目标一致，根据评分标准，该指标不扣分，得3分。</w:t>
        <w:br/>
        <w:t>　　供销超市费用（个）3个，与预期目标一致，根据评分标准，该指标不扣分，得3分。</w:t>
        <w:br/>
        <w:t>　　（2）对于“产出质量”：</w:t>
        <w:br/>
        <w:t>　　资金使用合规率（%）100%，与预期目标一致，根据评分标准，该指标不扣分，得10分。</w:t>
        <w:br/>
        <w:t>　　（3）对于“产出时效”：</w:t>
        <w:br/>
        <w:t>任务完成时间2022年12月，与预期目标指标一致，根据评分标准，该指标扣5分，得0分。</w:t>
        <w:br/>
        <w:t>存在偏差：预期绩效目标100%，实际完成值为0，偏差率为0% ，偏差原因：供应商提供资料不完整导致资金暂缓拨付，采取的措施：尽快整理资料，及时拨付资金根据评分标准，该指标扣10分，得0分。</w:t>
        <w:br/>
        <w:t>项目完成时效，与预期目标一致，根据评分标准，该指标不扣分，得5分。</w:t>
        <w:br/>
        <w:t>　　合计得5分。</w:t>
        <w:br/>
        <w:t>　　（4）对于“产出成本”：</w:t>
        <w:br/>
        <w:t>该项目本年支出金额100万元，项目经费能够控制在绩效目标范围内，根据评分标准，该指标扣10分，得0分。</w:t>
        <w:br/>
        <w:t>偏差原因：供应商提供资料不完整导致资金暂缓拨付，采取的措施：尽快整理资料，及时拨付资金根据评分标准，该指标扣10分，得0分。</w:t>
        <w:br/>
        <w:t>　　合计得0分。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保证我县物资供应，与预期指标一致，根据评分标准，该指标不扣分，得5分。</w:t>
        <w:br/>
        <w:t>　　对于“可持续影响指标”：</w:t>
        <w:br/>
        <w:t>提升职工工作积极性，与预期指标一致，根据评分标准，该指标不扣分，得5分。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对于满意度指标：受益群众满意度和受益职工满意度分别为95%，与预期目标一致，根据评分标准，该指标不扣分，得10分。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该项目预算100万元，到位100万元，实际支出0万元，预算执行率为0%，项目绩效指标总体完成率为0%，偏差率为0%,偏差原因供应商提供资料不完整导致资金暂缓拨付，采取的措施尽快整理资料，及时拨付资金。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1.绩效管理方面 </w:t>
        <w:br/>
        <w:t>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2.资金管理方面 </w:t>
        <w:br/>
        <w:t>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3.项目管理方面 </w:t>
        <w:br/>
        <w:t>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