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人民政府办公室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工作经费项目实施前期、过程及效果，评价财政预算资金使用的效率及效益。</w:t>
        <w:br/>
        <w:t>阿克陶县人民政府办公室主要负责县人民政府各项决议、决定、重要工作部署以及政府领导重要批示等贯彻执行情况的督促检查和跟踪调研，会议的会务、会议纪要整理、日常电文处理和日常事务工作、决策工作的调研研究、政府领导活动记录、政府决策信息的收集、汇总、编报、日常事务管理、指导、监督县“放管服”改革、政务服务、政务公开和政府信息公开工作，等后勤服务保障工作，产生的费用均由财政承担。</w:t>
        <w:br/>
        <w:t>　　2.主要内容及实施情况</w:t>
        <w:br/>
        <w:t>　　（1）主要内容</w:t>
        <w:br/>
        <w:t>　保障政府办公室办文办会，行政效能，督查督办，加强公务接待管理，保障中央，自治区、自治州、各类接待，加强电子政务外网监控管理，全力推进电子政务工作。完成应急视频会议室通连自治区、自治州应急高清视频会议系统终端，保障应急视频会议室，及时完成教育督导室教育标准化验收工作，提升了工作人员办事效率和服务保障能力。</w:t>
        <w:br/>
        <w:t>　　（2）实施情况</w:t>
        <w:br/>
        <w:t>　项目实施主体：阿克陶县人民政府办公室</w:t>
        <w:br/>
        <w:t>实施时间：该项目实施时间为2022年1月-2022年12月</w:t>
        <w:br/>
        <w:t>实施结果：工作经费项目自2022年1月实施以来，已完成政府办公室办文办会，行政效能，督查督办，加强公务接待管理，保障中央，自治区、自治州、各类接待，加强电子政务外网监控管理，全力推进电子政务工作。完成应急视频会议室通连自治区、自治州应急高清视频会议系统终端，保障应急视频会议室，提升了工作人员办事效率和服务保障能力。</w:t>
        <w:br/>
        <w:t>3.项目实施主体</w:t>
        <w:br/>
        <w:t xml:space="preserve">   该项目由阿克陶县人民政府办公室实施,是阿克陶县人民政府工作部门，为正科级，内设设5个处室，分别是：秘书室、财务室、电子政务室、总务室、信访接待中心。</w:t>
        <w:br/>
        <w:t xml:space="preserve">   阿克陶县人民政府办公室编制数 43，行政人员编制20人,工勤9人,事业编制14人,实有在职人数 77 人，其中：行政在职19人,工勤9人、事业在职16人,离退休33人,其中：行政退休人员33人。</w:t>
        <w:br/>
        <w:t>　　3.资金投入和使用情况</w:t>
        <w:br/>
        <w:t>　  陶财预【2022】1号文本年度安排下达资金192.05万元，为本级财力安排资金，最终确定项目资金总数为192.05万元。其中：中央财政拨款0万元，自治区财政拨款0万元，本级财政拨款192.05万元，上年结余0万元。</w:t>
        <w:br/>
        <w:t>　　截至2022年12月31日，实际支出192.05万元，预算执行率100%。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　该项目资金主要保障政府办公室办公楼的正常运行，保障电子政务室维护、电子政务外网维护、门户网站监管以及设备采购管理、应急高清视频会议系统终端的管理、公务用车运行维护及车辆管理等。进一步促进了政府办公室管理质量的提高，提升了办公室工作人员办事效率、服务保障能力及良好的工作环境。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“保障职工人数（人）”指标，预期指标值为 =44人。</w:t>
        <w:br/>
        <w:t>“购买办公费批次（次/年）”指标，预期指标值为 =8次。</w:t>
        <w:br/>
        <w:t>“电费缴费月数（月）”指标，预期指标值为=12月。</w:t>
        <w:br/>
        <w:t>“支付水费月数”指标，预期指标值为=12月。</w:t>
        <w:br/>
        <w:t>“出差干部人数（人）”指标，预期指标值为=20人。</w:t>
        <w:br/>
        <w:t>“办公设备购置采购批次(次/年）”指标，预期指标值为=5(次/年）。</w:t>
        <w:br/>
        <w:t>“车辆维护数（辆）”指标，预期指标值为 =18（辆）。</w:t>
        <w:br/>
        <w:t>“支付电话费及网络费费月数（月）”指标，预期指标值为=12月。</w:t>
        <w:br/>
        <w:t>　　②质量指标</w:t>
        <w:br/>
        <w:t>　　“资金使用合规率（%）”指标，预期指标值为 =100%；</w:t>
        <w:br/>
        <w:t>　　③时效指标</w:t>
        <w:br/>
        <w:t>　　“资金使用合规率（%）”指标，预期指标值为&gt;=100%。</w:t>
        <w:br/>
        <w:t>　　④成本指标</w:t>
        <w:br/>
        <w:t>“办公费（万元）”指标，预期指标值为 =68.95（万元）；</w:t>
        <w:br/>
        <w:t>“手续费（万元）”指标，预期指标值为  =0.1（万元）；</w:t>
        <w:br/>
        <w:t>“水费缴费月数（万元）”指标，预期指标值为  =1（万元）；</w:t>
        <w:br/>
        <w:t>“电费缴费月数（万元）”指标，预期指标值为  =7（万元）；</w:t>
        <w:br/>
        <w:t>“邮电费（万元）”指标，预期指标值为 =4（万元）；</w:t>
        <w:br/>
        <w:t>“差旅费（万元）”指标，预期指标值为  =15（万元）；</w:t>
        <w:br/>
        <w:t>“维修(护)费（万元）”指标，预期指标值为 =30（万元）；</w:t>
        <w:br/>
        <w:t>“生活补助（万元）”指标，预期指标值为 =6（万元）；</w:t>
        <w:br/>
        <w:t>公务用车运行维护费（万元）指标，预期指标值为 =60（万元）；</w:t>
        <w:br/>
        <w:t>　　（2）项目效益目标</w:t>
        <w:br/>
        <w:t>　　①经济效益指标</w:t>
        <w:br/>
        <w:t>　　无</w:t>
        <w:br/>
        <w:t>　　②社会效益指标</w:t>
        <w:br/>
        <w:t>　　“提升员工办公效率”指标，预期指标值为有效强化；</w:t>
        <w:br/>
        <w:t>　　③生态效益指标</w:t>
        <w:br/>
        <w:t>　　无</w:t>
        <w:br/>
        <w:t>　　④可持续影响</w:t>
        <w:br/>
        <w:t>　　“提升员工办公效率”指标，预期指标值为有效保障；</w:t>
        <w:br/>
        <w:t>　　⑤满意度指标</w:t>
        <w:br/>
        <w:t>　　“受益群众满意度（%）”指标，预期指标值为&gt;=95%。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为确保我单位该项目的顺利实施，我单位成立项目实施小组，组长为政府办公室主任刘海涛，副组长为政府办公室副主任阿得江·马木提，项目负责人为阿得江·马木提，成员为总务科负责人张正堂、车辆管理负责人敬建明、电子政务室负责人买买提局马，财务室孙萍、吐尔塞纳等7人。</w:t>
        <w:br/>
        <w:t>刘海涛任评价组组长，主要负责确定绩效评价木板、总体协调沟通、全盘统筹、总体质量把关等工作。</w:t>
        <w:br/>
        <w:t>陈俊华任评价组副组长，主要负责绩效评价现场督导，对评价组成员的评价检查工作提供技术指导与支持，对实效评价工作质量把关。</w:t>
        <w:br/>
        <w:t>买买提局马·木沙、孙萍、吐尔塞纳、敬建明任评价组成员，主要负责现场调研工作，完成收集整理资料、审核数据、填报绩效评价内容等工作。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工作经费项目总体组织规范，完成了工作经费项目的工作目标，有效规范了项目档案资料的整理，推动了办公室各项工作，有效提升了干部工作积极性，受益职工满意度达到99%。</w:t>
        <w:br/>
        <w:t>在项目决策方面，阿克陶县人民政府办公室主要负责县人民政府各项决议、决定、重要工作部署以及政府领导重要批示等贯彻执行情况的督促检查和跟踪调研，会议的会务、会议纪要整理、日常电文处理和日常事务工作、决策工作的调研研究、政府领导活动记录、政府决策信息的收集、汇总、编报、日常事务管理、指导、监督县“放管服”改革、政务服务、政务公开和政府信息公开工作，等后勤服务保障工作，产生的费用均由财政承担。项目立项依据充分，立项程序规范。 项目管理方面，2022年本项目预算安排 192.05万元，实际支出192.05万元，预算执行率100%。 项目资金使用合规，项目财务管理制度健全，财务监控到位，所有资金支付均按照国库集中支付制度严格执行，现有项目管理制度执行情况良好。</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项目决策类指标包括项目立项、绩效目标和资金投入三方面的内容，由22个三级指标构成，权重分为 20 分，实际得分20分，得分率为100%。</w:t>
        <w:br/>
        <w:t>（1）立项依据充分性：</w:t>
        <w:br/>
        <w:t>根据陶财预（2022）1号下达文件，并结合阿克陶县人民政府办公室职责组织实施。围绕阿克陶县人民政府办公室年度工作重点和工作计划制定经费预算。</w:t>
        <w:br/>
        <w:t>（2）立项程序规范性：根据决策依据编制工作计划和经费预算，经过与阿克陶县人民政府办公室财经领导小组进行沟通、筛选确定经费预算计划，上支部会研究确定最终预算方案。　　</w:t>
        <w:br/>
        <w:t>（3）绩效目标合理性：制定了实施方案，明确了总体思路及目标、并对任务进行了详细分解，对目标进行了细化，</w:t>
        <w:br/>
        <w:t>（4）绩效指标明确性：将项目绩效目标细化分解为具体的绩效指标，根据评分标准，该指标不扣分，得2分。</w:t>
        <w:br/>
        <w:t>　　（5）预算编制科学性：根据陶财预（2022）1号下达文件预算编制下拨，实际完成内容与项目内容匹配，项目投资额与工作任务相匹配，根据评分标准，该指标不扣分，得5分。</w:t>
        <w:br/>
        <w:t>　　（6）资金分配合理性：资金分配按照陶财预（2022）1号下达文件预算编制下拨，资金分配与实际相适应，根据评分标准，该指标不扣分，得5分。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（1）资金到位率：该项目总投资192.05万元，阿克陶县财政局实际下达经费192.05万元，其中当年财政拨款192.05万元，上年结转资金0万元，财政资金足额拨付到位，根据评分标准，该指标不扣分，得5分。   </w:t>
        <w:br/>
        <w:t>　　（2）预算执行率：本项目申请预算金额为192.05 万元，预算批复实际下达金额为 192.05万元截至 2022年 12 月 31日，资金执行192.05万元，资金执行率100.00%。项目资金支出总体能够按照预算执行，根据评分标准，该指标不扣分，得5分。</w:t>
        <w:br/>
        <w:t>　　（3）资金使用合规性：根据陶财预（2022）1号下达文件，并结合阿克陶县人民政府办公室职责组织实施。符合预算批复规定用途，不存在截留、挤占、挪用、虚列支出等情况，未发现违规使用情况，根据评分标准，该指标不扣分，得5分。</w:t>
        <w:br/>
        <w:t>　　（4）管理制度健全性：该项目严格按照《阿克陶县人民政府办公室财务制度》相关的制度和管理规定实施，对财政专项资金进行严格管理，基本做到了专款专用，根据评分标准，该指标不扣分，得2分。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保障职工人数（人）44人，与预期目标一致，根据评分标准，该指标不扣分，得2分。</w:t>
        <w:br/>
        <w:t>　　购买办公费8批次，与预期目标一致，根据评分标准，该指标不扣分，得2分。</w:t>
        <w:br/>
        <w:t>水费缴费12个月，与预期目标一致，根据评分标准，该指标不扣分，得1分。</w:t>
        <w:br/>
        <w:t>电费缴费12个月，与预期目标一致，根据评分标准，该指标不扣分，得1分。</w:t>
        <w:br/>
        <w:t>出差干部20人数，与预期目标一致，根据评分标准，该指标不扣分，得1分。</w:t>
        <w:br/>
        <w:t>办公设备购置采购5批次，与预期目标一致，根据评分标准，该指标不扣分，得1分。</w:t>
        <w:br/>
        <w:t>车辆维护18辆，与预期目标一致，根据评分标准，该指标不扣分，得1分。</w:t>
        <w:br/>
        <w:t>支付电话费及网络费费12个月，与预期目标一致，根据评分标准，该指标不扣分，得1分。</w:t>
        <w:br/>
        <w:t>合计得10分。</w:t>
        <w:br/>
        <w:t>　　（2）对于“产出质量”：</w:t>
        <w:br/>
        <w:t>　　资金使用合规率100%，与预期目标一致，根据评分标准，该指标不扣分，得10分。</w:t>
        <w:br/>
        <w:t>　　合计得10分。</w:t>
        <w:br/>
        <w:t>　　（3）对于“产出时效”：</w:t>
        <w:br/>
        <w:t>任务完成时间2022年12月，与预期目标指标一致，根据评分标准，该指标不扣分，得10分。</w:t>
        <w:br/>
        <w:t>　　合计得10分。</w:t>
        <w:br/>
        <w:t>　　（4）对于“产出成本”：</w:t>
        <w:br/>
        <w:t>该项目本年支出金额192.05万元，项目经费能够控制在绩效目标范围内，根据评分标准，该指标不扣分，得10分。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　　提升公共服务水平，与预期指标一致，根据评分标准，该指标不扣分，得5分。</w:t>
        <w:br/>
        <w:t>　　对于“可持续影响指标”：</w:t>
        <w:br/>
        <w:t>维护社会稳定和长治久安，与预期指标一致，根据评分标准，该指标不扣分，得5分。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工作经费项目预算192.05万元，到位192.05万元，实际支出192.05万元，预算执行率为100%，项目绩效指标总体完成率为100%，预算执行进度与绩效指标无偏差。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工作经费在实施前期未能及时规划合理分配资金用途，2022年度政府采购的相关政策没有及时学习，与相关业务科室负责人不能及时沟通，支付资金时前期手续不够完善，导致资金没能及时支付，在今后的工作中，仍需进一步规范化管理，与相关业务科室负责人及时沟通，按程序合理、合规、及时拨付资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