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其他运转类项目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阿克陶县妇幼保健计划生育服务中心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阿克陶县妇幼保健计划生育服务中心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路燕</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2023年04月03日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1.项目背景</w:t>
        <w:br/>
        <w:t></w:t>
        <w:br/>
        <w:t>　　本项目遵循财政部《项目支出绩效评价管理办法》（财预〔2020〕10号）和自治区财政厅《自治区财政支出绩效评价管理暂行办法》（新财预〔2018〕189号）等相关政策文件与规定，旨在评价单位经费项目实施前期、过程及效果，评价财政预算资金使用的效率及效益。</w:t>
        <w:br/>
        <w:t>我们将严格落实“两个责任”，肩负起“一岗双责”，强化守纪律，讲规矩意识，抓干部作风建设，以抓党建促业务工作为抓手、以“党史学习教育”为契机和党的十九届五中全会、中央第三次新疆工作会议精神为动力，与时俱进，真抓实干，振奋精神，开拓进取，以饱满的热情投身于为全县妇女儿童身体健康、生命安全的妇幼卫生、计划生育技术服务事业之中，为广大妇女儿童的身心健康和我县出生人口的优生优育提供更多更好的健康保健技术服务。</w:t>
        <w:br/>
        <w:t></w:t>
        <w:br/>
        <w:t>　　2.主要内容及实施情况</w:t>
        <w:br/>
        <w:t>　　（1）主要内容</w:t>
        <w:br/>
        <w:t>　该项目资金用于阿克陶县妇幼保健计划生育服务中心的运转经费，主要为缴纳水电费、办公费等，通过该项目的实施，保障单位正常运行，提供职工工作积极性。</w:t>
        <w:br/>
        <w:t>　　（2）实施情况</w:t>
        <w:br/>
        <w:t>　项目名称：单位公用经费</w:t>
        <w:br/>
        <w:t>项目主要内容：单位经常性支出项目，单位2021年该项目资金用于阿克陶县妇幼保健计划生育服务中心的运转经费，主要为缴纳水电费、办公费等，通过该项目的实施，保障单位正常运行，提供职工工作积极性。</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1.项目绩效总目标</w:t>
        <w:br/>
        <w:t>　该项目资金用于阿克陶县妇幼保健计划生育服务中心的运转经费，主要为缴纳水电费、办公费等，通过该项目的实施，保障单位正常运行，提供职工工作积极性。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“缴纳电费次数”指标，预期指标值为12。</w:t>
        <w:br/>
        <w:t>“缴纳水费次数”指标，预期指标值为4。</w:t>
        <w:br/>
        <w:t>“缴纳印刷费次数”指标，预期指标值为3。</w:t>
        <w:br/>
        <w:t>“维修维护次数”指标，预期指标值为5。</w:t>
        <w:br/>
        <w:t>“缴纳办公费次数”指标，预期指标值为4。</w:t>
        <w:br/>
        <w:t>　　②质量指标</w:t>
        <w:br/>
        <w:t>　　““资金使用合规率（%）”指标，预期指标值为100%。</w:t>
        <w:br/>
        <w:t>　　③时效指标</w:t>
        <w:br/>
        <w:t>　“项目完成时限（月）”指标，预期指标值为12月。</w:t>
        <w:br/>
        <w:t>　　④成本指标</w:t>
        <w:br/>
        <w:t>　“缴纳电费次数（万元）”指标，预期指标值为5。</w:t>
        <w:br/>
        <w:t>“缴纳水费次数（万元）”指标，预期指标值为1.2。</w:t>
        <w:br/>
        <w:t>“缴纳印刷次数（万元）”指标，预期指标值为3。</w:t>
        <w:br/>
        <w:t>“维修维护费次数（万元）”指标，预期指标值为13.07。</w:t>
        <w:br/>
        <w:t>“缴纳办公经费次数（万元）”指标，预期指标值为6。</w:t>
        <w:br/>
        <w:t>“缴纳单位劳务费（万元）”指标，预期指标值为15.54。</w:t>
        <w:br/>
        <w:t>“缴纳其他交通费（万元）”指标，预期指标值为2.2。</w:t>
        <w:br/>
        <w:t>　　（2）项目效益目标</w:t>
        <w:br/>
        <w:t>　　①经济效益指标</w:t>
        <w:br/>
        <w:t>　　无</w:t>
        <w:br/>
        <w:t>　　②社会效益指标</w:t>
        <w:br/>
        <w:t>“保障单位正常运行”指标，预期指标值为有效保障。</w:t>
        <w:br/>
        <w:t>　　③生态效益指标</w:t>
        <w:br/>
        <w:t>　　无</w:t>
        <w:br/>
        <w:t>　　④可持续影响</w:t>
        <w:br/>
        <w:t>“提高职工工作积极性”指标，预期指标值为有效提高。</w:t>
        <w:br/>
        <w:t>　　⑤满意度指标</w:t>
        <w:br/>
        <w:t>　　“受益职工满意度（%）”指标，预期指标值为≧95%。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（二）绩效评价原则、评价指标体系、评价方法评价标准</w:t>
        <w:br/>
        <w:t>　　1.绩效评价原则</w:t>
        <w:br/>
        <w:t>　　本次评价坚持定量优先、定量与定性相结合的方式，始终遵循科学规范、公正公开、分级分类、绩效相关的基本原则。通过对单位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吾休江·司马义任评价组组长，主要负责确定绩效评价木板、总体协调沟通、全盘统筹、总体质量把关等工作。</w:t>
        <w:br/>
        <w:t>李春霞，路燕任评价组副组长，主要负责绩效评价现场督导，对评价组成员的评价检查工作提供技术指导与支持，对实效评价工作质量把关。</w:t>
        <w:br/>
        <w:t>热依拉·吐尔逊，麦尼沙·努肉子，古力扎尔·吾不力卡斯木，热羊尼沙·阿不力克木，努尔古扎，沙拉麦提·莫名，怕但木沙·司马义，玛利亚木古丽·托热，阿布都热西提·艾山任评价组成员，主要负责现场调研工作，完成收集整理资料、审核数据、填报绩效评价内容等工作，沙拉麦提·莫名评项目资金拨付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三、综合评价情况及评价结论</w:t>
        <w:b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阿克陶县妇幼保健计划生育服务中心单位经费”项目绩效进行客观公正的评价，本项目总得分为94.97分，绩效评级属于“优”。其中，决策类指标得分20分，过程类指标得分17.86分，产出类指标得分35.11分，效益类指标得分20分。</w:t>
        <w:br/>
        <w:t>　　（二）综合评价结论</w:t>
        <w:br/>
        <w:t>　　经评价，本项目达到了年初设立的绩效目标，在实施过程中取得了良好的成效，具体表现在：通过该项目实施，已完成缴纳电费12次，缴纳印刷费3次，缴纳维修维护费5次，缴纳水费4次缴纳邮电费10次，缴纳办公费4次。保障了单位的正常运行，提高了职工工作积极性。</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阿克陶县妇幼保健计划生育服务中心以“党史学习教育”为契机和党的十九届五中全会、中央第三次新疆工作会议精神为动力，与时俱进，真抓实干，振奋精神，开拓进取，以饱满的热情投身于为全县妇女儿童身体健康、生命安全的妇幼卫生、计划生育技术服务事业之中，为广大妇女儿童的身心健康和我县出生人口的优生优育提供更多更好的健康保健技术服务。并结合阿克陶县妇幼保健计划生育服务中心职责组织实施。围绕阿克陶县妇幼保健计划生育服务中心年度工作重点和工作计划制定经费预算，根据评分标准，该指标不扣分，得3分。</w:t>
        <w:br/>
        <w:t>　　（2）立项程序规范性：根据决策依据编制工作计划和经费预算，经过与阿克陶县妇幼保健计划生育服务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阿克陶县妇幼保健计划生育服务中心单位按去年的实际完成情况以及单位项目的会议纪要申请55.01万元，实际完成内容与项目内容匹配，项目投资额与工作任务相匹配，根据评分标准，该指标不扣分，得5分。</w:t>
        <w:br/>
        <w:t>　　（6）资金分配合理性：资金分配按照阿克陶县妇幼保健计划生育服务中心以“党史学习教育”为契机和党的十九届五中全会、中央第三次新疆工作会议精神为动力，与时俱进，真抓实干，振奋精神，开拓进取，以饱满的热情投身于为全县妇女儿童身体健康、生命安全的妇幼卫生、计划生育技术服务事业之中，为广大妇女儿童的身心健康和我县出生人口的优生优育提供更多更好的健康保健技术服务。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（二）项目过程情况</w:t>
        <w:br/>
        <w:t>　　项目过程类指标包括资金管理和组织实施两方面的内容，由 5个三级指标构成，权重分为20分，实际得分20 分，得分率为100%。</w:t>
        <w:br/>
        <w:t>　　（1）资金到位率：该项目总投资55.01万元，其中当年财政拨款55.01万元，上年结转资金0万元，财政资金足额拨付到位，根据评分标准，该指标不扣分，得5分。   </w:t>
        <w:br/>
        <w:t>　　（2）预算执行率：本项目申请预算金额为55.01万元，预算批复实际下达金额为 55.01万元截至 2022年 12 月 31日，资金执行31.5万元，资金执行率57.26%。项目资金支出总体未能够按照预算执行，根据评分标准，该指标扣分，得2.86分。</w:t>
        <w:br/>
        <w:t>　　（3）资金使用合规性：根据关于阿克陶县妇幼保健计划生育服务中心以“党史学习教育”为契机和党的十九届五中全会、中央第三次新疆工作会议精神为动力，与时俱进，真抓实干，振奋精神，开拓进取，以饱满的热情投身于为全县妇女儿童身体健康、生命安全的妇幼卫生、计划生育技术服务事业之中，为广大妇女儿童的身心健康和我县出生人口的优生优育提供更多更好的健康保健技术服务。符合预算批复规定用途，不存在截留、挤占、挪用、虚列支出等情况，未发现违规使用情况，根据评分标准，该指标不扣分，得5分。</w:t>
        <w:br/>
        <w:t>　　（4）管理制度健全性：该项目严格按照《阿克陶县妇幼保健计划生育服务中心财务制度》及单位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项目产出类指标包括产出数量、产出质量、产出时效、产出成本四方面的内容，由4个三级指标构成，权重分为40分，实际得分35.11分，得分率为87.78%。</w:t>
        <w:br/>
        <w:t>　　（1）对于“产出数量”</w:t>
        <w:br/>
        <w:t>缴纳电费次数12次，与预期目标一致，根据评分标准，该指标不扣分，得2分。</w:t>
        <w:br/>
        <w:t>　　缴纳印刷费次数3次，与预期目标一致，根据评分标准，该指标不扣分，得2分。</w:t>
        <w:br/>
        <w:t>　　维修维护费次数5次，与预期目标一致，根据评分标准，该指标不扣分，得2分。</w:t>
        <w:br/>
        <w:t>　　缴纳水费次数4次，与预期目标一致，根据评分标准，该指标不扣分，得1分。</w:t>
        <w:br/>
        <w:t>邮电费次数10次，与预期目标一致，根据评分标准，该指标不扣分，得1分。</w:t>
        <w:br/>
        <w:t>缴纳办公费次数4次，与预期目标一致，根据评分标准，该指标不扣分，得2分。</w:t>
        <w:br/>
        <w:t>　　合计得10分。</w:t>
        <w:br/>
        <w:t>　　（2）对于“产出质量”：</w:t>
        <w:br/>
        <w:t>　　资金使用合规率100%，与预期目标一致，根据评分标准，该指标不扣分，得10分。</w:t>
        <w:br/>
        <w:t>　　合计得10分。</w:t>
        <w:br/>
        <w:t>　　（3）对于“产出时效”：</w:t>
        <w:br/>
        <w:t>项目完成时限12月，与预期目标指标一致，根据评分标准，该指标不扣分，得10分。</w:t>
        <w:br/>
        <w:t>　　合计得10分。</w:t>
        <w:br/>
        <w:t>　　（4）对于“产出成本”：</w:t>
        <w:br/>
        <w:t>该项目本年支出金额55.01万元，项目经费未能够完全支出，根据评分标准，该指标扣4.89分，得5.11分。</w:t>
        <w:br/>
        <w:t>存在偏差：预期绩效目标电费7.01万元，实际完成值为0万元，偏差率为100% ，偏差原因：疫情原因发票不全，无法按时支付。采取的措施：等发票及手续齐全，2023年严格按照县级安排按时足额支出。根据评分标准，该指标扣2分，得0分。</w:t>
        <w:br/>
        <w:t>预期绩效目标维修维护费35万元，实际完成值为25万元，偏差率为29% ，偏差原因：疫情原因发票不全，无法按时支付。采取的措施：等发票及手续齐全，2023年严格按照县级安排按时足额支出。根据评分标准，该指标扣0.58分，得1.42分。</w:t>
        <w:br/>
        <w:t>预期绩效目标缴纳水费2万元，实际完成值为1.1万元，偏差率为45% ，偏差原因：疫情原因发票不全，无法按时支付。采取的措施：等发票及手续齐全，2023年严格按照县级安排按时足额支出。根据评分标准，该指标扣0.45分，得0.55分。</w:t>
        <w:br/>
        <w:t>预期绩效目标缴纳办公费6万元，实际完成值为0.4万元，偏差率为93% ，偏差原因：疫情原因发票不全，无法按时支付。采取的措施：等发票及手续齐全，2023年严格按照县级安排按时足额支出。根据评分标准，该指标扣1.82分，得0.14分。</w:t>
        <w:br/>
        <w:t>　　合计得5.11分。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项目效益类指标包括项目效益1个方面的内容，由2个三级指标构成，权重分为20分，实际得分20分，得分率为100%。</w:t>
        <w:br/>
        <w:t>　　（1）实施效益指标：</w:t>
        <w:br/>
        <w:t>　　对于“社会效益指标”：</w:t>
        <w:br/>
        <w:t>　　保障单位正常运行，与预期指标一致，根据评分标准，该指标不扣分，得5分。</w:t>
        <w:br/>
        <w:t>　　对于“可持续影响指标”：</w:t>
        <w:br/>
        <w:t>提高职工工作积极性，与预期指标一致，根据评分标准，该指标不扣分，得5分。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对于满意度指标：受受受益职工满意度95%，与预期目标一致，根据评分标准，该指标不扣分，得10分。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幼保健计划生育服务中心其他运转类项目预算55.01万元，到位55.01万元，实际支出31.5万元，预算执行率为57.26%，项目绩效指标总体完成率为84.3%，偏差率为42.74%，偏差原因：疫情原因发票不全，无法按时支付。采取的措施：等发票及手续齐全，2023年严格按照县级安排按时足额支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