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阿克陶县全民科学素质工作年度经费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科学技术协会</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阿克陶县科学技术协会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2023年04月07日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（一）项目概况</w:t>
        <w:br/>
        <w:t>　　1.项目背景</w:t>
        <w:br/>
        <w:t>　　本项目遵循财政部《项目支出绩效评价管理办法》（财预〔2020〕10号）和自治区财政厅《自治区财政支出绩效评价管理暂行办法》（新财预〔2018〕189号）等相关政策文件与规定，旨在评价办公电脑耗材维修费项目实施前期、过程及效果，评价财政预算资金使用的效率及效益。该资金用于我单位通过该项目的实施，保证阿克陶县政府服务和公共资源交易中心，规范公共资源交易市场和行政大厅的业务工作和为民服做得更好，更便捷群众办理各类业务工作的正常运转。</w:t>
        <w:br/>
        <w:t>　　2.主要内容及实施情况</w:t>
        <w:br/>
        <w:t>　　（1）主要内容</w:t>
        <w:br/>
        <w:t>　为进一步加大科学普及“去极端化”工作力度、开展全国科普日等系列大型科普活动，持续提升我县全民科学素质比例。</w:t>
        <w:br/>
        <w:t>　　（2）实施情况</w:t>
        <w:br/>
        <w:t>通过实施该项目，2022年达到社会各界共同推进科普工作的格局基本形成；科普网络、阵地设施、志愿者队伍、工作手段不断完善；科学教育与培训、科普资源开发与共享、大众传媒科技传播能力不断增强，公民提高自身科学素质的机会与途径明显增多；科学技术教育、传播与普及有较大发展，初步形成科学文明健康的生活方式、工作方式和思维方式。</w:t>
        <w:br/>
        <w:t>　　3.项目实施主体</w:t>
        <w:br/>
        <w:t>该项目由阿克陶县科学技术协会实施，下设4个科室，分别是：分别少数民族科普工作队、科普办公室、办公室、全民科学素质办公室。</w:t>
        <w:br/>
        <w:t>主要职能是：</w:t>
        <w:br/>
        <w:t>1、依照《中华人民共和国科学技术普及法》，弘扬科学精神，普及科学知识，传播科学思想和科学方法。捍卫科学尊严，推广先进技术，开展青少年科学技术教育活动，提高全民科学素质。</w:t>
        <w:br/>
        <w:t>2、全力实施《全民科学素质行动计划刚要》，弘扬科学精神，普及科学知识，传播科学思想，倡导科学方法，努力提升全民科学素质，为县域经济发展服务。</w:t>
        <w:br/>
        <w:t>3、开展学术交流，繁荣学术活动，加大科普力度、培养科技人才，推动科技进步，促进科学发展和科技创新。</w:t>
        <w:br/>
        <w:t>4、拟定全县科协系统科普工作者的具体规划，并组织实施。动员社会各方面的力量，开展科普活动和青少年科技教育活动，推广先进技术；指导科技馆（所）、科普画廊、科技培训学校等科普设施、场所的规划、建设和管理；指导科普工作队伍建设。</w:t>
        <w:br/>
        <w:t>5、全心全意为科技工作者服务，反映科技工作者的意见和要求，维护科技工作者的合法权益。</w:t>
        <w:br/>
        <w:t>6引导科技工作者在管理国家和社会事务中发挥作用，组织科技工作者参与科技政策、法规的制定和政治协商、科学决策、民主监督工作，促进决策科学化、民主化。</w:t>
        <w:br/>
        <w:t>7、表彰、宣传优秀科技工作者，举荐人才；开展科技工作者的继续教育和培训工作。</w:t>
        <w:br/>
        <w:t>8、开展科学论证、科技咨询服务，提出政策建议，促进科技成果转化。</w:t>
        <w:br/>
        <w:t>9、负责对所属学会、科技类社会团体进行监督管理；对下级科协进行业务指导。</w:t>
        <w:br/>
        <w:t>10、负责群众性反邪教工作，开展捍卫科学尊严和反对愚昧迷信、伪科学、反科学活动。</w:t>
        <w:br/>
        <w:t>11、完成县委、县政府交办的其他工作任务。</w:t>
        <w:br/>
        <w:t>编制人数7人，其中：行政人员编制0人、工勤0人、参公0人、事业编制7人。实有在职人数7人，其中：行政在职3人、工勤1人、参公0人、事业在职3人。离退休人员2人，其中：行政退休人员1人、事业退休1人。</w:t>
        <w:br/>
        <w:t>3.资金投入和使用情况</w:t>
        <w:br/>
        <w:t xml:space="preserve"> 2022年度安排下达资金24万元，为本级财力安排资金，最终确定项目资金总数为24万元。其中：中央财政拨款0万元，自治区财政拨款0万元，本级财政拨款24万元，上年结余0万元。</w:t>
        <w:br/>
        <w:t>截至2022年12月31日，实际支出0万元，预算执行率0%。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项目绩效目标包括项目绩效总目标和阶段性目标。</w:t>
        <w:br/>
        <w:t>　　1.项目绩效总目标</w:t>
        <w:br/>
        <w:t>　　为进一步加大科学普及“去极端化”工作力度、开展全国科普日等系列大型科普活动，持续提升我县全民科学素质比例。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“科普大篷车对公众特别是“五大”人群，开展科普宣传场次（场次）”指标，预期指标值为≥7次；</w:t>
        <w:br/>
        <w:t>“保障车辆（辆）”指标，预期指标值为=3场次；</w:t>
        <w:br/>
        <w:t>“发放科普书籍、科普宣传资料份数（万册）”指标，预期指标≥1万册；</w:t>
        <w:br/>
        <w:t>“开展‘提升全民科学素质’宣传活动次数（次）”指标，预期指标≥8次；</w:t>
        <w:br/>
        <w:t>“科普培训及宣传每场人数（人）”指标，预期指标≥1000人；</w:t>
        <w:br/>
        <w:t>“举办科普讲座场次（场次）”指标，预期指标≥4场次；</w:t>
        <w:br/>
        <w:t>“参与各级科技培训及竞赛次数（次）”指标，预期指标≥4次；</w:t>
        <w:br/>
        <w:t>“科技工作者座谈会议次数（次）”指标，预期指标≥1次；</w:t>
        <w:br/>
        <w:t>“科学大讲堂专题培训及配合自治区调研次数（次）”指标，预期指标≥2次；</w:t>
        <w:br/>
        <w:t>“科技竞赛开展次数（次）”指标，预期指标≥10次；</w:t>
        <w:br/>
        <w:t>“围绕县委中心工作的科普宣传活动次数（次）”指标，预期指标≥2次</w:t>
        <w:br/>
        <w:t>②质量指标</w:t>
        <w:br/>
        <w:t>　　“科普活动开展率（%）”指标，预期指标值为≥85%；</w:t>
        <w:br/>
        <w:t>“科普大篷车运行率（%）”指标，预期指标值为=100%；</w:t>
        <w:br/>
        <w:t>“科技展馆正常运行率（%）”指标，预期指标值为≥85%；</w:t>
        <w:br/>
        <w:t>“参与人次覆盖率（%）”指标，预期指标值为≥85%</w:t>
        <w:br/>
        <w:t>　　③时效指标</w:t>
        <w:br/>
        <w:t>“科普及时性”指标，预期指标值为及时；</w:t>
        <w:br/>
        <w:t>“培训完成及时性”指标，预期指标值为及时。</w:t>
        <w:br/>
        <w:t>　　④成本指标</w:t>
        <w:br/>
        <w:t>“接待科学大讲堂专家培训及自治区调研公务接待（万元）”指标，预期指标值为=1万元；</w:t>
        <w:br/>
        <w:t>“开展科学大讲堂办公经费（万元）”指标，预期指标值为=1万元；</w:t>
        <w:br/>
        <w:t>“办公经费节省数（万元）”指标，预期指标值为=1万元；</w:t>
        <w:br/>
        <w:t>“开展各类培训及宣传办公经费（万元）”指标，预期指标值为=1万元；</w:t>
        <w:br/>
        <w:t>“科普宣传资料印刷费（万元）”指标，预期指标值为=10万元；</w:t>
        <w:br/>
        <w:t>“科普培训费（万元）”指标，预期指标值为=0.5万元；</w:t>
        <w:br/>
        <w:t>“参与各级科技培训及竞赛费用（万元）”指标，预期指标值为=1万元；</w:t>
        <w:br/>
        <w:t>“科学大讲堂专题培训费（万元）”指标，预期指标值为=1万元；</w:t>
        <w:br/>
        <w:t>“科技工作者座谈会议费（万元）”指标，预期指标值为=1万元；</w:t>
        <w:br/>
        <w:t>“公务用车运行维护费（万元）”指标，预期指标值为=2万元；</w:t>
        <w:br/>
        <w:t>“科技展馆维护费（万元）”指标，预期指标值为=3.5万元；</w:t>
        <w:br/>
        <w:t>“开展科普活动产生的其他商品和服务支出（万元）”指标，预期指标值为=1万元；</w:t>
        <w:br/>
        <w:t>　　　（2）项目效益目标</w:t>
        <w:br/>
        <w:t>　　①经济效益指标</w:t>
        <w:br/>
        <w:t>　　无</w:t>
        <w:br/>
        <w:t>　　②社会效益指标</w:t>
        <w:br/>
        <w:t>　　“全民科学素质水平提高情况”指标，预期指标值为显著提高。</w:t>
        <w:br/>
        <w:t>　　③生态效益指标</w:t>
        <w:br/>
        <w:t>　　无</w:t>
        <w:br/>
        <w:t>　　④可持续影响</w:t>
        <w:br/>
        <w:t>　 “加强科普能力提升”指标，预期指标值为有效提升。</w:t>
        <w:br/>
        <w:t>　　⑤满意度指标</w:t>
        <w:br/>
        <w:t>　　“受益群众满意度（%）”指标，预期指标值为≥85%。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办公电脑耗材维修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杨彦琴任评价组组长，职务为主席、，绩效评价工作职责为负责全盘工作。</w:t>
        <w:br/>
        <w:t>　王闪闪任评价组副组长，绩效评价工作职责为对项目实施情况进行实地调查。</w:t>
        <w:br/>
        <w:t>　周子涵、吐尔娜克孜·托合提、阿卜杜艾尼·托合提任评价组成员，绩效评价工作职责为负责资料审核等工作。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办公电脑耗材维修费”项目绩效进行客观公正的评价，本项目总得分为84分，绩效评级属于“良”。其中，决策类指标得分20分，过程类指标得分15分，产出类指标得分29分，效益类指标得分20分。</w:t>
        <w:br/>
        <w:t>　　（二）综合评价结论</w:t>
        <w:br/>
        <w:t>　　经评价，本项目达到了年初设立的绩效目标，在实施过程中取得了良好的成效，具体表现在：针对基层群众开展各类培训及各形式科技教育活动，得到一至好评，公民科学素质提高，群众满意度高。</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（一）项目决策情况</w:t>
        <w:br/>
        <w:t>　　项目决策类指标包括项目立项、绩效目标和资金投入三方面的内容，由6个三级指标构成，权重分为 20分，实际得分20分，得分率为100%。</w:t>
        <w:br/>
        <w:t>　　（1）立项依据充分性：结合阿克陶县科学技术协会负责组织实施。围绕阿克陶县科学技术协会2022年度工作重点和工作计划制定经费预算，根据评分标准，该指标不扣分，得3分。</w:t>
        <w:br/>
        <w:t>　　（2）立项程序规范性：根据决策依据编制工作计划和经费预算，经过与政务服务和公共资源交易中心财经领导小组进行沟通、筛选确定经费预算计划，上中心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（5）预算编制科学性：实际完成内容与项目内容匹配，项目投资额与工作任务相匹配，根据评分标准，该指标不扣分，得5分。</w:t>
        <w:br/>
        <w:t>　　（6）资金分配合理性：资金分配按照资金分配与实际相适应，根据评分标准，该指标不扣分，得5分。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（二）项目过程情况</w:t>
        <w:br/>
        <w:t>　　项目过程类指标包括资金管理和组织实施两方面的内容，由 5个三级指标构成，权重分为20分，实际得分15 分，得分率为75%。</w:t>
        <w:br/>
        <w:t>　　（1）资金到位率：该项目总投资24万元，其中当年财政拨款24万元，财政资金足额拨付到位，根据评分标准，该指标不扣分，得5分。   </w:t>
        <w:br/>
        <w:t>　　（2）预算执行率：本项目申请预算金额为24万元，预算批复实际下达金额为 24万元截至 2022年 12 月 31日，资金执行0万元，资金执行率0%。项目资金支出总体能够按照预算执行，根据评分标准，该指标扣分5分，得0分。偏差原因：项目已完成，由于该项目文件批复已安排主体单位阿克陶县商务科技和工业信息化局实施，我单位为成员单位，不是实施单位，资金使用0万元，项目资金还未支出。改进措施：分清项目主体，下年度不再列入预算项目。</w:t>
        <w:br/>
        <w:t>　　（3）资金使用合规性：符合预算批复规定用途，不存在截留、挤占、挪用、虚列支出等情况，未发现违规使用情况，根据评分标准，该指标不扣分，得5分。</w:t>
        <w:br/>
        <w:t>　　（4）管理制度健全性：该项目严格按照《阿克陶县科学技术协会财务制度》及全民科学素质纲要等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（三）项目产出情况</w:t>
        <w:br/>
        <w:t>　　项目产出类指标包括产出数量、产出质量、产出时效、产出成本四方面的内容，由4个三级指标构成，权重分为40分，实际得分62.5分，得分率为62.5%。</w:t>
        <w:br/>
        <w:t>（1）对于“产出数量”</w:t>
        <w:br/>
        <w:t>科普大篷车对公众特别是“五大”人群，开展科普宣传场次7场次	，与预期目标一致，根据评分标准，该指标不扣分，得0.83分；	 保障车辆3辆，与预期目标一致，根据评分标准，该指标不扣分，得0.83分；		</w:t>
        <w:br/>
        <w:t>发放科普书籍、科普宣传资料份数1.2万册，与预期目标一致，根据评分标准，该指标不扣分，得0.83分；		</w:t>
        <w:br/>
        <w:t>开展“提升全民科学素质”宣传活动次数8次，与预期目标一致，根据评分标准，该指标不扣分，得0.83分；				</w:t>
        <w:br/>
        <w:t>科普培训及宣传每场人数500人，与预期目标有点偏差，根据评分标准，该指标扣分，得0.33分；				</w:t>
        <w:br/>
        <w:t>科普培训及宣传场次24场次，与预期目标一致，根据评分标准，该指标不扣分，得0.83分；					</w:t>
        <w:br/>
        <w:t>举办科普讲座场次4场次，与预期目标一致，根据评分标准，该指标不扣分，得0.83分；						</w:t>
        <w:br/>
        <w:t>参与各级科技培训及竞赛次数4场次，与预期目标一致，根据评分标准，该指标不扣分，得0.83分；							</w:t>
        <w:br/>
        <w:t>科技工作者座谈会议次数1场次，与预期目标一致，根据评分标准，该指标不扣分，得0.83分；							</w:t>
        <w:br/>
        <w:t>科学大讲堂专题培训及配合自治区调研次数2次，与预期目标一致，根据评分标准，该指标不扣分，得0.83分；					</w:t>
        <w:br/>
        <w:t>科技竞赛开展次数8次，根据评分标准，该指标得0.33分；</w:t>
        <w:br/>
        <w:t>围绕县委中心工作的科普宣传活动次数2次，与预期目标一致，根据评分标准，该指标不扣分，得0.83分；</w:t>
        <w:br/>
        <w:t>合计得9分。</w:t>
        <w:br/>
        <w:t>　　（2）对于“产出质量”：</w:t>
        <w:br/>
        <w:t>科普活动开展率85%，与预期目标一致，根据评分标准，该指标不扣分，得4分；</w:t>
        <w:br/>
        <w:t>科普大篷车运行率100%，与预期目标一致，根据评分标准，该指标不扣分，得2分；</w:t>
        <w:br/>
        <w:t>科技展馆正常运行率85%，与预期目标一致，根据评分标准，该指标不扣分，得2分；</w:t>
        <w:br/>
        <w:t>参与人次覆盖率85%，与预期目标一致，根据评分标准，该指标不扣分，得2分。</w:t>
        <w:br/>
        <w:t>　　合计得10分。</w:t>
        <w:br/>
        <w:t>　　（3）对于“产出时效”：</w:t>
        <w:br/>
        <w:t>科普及时性，与预期目标一致，根据评分标准，该指标不扣分，得5分；</w:t>
        <w:br/>
        <w:t>培训完成及时性，与预期目标一致，根据评分标准，该指标不扣分，得5分。</w:t>
        <w:br/>
        <w:t>　　合计得10分。</w:t>
        <w:br/>
        <w:t>　　（4）对于“产出成本”：</w:t>
        <w:br/>
        <w:t>该项目本年支出金额24万元，与预期目标不一致，根据评分标准，该指标扣24分，得0分。项目已完成，由于该项目文件批复已安排主体单位阿克陶县商务科技和工业信息化局实施，我单位为成员单位，不是实施单位，资金使用0万元，项目资金还未支出。改进措施：分清项目主体，下年度不再列入预算项目。</w:t>
        <w:br/>
        <w:t>　　合计得0分。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（四）项目效益情况</w:t>
        <w:br/>
        <w:t>　　项目效益类指标包括项目效益1个方面的内容，由2个三级指标构成，权重分为10分，实际得分10分，得分率为100%。</w:t>
        <w:br/>
        <w:t>　　（1）实施效益指标：</w:t>
        <w:br/>
        <w:t>　　对于“社会效益指标”：</w:t>
        <w:br/>
        <w:t>全民科学素质水平提高情况，与预期指标一致，根据评分标准，该指标不扣分，得5分。</w:t>
        <w:br/>
        <w:t>　　对于“可持续影响指标”：</w:t>
        <w:br/>
        <w:t>加强科普能力提升，与预期指标一致，根据评分标准，该指标不扣分，得5分。</w:t>
        <w:br/>
        <w:t>　　对于“经济效益指标”：</w:t>
        <w:br/>
        <w:t>本项目无该指标。</w:t>
        <w:br/>
        <w:t>　　对于“生态效益指标”：</w:t>
        <w:br/>
        <w:t>本项目无该指标。</w:t>
        <w:br/>
        <w:t>　　实施效益指标合计得10分。</w:t>
        <w:br/>
        <w:t>　　（2）满意度指标：</w:t>
        <w:br/>
        <w:t>　　对于满意度指标：受益群众满意度85%，与预期目标一致，根据评分标准，该指标不扣分，得10分。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阿克陶县全民科学素质工作年度经费项目预算24万元，到位24万元，实际支出0万元，预算执行率为0%，项目绩效指标总体完成率为0%，预算执行进度与绩效指标偏差率为100%，偏差原因：由于该项目文件批复已安排主体单位阿克陶县商务科技和工业信息化局实施，我单位为成员单位，不是实施单位，资金使用0万元，项目资金还未支出。改进措施：分清项目主体，下年度不再列入预算项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主要经验及做法：一是本项目能够严格按照《项目实施方案》执行，项目执行情况较好。</w:t>
        <w:br/>
        <w:t>二是加强组织领导，本项目绩效评价工作，有县政府主要领导亲自挂帅，分管县领导具体负责，从项目到资金，均能后很好的执行。</w:t>
        <w:br/>
        <w:t>三是加强沟通协调，我单位及时向县领导汇报项目建设进度，加强与实施单位的沟通，确保项目按期完工。</w:t>
        <w:br/>
        <w:t>　　（二）存在问题及原因分析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