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土地纠纷仲裁工作经费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阿克陶县农村合作经济经营管理局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阿克陶县农村合作经济经营管理局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如孜古丽</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本项目遵循财政部《项目支出绩效评价管理办法》（财预〔2020〕10号）和自治区财政厅《自治区财政支出绩效评价管理暂行办法》（新财预〔2018〕189号）等相关政策文件与规定，旨在评价办公楼维修费项目实施前期、过程及效果，评价财政预算资金使用的效率及效益。保障解决解决了阿克陶县2022年度农民之间发生的土地纠纷、农村土地承包经营权转让、出租、互相转让、入股等流转发生的纠纷。</w:t>
        <w:br/>
        <w:t>　　2.主要内容及实施情况</w:t>
        <w:br/>
        <w:t>　　（1）主要内容</w:t>
        <w:br/>
        <w:t>　　处理农民之间发生的土地纠纷、农村土地承包经营权转让、出租、互相转让、入股等流转发生的纠纷。</w:t>
        <w:br/>
        <w:t>　　（2）实施情况</w:t>
        <w:br/>
        <w:t>　　根据陶陶政阅【2014】23号文件第二条，解决农民之间发生的土地纠纷，从而提高幸福度和归属感。</w:t>
        <w:br/>
        <w:t>　　3.项目实施主体</w:t>
        <w:br/>
        <w:t>该项目由阿克陶县农村合作经济经营管理服务中心实施，内设3个科室，分别是：财务室，统计室，土地确权管理办公室。</w:t>
        <w:br/>
        <w:t>主要职能为农村合作经济健康发展，提供管理保障，土地承包管理，农村集体资产管理，农村合作经济组织管理，农村合作基金会管理，农村经济体系管理，农村政策宣传，土地清理，土地确权颁证，清产核资等。</w:t>
        <w:br/>
        <w:t>编制人数3人，其中：行政人员编制0人、工勤0人、参公3人、事业编制0人。实有在职人数7人，其中：行政在职0人、工勤0人、参公6人、事业在职1人。离退休人员5人，其中：行政退休人员7人、事业退休0人。</w:t>
        <w:br/>
        <w:t>　　3.资金投入和使用情况</w:t>
        <w:br/>
        <w:t>　  2022年度安排下达资金4万元，为本级财力安排资金，最终确定项目资金总数为4万元。其中：中央财政拨款0万元，自治区财政拨款0万元，本级财政拨款4万元，上年结余0万元。</w:t>
        <w:br/>
        <w:t>　　截至2022年12月31日，实际支出2.7万元，预算执行率67.5%。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该项目资金使用于土地纠纷仲裁工作经费。通过该项目的实施，解决农民之间发生的土地纠纷、农村土地承包经营权转让、出租、互相转让、入股等流转发生的纠纷。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“解决土地纠纷案件数（次）”指标，预期指标值为≥1次；</w:t>
        <w:br/>
        <w:t>　　②质量指标</w:t>
        <w:br/>
        <w:t>　　“资金使用合规率（%）”指标，预期指标值为＝100%；</w:t>
        <w:br/>
        <w:t>　　③时效指标</w:t>
        <w:br/>
        <w:t>　　“项目完成时限（月）”指标，预期指标值为=12月。</w:t>
        <w:br/>
        <w:t>　　④成本指标</w:t>
        <w:br/>
        <w:t>　　“土地纠纷仲裁工作经费（万元）”指标，预期指标值为=4；</w:t>
        <w:br/>
        <w:t>　　（2）项目效益目标</w:t>
        <w:br/>
        <w:t>　　①经济效益指标</w:t>
        <w:br/>
        <w:t>　　  无</w:t>
        <w:br/>
        <w:t>　　②社会效益指标</w:t>
        <w:br/>
        <w:t>　　“保障各类土地纠纷案件的解决”指标，预期指标值为有效保障；</w:t>
        <w:br/>
        <w:t>　　③生态效益指标</w:t>
        <w:br/>
        <w:t>　　  无</w:t>
        <w:br/>
        <w:t>　　④可持续影响</w:t>
        <w:br/>
        <w:t>　　“保障社会稳定”指标，预期指标值为有效保障；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土地纠纷仲裁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何纪斌任评价组组长，职务为党支部书记，绩效评价工作职责为负责全盘工作。</w:t>
        <w:br/>
        <w:t>　　高阳任评价组副组长，绩效评价工作职责为对项目实施情况进行实地调查。</w:t>
        <w:br/>
        <w:t>　　热央姑·买买提，如孜古丽·热合曼，吐逊江·托合提任评价组成员，绩效评价工作职责为负责资料审核等工作。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办公楼维修费”项目绩效进行客观公正的评价，本项目总得分为95.12分，绩效评级属于“优”。其中，决策类指标得分20分，过程类指标得分18.37分，产出类指标得分36.75分，效益类指标得分20分。</w:t>
        <w:br/>
        <w:t>　　（二）综合评价结论</w:t>
        <w:br/>
        <w:t>　　经评价，本项目达到了年初设立的绩效目标，在实施过程中取得了良好的成效，具体表现在：土地纠纷仲裁工作经费项目总体组织规范，完成了原土地纠纷仲裁工作经费项目的工作目标，有效规范了项目档案资料的整理，推动了各类土地纠纷案件的解决得到保障，产生了社会稳定的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陶政阅【2014】23号文件第二条并结合阿克陶县农村合作经济经营管理服务中心职责组织实施。围绕阿克陶县农村合作经济经营管理服务中心年度工作重点和工作计划制定经费预算，根据评分标准，该指标不扣分，得3分。</w:t>
        <w:br/>
        <w:t>　　（2）立项程序规范性：根据决策依据编制工作计划和经费预算，经过与阿克陶县农村合作经济经营管理服务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（5）预算编制科学性：预算编制经过实际完成内容与项目内容匹配，项目投资额与工作任务相匹配，根据评分标准，该指标不扣分，得5分。</w:t>
        <w:br/>
        <w:t>　　（6）资金分配合理性：资金分配按照陶陶政阅【2014】23号文件第二条，资金分配与实际相适应，根据评分标准，该指标不扣分，得5分。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5个三级指标构成，权重分为20分，实际得分18.37 分，得分率为91.85%。</w:t>
        <w:br/>
        <w:t>　　（1）资金到位率：该项目总投资4万元，阿克陶县财政局实际下达经费4万元，其中当年财政拨款4万元，上年结转资金0万元，财政资金足额拨付到位，根据评分标准，该指标不扣分，得5分。</w:t>
        <w:br/>
        <w:t>　　（2）预算执行率：本项目申请预算金额为4 万元，预算批复实际下达金额为4万元截至 2022年 12 月 31日，资金执行2.7万元，资金执行率67.5%。项目资金支出总体能够按照预算执行，根据评分标准，该指标扣1.63分，得3.37分。</w:t>
        <w:br/>
        <w:t>　　（3）资金使用合规性：土地纠纷仲裁工作经费项目符合预算批复规定用途，不存在截留、挤占、挪用、虚列支出等情况，未发现违规使用情况，根据评分标准，该指标不扣分，得5分。</w:t>
        <w:br/>
        <w:t>　　（4）管理制度健全性：该项目严格按照《阿克陶县农村合作经济经营管理服务中心财务制度》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项目产出类指标包括产出数量、产出质量、产出时效、产出成本四方面的内容，由4个三级指标构成，权重分为40分，实际得分36.75分，得分率为91.87%。</w:t>
        <w:br/>
        <w:t>　　（1）对于“产出数量”</w:t>
        <w:br/>
        <w:t>解决土地纠纷案件数（次），与预期目标一致，根据评分标准，该指标不扣分，得10分。</w:t>
        <w:br/>
        <w:t>　　（2）对于“产出质量”：</w:t>
        <w:br/>
        <w:t>　　资金使用合规率（%），与预期目标一致，根据评分标准，该指标不扣分，得10分。</w:t>
        <w:br/>
        <w:t>　　（3）对于“产出时效”：</w:t>
        <w:br/>
        <w:t>项目完成时限（月），与预期目标指标一致，根据评分标准，该指标不扣分，得10分。</w:t>
        <w:br/>
        <w:t>　　（4）对于“产出成本”：</w:t>
        <w:br/>
        <w:t>该项目本年支出金额2.7万元，项目经费能够控制在绩效目标范围内，根据评分标准，该指标扣3.25分，得6.75分。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保障各类土地纠纷案件的解决，与预期指标一致，根据评分标准，该指标不扣分，得5分。</w:t>
        <w:br/>
        <w:t>　　对于“可持续影响指标”：</w:t>
        <w:br/>
        <w:t>保障社会稳定，与预期指标一致，根据评分标准，该指标不扣分，得5分。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土地纠纷仲裁工作经费项目预算4万元，到位4万元，实际支出2.7万元，预算执行率为67.5%，项目绩效指标总体完成率为67.5%，预算执行进度与绩效指标有偏差。偏差原因：疫情原因，手续不全，剩余资金暂未支付。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