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乡级代表活动经费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阿克陶县人民代表大会常务委员会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阿克陶县人民代表大会常务委员会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乡级代表活动经费项目实施前期、过程及效果，评价财政预算资金使用的效率及效益。乡级代表活动经费项目资金20.16万元，其中：财政资金20.16万元，其他资金0万元。该项目保障672名人大代表日常会议、培训、视察、督查等活动正常的开支，通过该项目的实施向县委、政府提供调研、督查、视察等工作提供信息、建议、意见等。</w:t>
        <w:br/>
        <w:t>　　2.主要内容及实施情况</w:t>
        <w:br/>
        <w:t>　　（1）主要内容</w:t>
        <w:br/>
        <w:t>　　按照行政村的规模分类，乡级代表活动经费20.16万元，由地方财政承担，主要用于人大代表日常会议、培训、视察、督查等活动正常的开支，通过该项目的实施向县委、政府提供调研、督查、视察等工作提供信息、建议、意见等。</w:t>
        <w:br/>
        <w:t>　　（2）实施情况</w:t>
        <w:br/>
        <w:t>　本项目立项（实施）符合国家和自治区相关工作要求，加快推进了自治州人大领域持续健康发展，符合国家的政策导向，不存在负面违规内容，实施效益明显，项目立项（实施）切实可行。</w:t>
        <w:br/>
        <w:t>　　3.项目实施主体</w:t>
        <w:br/>
        <w:t>该项目由阿克陶县人民代表常务委员会单位实施，内设5个科室，分别是：办公室，法制工作委员会办公室，财政经济工作委员会办公室，教育科学文化卫生工作委员会办公室，代表人事工作委员会办公室</w:t>
        <w:br/>
        <w:t>主要职能</w:t>
        <w:br/>
        <w:t>1、办公室</w:t>
        <w:br/>
        <w:t>负责常委会党组、主任会议决定事项的组织实施和督查工作；负责县人民代表大会、常务委员会、主任会议及其它各种会议的文秘会务工作；负责各项报告、文电和领导讲话稿的起草，收集各地人大工作信息，总结人大工作经验，整理人大工作信息，负责机关政务、事务工作，包括机关工作人员的管理、考评、人事、文秘、翻译、老干、安全保卫、接待、财务及后勤保障工作；办理人大代表及人民群众的来信来访接待和上级人大常委会办公厅转办的来信，办理自治州人大常委会领导交办的其它工作。</w:t>
        <w:br/>
        <w:t>2、法制工作委员会办公室</w:t>
        <w:br/>
        <w:t>拟定我县地方立法规划和年度立法规划，组织并参与单选条例的论证、起草工作，了解督促立法计划的执行；根据国家和自治区、自治州的有关通知参与国家和自治区、自治州的有关法律、法规修订的调研和征求意见工作；对司法部门有关工作情况和执法情况进行调研并提出调研研究。参与督促我县普法和法制宣传教育工作；受理人民群众的检举、控告、诉讼性申诉案件并根据情况予以处理；承办县人大代表关于法制工作的议案和建议、批评、意见的答复工作；办公理县人大常委会领导交办的其它工作。</w:t>
        <w:br/>
        <w:t>3、财政经济工作委员会办公室</w:t>
        <w:br/>
        <w:t>了解本县国民经济和社会发展计划，财政预算的编制和执行情况及重要经济动态，对国民经济重大问题进行调查研究，提出意见和建议；对县人民政府报审的国民经济和社会发展计划(草案)、财政预算、决算报告(草案)，以及国民经济和社会发展计划、预算的部分调整变更议案进行初审；对经济方面的重大问题进行调查调研，提和建议；对县人民政府发布的有关经济方面的行政规章和规范性文件，以及下级人大及其党委会有关经济问题的决议、决定进行研究，对其中与宪法、法律法规相抵触的，提出纠正意见，报党委会或主任会议决定；承办县人大代表关于经济环保方面的议案和建议、批评、意见的答复工作；办理人大常委会领导交办的其它工作。</w:t>
        <w:br/>
        <w:t>4、教育科学文化卫生工作委员会办公室(承担民族宗教外事侨务工作委员会工作职责)</w:t>
        <w:br/>
        <w:t>对教育、科学、文化、卫生、计划生育、体育、民族、宗教、外事、侨务等方面的法律、法规和上级人大及其常委会的有关决议、决定执行情况进行检查；在常委会领导下，对与本委业务有关方面的重大问题进行调查研究，提出意见和建议；对县人民政府发布的与本委业务相关的行政规章和规范性文件进行研究，对其中与宪法、法律法规相抵触的，提出纠正意见，报常委会或主任会议决定；承办县人大代表关于经济环保方面的议案和建议、批评、意见的答复工作；办理人大常委会领导交办的其它工作。</w:t>
        <w:br/>
        <w:t>5、代表人事工作委员会办公室</w:t>
        <w:br/>
        <w:t>负责本县的全国、自治区、自治州、县人大代表的联络工作。对代表的分组、代表视察、代表活动作出计划安排；对有关代表人事选举方面的法律、法规和上级人大及其常委会的有关决议、决定有关执行情况进行检查；认真听取各级人大代表意见、建议；与政府及有关部门办理好县人大代表议案、意见的交办，督办办理情况的汇集工作。做好人事任免的服务工作，协助搞好县人大代表的选举和代表资格的初审工作，以及换届选举时的其他工作。督促检查各乡镇搞好镇换届选举工作；联系乡镇人大主席团，总结交流人大工作经验；承办人大代表关于代表人事选举工作方面的议案和建议、批评、意见；办理人大常委会领导交办的其他事项。</w:t>
        <w:br/>
        <w:t>编制人数19人，其中：行政人员编制15人、工勤4人、参公0人、事业编制5人。实有在职人数33人，其中：行政在职23人、工勤6人、参公0人、事业在职4人。离退休人员28人，其中：行政退休人员28人、事业退休0人。</w:t>
        <w:br/>
        <w:t>　　3.资金投入和使用情况</w:t>
        <w:br/>
        <w:t>2022年度本级财力安排下达资金20.16万元，为乡级代表活动经费资金，最终确定项目资金总数为20.16万元。其中：中央财政拨款0万元，自治区财政拨款0万元，本级财政拨款20.16万元，上年结余0万元。</w:t>
        <w:br/>
        <w:t>截至2022年12月31日，实际支出0.04万元，预算执行率0.2%。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该项目保障672名人大代表日常会议、培训、视察、督查等活动正常的开支，通过该项目的实施向县委、政府提供调研、督查、视察等工作提供信息、建议、意见等.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“保障补助人数”指标，预期指标值为》672人)；</w:t>
        <w:br/>
        <w:t>　　“组织人大代表视察、督查（次）”指标，预期指标值为≥3次；</w:t>
        <w:br/>
        <w:t>　　“指标组织人大代表培训（次）”指标，预期指标值为≥3次；</w:t>
        <w:br/>
        <w:t>　　②质量指标</w:t>
        <w:br/>
        <w:t>　　“资金使用合规率（%）”指标，预期指标值为=100%%；</w:t>
        <w:br/>
        <w:t>　　③时效指标</w:t>
        <w:br/>
        <w:t>　　“资金拨付及时率”指标，预期指标值为=100%。</w:t>
        <w:br/>
        <w:t>　　④成本指标</w:t>
        <w:br/>
        <w:t>　　“乡级代表活动经费”指标，预期指标值为≤20.16万元；</w:t>
        <w:br/>
        <w:t>　　（2）项目效益目标</w:t>
        <w:br/>
        <w:t>　　①经济效益指标</w:t>
        <w:br/>
        <w:t>　　无</w:t>
        <w:br/>
        <w:t>　　②社会效益指标</w:t>
        <w:br/>
        <w:t>　　“保障乡级人大代表视察、督查等履职工作”指标，预期指标值为有效提升；</w:t>
        <w:br/>
        <w:t>　　③生态效益指标</w:t>
        <w:br/>
        <w:t>　　无</w:t>
        <w:br/>
        <w:t>　　④可持续影响</w:t>
        <w:br/>
        <w:t>　　“保障维护社会稳定和长治久安”指标，预期指标值为长期；</w:t>
        <w:br/>
        <w:t>　　⑤满意度指标</w:t>
        <w:br/>
        <w:t>　　“受益群众满意度（%）”指标，预期指标值为≥90%。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县级代表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热希提·吾甫尔任评价组组长，职务为副局长，绩效评价工作职责为负责全盘工作。</w:t>
        <w:br/>
        <w:t>　　艾尼江·阿不都克力木任评价组副组长，绩效评价工作职责为对项目实施情况进行实地调查。</w:t>
        <w:br/>
        <w:t>　　刘润锋任评价组成员，绩效评价工作职责为负责资料审核等工作。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乡级代表活动经费”项目绩效进行客观公正的评价，本项目总得分为75.05分，绩效评级属于“中”。其中，决策类指标得分20分，过程类指标得分15.01分，产出类指标得分20.04分，效益类指标得分20分。</w:t>
        <w:br/>
        <w:t>　　（二）综合评价结论</w:t>
        <w:br/>
        <w:t>经评价，本项目达到了年初设立的绩效目标，在实施过程中取得了良好的成效，具体表现在：保障了672名乡级代表日常会议、视察、督查、现场观摩等活动正常的开支，更好地发挥各级人大代表在疫情防控、经济发展、脱贫攻坚在和社会稳定等方面的模范带头作用已完成推动了，保障乡级人大代表视察、督查等履职工作效益为确保乡级代表活动经费项目实施，成立了专门的领导小组，进行了专题会议研究，单位内控制度健全、组织保障到位，经费保障充足，项目实施中监督检查、绩效管理监督到位，做到制度在先，有据可依。此项目资金投入较为合理、保障较为完备、可行性较强。</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（一）项目决策情况</w:t>
        <w:br/>
        <w:t>　　项目决策类指标包括项目立项、绩效目标和资金投入三方面的内容，由6个三级指标构成，权重分为 20 分，实际得分20分，得分率为100%。</w:t>
        <w:br/>
        <w:t>　　（1）立项依据充分性：本项目立项（实施）符合国家和自治区相关工作要求，加快推进了自治州人大领域持续健康发展，符合国家的政策导向，不存在负面违规内容，实施效益明显，项目立项（实施）切实可行。</w:t>
        <w:br/>
        <w:t>并结合阿克陶县人大职责组织实施。围绕阿克陶县人大年度工作重点和工作计划制定经费预算，根据评分标准，该指标不扣分，得3分。</w:t>
        <w:br/>
        <w:t>　　（2）立项程序规范性：根据决策依据编制工作计划和经费预算，经过与阿克陶县人大财经领导小组进行沟通、筛选确定经费预算计划，上局务会研究确定最终预算方案，根据评分标准，该指标不扣分，得2分。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（5）预算编制科学性：预算编制经经过本级财力安排20.16万元下拨，实际完成内容与项目内容匹配，项目投资额与工作任务相匹配，根据评分标准，该指标不扣分，得5分。</w:t>
        <w:br/>
        <w:t>　　（6）资金分配合理性：资金分配按照该项目的完成，保障了672名乡级代表日常会议、视察、督查、现场观摩等活动正常的开支，更好地发挥各级人大代表在疫情防控、经济发展、脱贫攻坚在和社会稳定等方面的模范带头作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5个三级指标构成，权重分为20分，实际得分15.01分，得分率为75.05%。</w:t>
        <w:br/>
        <w:t>　　（1）资金到位率：该项目总投资20.16万元，地方财政局实际下达经费20.16万元，其中当年财政拨款20.16万元，上年结转资金0万元，财政资金足额拨付到位，根据评分标准，该指标不扣分，得5分。   </w:t>
        <w:br/>
        <w:t>　　（2）预算执行率：本项目申请预算金额为20.16万元，预算批复实际下达金额为 20.16万元截至 2022年 12 月 31日，资金执行0.04万元，资金执行率0.2%。项目资金支出总体能够按照预算执行，根据评分标准，得0.01分。</w:t>
        <w:br/>
        <w:t>　　（3）资金使用合规性：符合预算批复规定用途，不存在截留、挤占、挪用、虚列支出等情况，未发现违规使用情况，根据评分标准，该指标不扣分，得5分。</w:t>
        <w:br/>
        <w:t>　　（4）管理制度健全性：该项目严格按照《阿克陶县人民代表常务委员会财务制度》及乡级代表活动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项目产出类指标包括产出数量、产出质量、产出时效、产出成本四方面的内容，由4个三级指标构成，权重分为40分，实际得分20.04分，得分率为50.05%。</w:t>
        <w:br/>
        <w:t>　　（1）对于“产出数量”</w:t>
        <w:br/>
        <w:t>组织人大代表视察、督查3次，与预期目标一致，根据评分标准，该指标不扣分，得4分。</w:t>
        <w:br/>
        <w:t>　　保障补助人数672人，与预期目标一致，根据评分标准，该指标不扣分，得3分。</w:t>
        <w:br/>
        <w:t>　　组织人大代表视察、督查（3次），与预期目标一致，根据评分标准，该指标不扣分，得3分。</w:t>
        <w:br/>
        <w:t>　　　合计得10分。</w:t>
        <w:br/>
        <w:t>　　（2）对于“产出质量”：</w:t>
        <w:br/>
        <w:t>　　资金使用合规率100%，与预期目标一致，根据评分标准，该指标不扣分，得10分。</w:t>
        <w:br/>
        <w:t>　　合计得10分。</w:t>
        <w:br/>
        <w:t>　　（3）对于“产出时效”：</w:t>
        <w:br/>
        <w:t>资金拨付及时率完成值0.2%，与预期目标指标有偏差，根据评分标准，该指标得0.02分。</w:t>
        <w:br/>
        <w:t>存在偏差：存在偏差：预期绩效目标100%，实际完成值为0.2%万元，偏差率为98.8% ，偏差原因：资金支付手续未能及时做好计划，导致实际完成值偏低，采取的措施：加强业务学习，提高资金使用率，以保证指标设置的精准性；根据评分标准，该指标扣10分，得0.02分。</w:t>
        <w:br/>
        <w:t>　　合计得0.02分。</w:t>
        <w:br/>
        <w:t>　　（4）对于“产出成本”：</w:t>
        <w:br/>
        <w:t>该项目本年支出金额20.16万元，项目经费能够控制在绩效目标范围内，根据评分标准，该指标得0.02分。</w:t>
        <w:br/>
        <w:t>存在偏差：预期绩效目标20.16万元，实际完成值为0.04万元，偏差率为99.8% ，偏差原因：资金支付手续未能及时做好计划，导致实际完成值偏低，采取的措施：加强业务学习，提高资金使用率，以保证指标设置的精准性；根据评分标准，该指标扣10分，得0.02分。</w:t>
        <w:br/>
        <w:t>　　合计得0.02分。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保障乡级人大代表视察、督查等履职工作，提升公共服务水平，与预期指标一致，根据评分标准，该指标不扣分，得5分。</w:t>
        <w:br/>
        <w:t>　　对于“可持续影响指标”：</w:t>
        <w:br/>
        <w:t>维护社会稳定和长治久安，与预期指标一致，根据评分标准，该指标不扣分，得5分。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乡级代表活动经费项目预算20.16万元，到位20.16万元，实际支出0.04万元，预算执行率为0.2%，项目绩效指标总体完成率为85%，偏差率为99.8%，偏出去原因资金支付手续未能及时做好计划，导致实际完成值偏低。采取的措施加强业务学习，提高资金使用率，以保证资金的及时拨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