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w:t>
      </w:r>
      <w:r>
        <w:rPr>
          <w:rFonts w:hint="eastAsia" w:ascii="方正小标宋_GBK" w:hAnsi="华文中宋" w:eastAsia="方正小标宋_GBK" w:cs="宋体"/>
          <w:b/>
          <w:kern w:val="0"/>
          <w:sz w:val="44"/>
          <w:szCs w:val="44"/>
          <w:lang w:val="en-US" w:eastAsia="zh-CN"/>
        </w:rPr>
        <w:t>克州</w:t>
      </w:r>
      <w:r>
        <w:rPr>
          <w:rFonts w:hint="eastAsia" w:ascii="方正小标宋_GBK" w:hAnsi="华文中宋" w:eastAsia="方正小标宋_GBK" w:cs="宋体"/>
          <w:b/>
          <w:kern w:val="0"/>
          <w:sz w:val="44"/>
          <w:szCs w:val="44"/>
        </w:rPr>
        <w:t>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社区公益性岗位工资</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阿克陶县幕士塔格城区服务中心</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阿克陶县幕士塔格城区服务中心</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王建达</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2023年04月03日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（一）项目概况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1.项目背景</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本项目遵循财政部《项目支出绩效评价管理办法》（财预〔2020〕10号）和自治区财政厅《自治区财政支出绩效评价管理暂行办法》（新财预〔2018〕189号）等相关政策文件与规定，旨在评价社区公益性岗位工资项目实施前期、过程及效果，评价财政预算资金使用的效率及效益。社区公益性岗位工资项目资金1314.22万元，其中：财政资金1314.22万元，其他资金0万元。该项目保障保障1-11月公益性岗位按时发放，解决建档立卡贫困户就业问题，实现稳定脱贫的就业目标，促进困难人员稳定就业，帮助其提升生活水平。根据县财政安排，全县公益性岗位工资发放至11月，2023年严格按照县级安排按时足额发放公益性岗位工资。</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2.主要内容及实施情况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（1）主要内容</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按照行政村的规模分类，该项目资金用于城区服务中心公益性岗位发放工资以及缴纳各类社保，通过该项目的实施保证公益性岗位人员工资的正常发放。</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（2）实施情况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本项目立项（实施）符合国家和自治区相关工作要求，加快推进了社区公益性岗位工资的持续健康发展，符合国家的政策导向，不存在负面违规内容，实施效益明显，项目立项（实施）切实可行。</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3.项目实施主体</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该项目由慕士塔格城区服务中心单位实施，内设4个科室，分别是：综合办公室、财务室、综合业务室、网格化服务中心。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主要职能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阿克陶县慕士塔格城区服务中心为县人民政府直属的公益一类正科级事业单位。</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（一）宣传贯彻党和国家的方针政策，宣传宪法、法律、法规，维护居民的合法权益，教育居民履行法律义务，爱护公共财产，开展多种形式的社会主义精神文明建设活动。</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（二）开展基层组织建设和群众组织建设，承担退休人员社会管理工作。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（三）贯彻落实县委、县政府各项决策，组织实施各项活动。</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（四）负责协调辖区内公共环境管理及服务工作。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（五）管理待业人员、外来人口、临时居住人员，协助机关部门开展就业再就业工作。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（六）负责社会治安综合治理及维护稳定工作，接待群众来信来访，调解群众纠纷，开展宗教事务管理，保障辖区社会稳定。</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（七）负责指导和组织开展群众性文化、卫生保健、科普教育、体育健身等活动。</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（八）办理城区的公共事务和公益事业，协助搞好计划生育、民政社保、优抚救济、青少年教育等社会服务与管理工作。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（九）反</w:t>
      </w:r>
      <w:r>
        <w:rPr>
          <w:rStyle w:val="17"/>
          <w:rFonts w:hint="eastAsia" w:ascii="仿宋" w:hAnsi="仿宋" w:eastAsia="仿宋" w:cs="仿宋"/>
          <w:b w:val="0"/>
          <w:bCs w:val="0"/>
          <w:spacing w:val="-4"/>
          <w:sz w:val="32"/>
          <w:szCs w:val="32"/>
          <w:lang w:eastAsia="zh-CN"/>
        </w:rPr>
        <w:t>映</w:t>
      </w:r>
      <w:bookmarkStart w:id="0" w:name="_GoBack"/>
      <w:bookmarkEnd w:id="0"/>
      <w:r>
        <w:rPr>
          <w:rStyle w:val="17"/>
          <w:rFonts w:hint="eastAsia" w:ascii="仿宋" w:hAnsi="仿宋" w:eastAsia="仿宋" w:cs="仿宋"/>
          <w:b w:val="0"/>
          <w:bCs w:val="0"/>
          <w:spacing w:val="-4"/>
          <w:sz w:val="32"/>
          <w:szCs w:val="32"/>
        </w:rPr>
        <w:t>民意，掌握各类动态，提出建设性社会管理建议。</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（十）指导、推动、促进社区开展各项工作。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（十一）完成上级交办的其他工作。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综合办公室。负责统筹协调办公室、党建等工作，召集各类会议组织工作，公务活动以及公务接待工作，印章管理，库房管理，文书档案管理及其他事务。</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财务室。认真贯彻执行党和国家的方针政策、法律法规，维护财经纪律，加强财务管理，建立完善单位内部控制制度，规范财务工作;负责单位各项资金使用、管理工作，严格按规定办理财务收支;负责编制年度部门预决算报表，做好项目申报、实施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综合业务室。配合相关部门做好计划生育、民政社保、住房保障、优抚救济、救灾救济、退役军人、妇联等方面服务管理工作。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网格化服务中心。负责司法、民宗统战、扫黑除恶、平安建设、矛盾纠纷化解、信访、值班备勤、维稳指挥部、综治中心等方面服务工作。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编制人数16人，其中：行政人员编制13人、工勤0人、参公0人、事业编制3人。实有在职人数88人，其中：行政在职13人、工勤0人、参公0人、事业在职75人。离退休人员13人，其中：行政退休人员3人、事业退休10人。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3.资金投入和使用情况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2022年度本级财力安排下达资金1314.22万元，为社区公益性岗位工资资金，最终确定项目资金总数为1314.22万元。其中：中央财政拨款0万元，自治区财政拨款0万元，本级财政拨款1314.22万元，上年结余0万元。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截至2022年12月31日，实际支出1252.35万元，预算执行率95.29%。</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（二）项目绩效目标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项目绩效目标包括项目绩效总目标和阶段性目标。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1.项目绩效总目标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该项目保障1-11月公益性岗位按时发放，解决建档立卡贫困户就业问题，实现稳定脱贫的就业目标，促进困难人员稳定就业，帮助其提升生活水平。根据县财政安排，全县公益性岗位工资发放至11月，2023年严格按照县级安排按时足额发放公益性岗位工资。</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2.阶段性目标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（1）项目产出目标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①数量指标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“工资发放人数（人）”指标，预期指标值为=386人；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“发放金额（万元）”指标，预期指标值为=1314.20万元。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②质量指标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“工资发放及时率（%）”指标，预期指标值为＝100%%。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③时效指标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“项目完成时限（月）”指标，预期指标值为=12月。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④成本指标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“平均每人工资发放（万元）”指标，预期指标值为≥3.40万元。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（2）项目效益目标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①经济效益指标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无</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②社会效益指标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“提升公益性岗位人员工作积极性”指标，预期指标值为有效提升；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③生态效益指标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无</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④可持续影响</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“提升公益性岗位干部服务积极性”指标，预期指标值为有效保障；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⑤满意度指标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“受益人员满意度（%）”指标，预期指标值为≥95%。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2.绩效评价对象</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3.绩效评价范围</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本次评价坚持定量优先、定量与定性相结合的方式，始终遵循科学规范、公正公开、分级分类、绩效相关的基本原则。通过对社区公益性岗位工资项目资金进行绩效评价，旨在了解项目资金使用和项目管理情况、取得的成绩及效益，进而分析在政策执行、预算资金安排、项目实施等方面存在的问题并提出针对性建议。本次绩效评价遵循的原则包括：</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（1）科学公正。绩效评价应当运用科学合理的方法，按照规范的程序，对项目绩效进行客观、公正的反映。</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（3）激励约束。绩效评价结果应与预算安排、政策调整、改进管理实质性挂钩，体现奖优罚劣和激励相容导向，有效要安排、低效要压减、无效要问责。</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（4）公开透明。绩效评价结果应依法依规公开，并自觉接受社会监督。</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2.绩效评价指标体系</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一级指标为：决策、过程、产出、效益。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二级指标为：项目立项、绩效目标、资金投入、资金管理、组织实施、产出数量、产出质量、产出时效、产出成本、项目效益。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3.绩效评价方法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本次绩效评价方法的选用坚持简便有效的原则采用成本效益分析法、比较法、综合指数评价法、公众评判法等多种方法，具体评价方法如下：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（1）成本效益分析法，是指将一定时期内总成本与总效益进行对比分析，以评价绩效目标实现程度。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2）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（3）综合指数评价法，是指把各项绩效指标的实际水平，对照评价标准值，分别计算各项指标评价得分，再按照设定的各项指标权数计算出综合评价得分，分析评价绩效目标实现情况的评价方法。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4）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4.绩效评价标准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本次评价成立了评价工作组，成员如下：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本次评价设计了评价方案、评价指标体系，通过资料分析、调研、访谈满意度调查等方式形成评价结论，在与项目单位沟通后确定评价意见，并出具评价报告。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第一阶段：前期准备。认真学习相关要求与规定，成立绩效评价工作组，作为绩效评价工作具体实施机构。成员构成如下：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张勇任评价组组长，职务为党组书记、主任，绩效评价工作职责为负责全盘工作。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康椤任评价组副组长，职务为党组成员、副主任，绩效评价工作职责为对项目实施情况进行实地调查。</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袁菁任评价组成员，绩效评价工作职责为负责资料审核等工作。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第二阶段：组织实施。经评价组通过实地调研等方式，采用综合分析法对项目的决策、管理、绩效进行的综合评价分析。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第三阶段：分析评价。首先按照指标体系进行定量、定性分析。其次开展量化打分、综合评价工作，形成初步评价结论。最后归纳整体项目情况与存在问题，撰写部门绩效评价报告。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第四阶段：撰写与提交评价报告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项目撰写绩效评价报告，按照财政局大平台绩效系统中统一格式和文本框架撰写绩效评价报告。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第五阶段：归集档案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评价组对照项目绩效评价指标体系，从决策、过程、产出和效益四个维度，通过数据采集、实地调研和问卷访谈等方式，对“社区公益性岗位工资”项目绩效进行客观公正的评价，本项目总得分为93.63分，绩效评级属于“优”。其中，决策类指标得分20分，过程类指标得分19.76分，产出类指标得分33.87分，效益类指标得分20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（二）综合评价结论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经评价，本项目达到了年初设立的绩效目标，在实施过程中取得了良好的成效，具体表现在：保障了保障1-11月公益性岗位按时发放，解决建档立卡贫困户就业问题，实现稳定脱贫的就业目标，促进困难人员稳定就业，帮助其提升生活水平。根据县财政安排，全县公益性岗位工资发放至11月，2023年严格按照县级安排按时足额发放公益性岗位工资。成立了专门的领导小组，进行了专题会议研究，单位内控制度健全、组织保障到位，经费保障充足，项目实施中监督检查、绩效管理监督到位，做到制度在先，有据可依。此项目资金投入较为合理、保障较为完备、可行性较强。</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（一）项目决策情况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项目决策类指标包括项目立项、绩效目标和资金投入三方面的内容，由6个三级指标构成，权重分为 20 分，实际得分20分，得分率为100%。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立项依据充分性：本项目实施符合国家和自治区相关工作要求，加快推进了社区工作的持续健康发展，符合国家的政策导向，不存在负面违规内容，实施效益明显，项目实施切实可行。并结合阿克陶县慕士塔格城区服务中心职责组织实施。围绕阿克陶县慕士塔格城区服务中心年度工作重点和工作计划制定经费预算，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立项程序规范性：根据决策依据编制工作计划和经费预算，经过与阿克陶县慕士塔格城区服务中心财经领导小组进行沟通、筛选确定经费预算计划，上党组会研究确定最终预算方案，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（3）绩效目标合理性：制定了实施方案，明确了总体思路及目标、并对任务进行了详细分解，对目标进行了细化，根据评分标准，该指标不扣分，得3分。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（4）绩效指标明确性：将项目绩效目标细化分解为具体的绩效指标，根据评分标准，该指标不扣分，得2分。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（5）预算编制科学性：预算编制经过本级财力安排1314.22万元下拨，实际完成内容与项目内容匹配，项目投资额与工作任务相匹配，根据评分标准，该指标不扣分，得5分。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6）资金分配合理性：资金分配按照项目资金用于城区服务中心公益性岗位发放工资以及缴纳各类社保，通过该项目的实施保证公益性岗位人员工资的正常发放。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（1）资金到位率：该项目总投资1314.22万元，地方财政局实际下达经费1314.22万元，其中当年财政拨款1314.22万元，上年结转资金0万元，财政资金足额拨付到位，根据评分标准，该指标不扣分，得5分。   </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（2）预算执行率：本项目申请预算金额为1314.22万元，预算批复实际下达金额为1314.22万元截至 2022年 12 月 31日，资金执行1252.35万元，资金执行率95.29%。项目资金支出总体能够按照预算执行，根据评分标准，该指标不扣分，得5分。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（3）资金使用合规性：符合预算批复规定用途，不存在截留、挤占、挪用、虚列支出等情况，未发现违规使用情况，根据评分标准，该指标不扣分，得5分。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4）管理制度健全性：该项目严格按照《阿克陶县慕士塔格城区服务中心财务制度》及社区公益性岗位工资相关的制度和管理规定实施，对财政专项资金进行严格管理，基本做到了专款专用，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项目产出类指标包括产出数量、产出质量、产出时效、产出成本四方面的内容，由5个三级指标构成，权重分为50分，实际得分48.22分，得分率为100%。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（1）对于“产出数量”</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工资发放人数保障了386人，与预期目标一致，根据评分标准，该指标不扣分，得10分。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存在偏差：预期绩效目标发放金额1314.20万元，实际完成值为1252.35万元，偏差率为4.7% ，偏差原因：根据县财政安排，全县公益性岗位工资发放至11月，采取的措施：2023年严格按照县级安排按时足额发放公益性岗位工资，根据评分标准，该指标扣0.47分，得9.53分。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合计得19.53分。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（2）对于“产出质量”：</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工资发放及时率100%，与预期目标一致，根据评分标准，该指标不扣分，得10分。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合计得10分。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（3）对于“产出时效”：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存在偏差：预期绩效目标项目完成时限12月，实际完成值为11月，偏差率为8.33% ，偏差原因：根据县财政安排，全县公益性岗位工资发放至11月，采取的措施：2023年严格按照县级安排按时足额发放公益性岗位工资，根据评分标准，该指标扣0.83分，得9.17分。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合计得9.17分。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（4）对于“产出成本”：</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存在偏差：预期绩效目标平均每人工资发放3.40万元，实际完成值为3.24万元，偏差率为4.71% ，偏差原因：根据县财政安排，全县公益性岗位工资发放至11月，采取的措施：2023年严格按照县级安排按时足额发放公益性岗位工资，根据评分标准，该指标扣0.47分，得9.53分。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合计得9.53分。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项目效益类指标包括项目效益1个方面的内容，由2个三级指标构成，权重分为30分，实际得分30分，得分率为100%。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（1）实施效益指标：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对于“社会效益指标”：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提升公益性岗位人员工作积极性，与预期指标一致，根据评分标准，该指标不扣分，得15分。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对于“可持续影响指标”：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提升公益性岗位干部服务积极性，与预期指标一致，根据评分标准，该指标不扣分，得15分。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对于“经济效益指标”：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本项目无该指标。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对于“生态效益指标”：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本项目无该指标。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实施效益指标合计得30分。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（2）满意度指标：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对于满意度指标：受益群众满意度95%，与预期目标一致，根据评分标准，该指标不扣分，得10分。</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7"/>
          <w:rFonts w:hint="eastAsia" w:ascii="仿宋" w:hAnsi="仿宋" w:eastAsia="仿宋" w:cs="仿宋"/>
          <w:b w:val="0"/>
          <w:bCs w:val="0"/>
          <w:spacing w:val="-4"/>
          <w:sz w:val="32"/>
          <w:szCs w:val="32"/>
        </w:rPr>
        <w:t>社区公益性岗位工资项目预算1314.22万元，到位1314.22万元，实际支出1252.35万元，预算执行率为95.29%，项目绩效指标总体完成率为100%，偏差率为4.71%，偏出去原因根据县财政安排，全县公益性岗位工资发放至11月，采取的措施2023年严格按照县级安排按时足额发放公益性岗位工资。</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不断完善各项预算管理制度，根据新形势和新要求，结合不断出台的各项制度，制定相应的预算管理制度。强化预算管理，事前必编预算，控制经费使用，使用必问绩效，将绩效管理贯穿于预算编制、执行及决算等环节。</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2．加强宣传，加强对各项制度的执行力度，杜绝有令不行、有禁不止的情况发生。</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（二）存在问题及原因分析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xml:space="preserve">1.绩效管理方面 </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绩效目标设置是预算批复和预算安排的前置条件，是实施 绩效监控、开展绩效评价等工作的重要基础和依据，统领预算 绩效管理。建议预算单位严格按照自治区印发的相关通知要 求，切实提升绩效目标和指标的编制水平，强化目标对项目实施的约束力。 </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2.资金管理方面 </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建议预算单位要树立起预算执行主体责任意识和效率意 识，强化预算执行管理，根据项目实施计划，严格把控项目资金支出进度，对项目实施过程中遇到影响项目完成进度或资金支付进度的问题，在自身不能采取有效措施进行解决的情况下应尽快向财政部门反馈，使财政部门能够对涉及的资金进行适当调整，充分提高财政资金使用效益。 </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3.项目管理方面 </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建议预算单位加强对项目建设、实施进度以及质量的管控，定期监督检查项目执行进度和实施质量，及时采取措施对发现的问题进行纠偏整改，对需要及时协调各方共同解决的问题，应加强各责任部门之间的沟通，共同推动项目管理水平的提升。</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八、其他需要说明的问题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844333"/>
    <w:rsid w:val="2AE11386"/>
    <w:rsid w:val="2D4C6AD2"/>
    <w:rsid w:val="2D5A6638"/>
    <w:rsid w:val="2D8C5D05"/>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36</TotalTime>
  <ScaleCrop>false</ScaleCrop>
  <LinksUpToDate>false</LinksUpToDate>
  <CharactersWithSpaces>742</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2026-08-24T10:08:27Z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