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克州财政项目支出绩效自评报告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7"/>
          <w:rFonts w:hint="eastAsia" w:ascii="仿宋_GB2312" w:hAnsi="楷体" w:eastAsia="仿宋_GB2312"/>
          <w:spacing w:val="-4"/>
          <w:sz w:val="32"/>
          <w:szCs w:val="32"/>
        </w:rPr>
        <w:t>2023</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7"/>
          <w:rFonts w:hint="eastAsia" w:ascii="仿宋" w:hAnsi="仿宋" w:eastAsia="仿宋" w:cs="仿宋"/>
          <w:b w:val="0"/>
          <w:bCs w:val="0"/>
          <w:spacing w:val="-4"/>
          <w:sz w:val="32"/>
          <w:szCs w:val="32"/>
        </w:rPr>
        <w:t>玉麦镇2023年公益性岗位工资</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7"/>
          <w:rFonts w:hint="eastAsia" w:ascii="仿宋" w:hAnsi="仿宋" w:eastAsia="仿宋" w:cs="仿宋"/>
          <w:b w:val="0"/>
          <w:bCs w:val="0"/>
          <w:spacing w:val="-4"/>
          <w:sz w:val="32"/>
          <w:szCs w:val="32"/>
        </w:rPr>
        <w:t>阿克陶县玉麦乡人民政府</w:t>
      </w:r>
    </w:p>
    <w:p>
      <w:pPr>
        <w:spacing w:line="54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主管部门（公章）：</w:t>
      </w:r>
      <w:r>
        <w:rPr>
          <w:rStyle w:val="17"/>
          <w:rFonts w:hint="eastAsia" w:ascii="仿宋" w:hAnsi="仿宋" w:eastAsia="仿宋" w:cs="仿宋"/>
          <w:b w:val="0"/>
          <w:bCs w:val="0"/>
          <w:spacing w:val="-4"/>
          <w:sz w:val="32"/>
          <w:szCs w:val="32"/>
        </w:rPr>
        <w:t>阿克陶县玉麦镇人民政府</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7"/>
          <w:rFonts w:hint="eastAsia" w:ascii="仿宋" w:hAnsi="仿宋" w:eastAsia="仿宋" w:cs="仿宋"/>
          <w:b w:val="0"/>
          <w:bCs w:val="0"/>
          <w:spacing w:val="-4"/>
          <w:sz w:val="32"/>
          <w:szCs w:val="32"/>
        </w:rPr>
        <w:t>艾孜孜古丽·吐尔地</w:t>
      </w:r>
    </w:p>
    <w:p>
      <w:pPr>
        <w:spacing w:line="540" w:lineRule="exact"/>
        <w:ind w:firstLine="360" w:firstLineChars="100"/>
        <w:rPr>
          <w:rStyle w:val="17"/>
          <w:rFonts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7"/>
          <w:rFonts w:hint="eastAsia" w:ascii="仿宋" w:hAnsi="仿宋" w:eastAsia="仿宋" w:cs="仿宋"/>
          <w:b w:val="0"/>
          <w:bCs w:val="0"/>
          <w:spacing w:val="-4"/>
          <w:sz w:val="32"/>
          <w:szCs w:val="32"/>
        </w:rPr>
        <w:t>2024年03月19日</w:t>
      </w:r>
    </w:p>
    <w:p>
      <w:pPr>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br w:type="page"/>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一、基本情况</w:t>
      </w:r>
    </w:p>
    <w:p>
      <w:pPr>
        <w:spacing w:line="570" w:lineRule="exact"/>
        <w:ind w:firstLine="627" w:firstLineChars="200"/>
        <w:rPr>
          <w:rStyle w:val="17"/>
          <w:rFonts w:ascii="方正楷体_GBK" w:hAnsi="方正楷体_GBK" w:eastAsia="方正楷体_GBK" w:cs="方正楷体_GBK"/>
          <w:bCs w:val="0"/>
          <w:spacing w:val="-4"/>
          <w:sz w:val="32"/>
          <w:szCs w:val="32"/>
        </w:rPr>
      </w:pPr>
      <w:r>
        <w:rPr>
          <w:rStyle w:val="17"/>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（一）项目概况</w:t>
        <w:br/>
        <w:t>1.项目背景</w:t>
        <w:br/>
        <w:t>本项目遵循财政部《项目支出绩效评价管理办法》（财预〔2020〕10号）和自治区财政厅《自治区财政支出绩效评价管理暂行办法》（新财预〔2018〕189号）等相关政策文件与规定，旨在评价玉麦镇2023年公益性岗位工资项目实施前期、过程及效果，评价财政预算资金使用的效率及效益。保障1-12月公益性岗位按时发放，解决建档立卡贫困户就业问题，实现稳定脱贫的就业目标，促进困难人员稳定就业，帮助其提升生活水平。使困难人员人均纯收入超过年度国家扶贫标准，不愁吃、不愁穿、义务教育有保障、基本医疗有保障、住房安全有保障。困难人员均纯收入超过年度国家扶贫标准。</w:t>
        <w:br/>
        <w:t>2.主要内容及实施情况</w:t>
        <w:br/>
        <w:t>（1）主要内容</w:t>
        <w:br/>
        <w:t>玉麦镇公岗工资，通过该项目的实施，建立健全我镇后备干部力量需要，确保我镇公益性岗位人员的基本生活需要，提高公益性岗位人员生活质量，为我镇日常工作的顺利开展提供保障。提高公益性岗位人员积极性，从而进一步提高工作效率，全心全意的投入到工作中去。</w:t>
        <w:br/>
        <w:t>（2）实施情况</w:t>
        <w:br/>
        <w:t>保障1-8月公益性岗位按时发放，解决建档立卡贫困户就业问题，实现稳定脱贫的就业目标，促进困难人员稳定就业，帮助其提升生活水平。根据县财政安排，全县公益性岗位工资发放至10月，2023年严格按照县级安排按时足额发放公益性岗位工资。</w:t>
        <w:br/>
        <w:t>3.项目实施主体</w:t>
        <w:br/>
        <w:t>该项目由玉麦镇人民政府单位实施，1、玉麦镇党委；2、玉麦镇政府；3、玉麦镇财政所；4、玉麦镇计生站；5、玉麦镇农业畜牧业发展服务中心；6、玉麦镇文化站；7、玉麦镇社会保障服务中心；8、食品药品监督所；9玉麦镇国土所。</w:t>
        <w:br/>
        <w:t>主要职能是贯彻执行党的路线、方针、政策，讨论决定全镇经济建设和社会发展等重大问题，领导镇党政机关及事业单位和群众组织，加强镇党委自身建设和以村党支部为核心的村级组织建设;加强全镇社会主义民主法制建设和精神文明建设;加强民族团结，维护社会稳定。领导和管理全镇经济工作和城镇建设，编制和执行镇村经济和社会发展计划，做好与党的建设、乡村振兴、精准脱贫、新型城镇化建设等重点工作的有效衔接，形成工作合力。依照法律规定任免、培训、考核和奖惩机关、站所(中心)、中小学及村级工作人员。领导和管理民政、社保、公安、司法、教育、扶贫、农技、农机、农经、林管、水管、畜牧兽医、草原、财政、统计、文化、广播电视、旅规划建设、生态环保以及民族宗教事务等工作。</w:t>
        <w:br/>
        <w:t>编制人数163人，其中：行政人员编制79人、工勤0人、参公0人、事业编制84人。实有在职人数301人，其中：行政在职155人、工勤0人、参公0人、事业在职89人。离退休人员89人，其中：行政退休人员50人、事业退休44人。</w:t>
        <w:br/>
        <w:t>4.资金投入和使用情况</w:t>
        <w:br/>
        <w:t>公岗工资项目资金年度安排下达资金305.71万元，为公岗工资资金，最终确定项目资金总数为305.71万元。其中：中央财政拨款0万元，自治区财政拨款0万元，本级财政拨款305.71万元，上年结余0万元。</w:t>
        <w:br/>
        <w:t>截至2023年12月31日，实际支出206.72万元，预算执行率67.6%。</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（二）项目绩效目标。包括总体目标和阶段性目标。</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（二）项目绩效目标</w:t>
        <w:br/>
        <w:t>项目绩效目标包括项目绩效总目标和阶段性目标。</w:t>
        <w:br/>
        <w:t>1.项目绩效总目标</w:t>
        <w:br/>
        <w:t>该项目资金用于玉麦镇公岗工资，通过该项目的实施，建立健全我镇后备干部力量需要，确保我镇公益性岗位人员的基本生活需要，提高公益性岗位人员生活质量，为我镇日常工作的顺利开展提供保障。提高公益性岗位人员积极性，从而进一步提高工作效率，全心全意的投入到工作中去。</w:t>
        <w:br/>
        <w:t>2.阶段性目标</w:t>
        <w:br/>
        <w:t>根据《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项目实施单位的规章制度以及财务相关资料，评价小组对项目绩效目标进行了进一步的完善，完善后绩效目标如下：</w:t>
        <w:br/>
        <w:t>（1）项目产出目标</w:t>
        <w:br/>
        <w:t>①数量指标</w:t>
        <w:br/>
        <w:t>“补助次数（次）”指标，预期指标值为≥12次；</w:t>
        <w:br/>
        <w:t>②质量指标</w:t>
        <w:br/>
        <w:t>“资金使用合规率（%）”指标，预期指标值为=100%；</w:t>
        <w:br/>
        <w:t>③时效指标</w:t>
        <w:br/>
        <w:t>“补助金发放及时率（%）”指标，预期指标值为=100%。</w:t>
        <w:br/>
        <w:t>④成本指标</w:t>
        <w:br/>
        <w:t>“补助标准（元/人）”指标，预期指标值为=3788元/人；</w:t>
        <w:br/>
        <w:t>“发放总金额（万元）”指标，预期指标值为=305.71万元。</w:t>
        <w:br/>
        <w:t>（2）项目效益目标</w:t>
        <w:br/>
        <w:t>①经济效益指标</w:t>
        <w:br/>
        <w:t>无</w:t>
        <w:br/>
        <w:t>②社会效益指标</w:t>
        <w:br/>
        <w:t>“提高社会影响力”指标，预期指标值为提升；</w:t>
        <w:br/>
        <w:t>“提升社会稳定性”指标，预期指标值为提升；</w:t>
        <w:br/>
        <w:t>③生态效益指标</w:t>
        <w:br/>
        <w:t>无</w:t>
        <w:br/>
        <w:t>④满意度指标</w:t>
        <w:br/>
        <w:t>“社会公众满意度（%）”指标，预期指标值为≥95%。</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二、绩效评价工作开展情况</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（一）绩效评价目的、对象和范围。</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（一）绩效评价目的、对象和范围</w:t>
        <w:br/>
        <w:t>1.绩效评价目的</w:t>
        <w:br/>
        <w:t>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</w:t>
        <w:br/>
        <w:t>2.绩效评价对象</w:t>
        <w:br/>
        <w:t>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</w:t>
        <w:br/>
        <w:t>3.绩效评价范围</w:t>
        <w:br/>
        <w:t>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（二）绩效评价原则、评价指标体系、评价方法评价标准</w:t>
        <w:br/>
        <w:t>1.绩效评价原则</w:t>
        <w:br/>
        <w:t>本次评价坚持定量优先、定量与定性相结合的方式，始终遵循科学规范、公正公开、分级分类、绩效相关的基本原则。通过对玉麦镇2023年公益性岗位工资项目资金进行绩效评价，旨在了解项目资金使用和项目管理情况、取得的成绩及效益，进而分析在政策执行、预算资金安排、项目实施等方面存在的问题并提出针对性建议。本次绩效评价遵循的原则包括：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2.绩效评价指标体系</w:t>
        <w:br/>
        <w:t>绩效评价指标体系根据《预算绩效评价共性指标体系框架》（财预〔2013〕53号）、《自治区党委自治区人民政府关于全面实施预算绩效管理的实施意见》（新党发〔2018〕30号）、《关于印发〈项目支出绩效评价管理办法〉的通知》（财预﹝2020﹞10号）等文件精神，结合专项特点，在与专家组、项目充分协商的基础上，评价工作组细化了该项目的绩效评价指标体系（详见附表1）：</w:t>
        <w:br/>
        <w:t>一级指标为：决策、过程、产出、效益。</w:t>
        <w:br/>
        <w:t>二级指标为：项目立项、绩效目标、资金投入、资金管理、组织实施、产出数量、产出质量、产出时效、产出成本、项目效益。</w:t>
        <w:b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</w:t>
        <w:br/>
        <w:t>3.绩效评价方法</w:t>
        <w:br/>
        <w:t>本次绩效评价方法的选用坚持简便有效的原则采用成本效益分析法、比较法、综合指数评价法、公众评判法等多种方法，具体评价方法如下：</w:t>
        <w:br/>
        <w:t>（1）成本效益分析法，是指将一定时期内总成本与总效益进行对比分析，以评价绩效目标实现程度。</w:t>
        <w:br/>
        <w:t>（2）比较法，通过整理本项目相关资料和数据，评价数量指标的完成情况；通过分析项目的实施情况与绩效目标实现情况，评价项目实施的效果；通过分析项目资金使用情况及产生的效果，评价预算资金分配的合理性。</w:t>
        <w:br/>
        <w:t>（3）综合指数评价法，是指把各项绩效指标的实际水平，对照评价标准值，分别计算各项指标评价得分，再按照设定的各项指标权数计算出综合评价得分，分析评价绩效目标实现情况的评价方法。</w:t>
        <w:br/>
        <w:t>（4）公众评判法，评价组采用实地访谈、远程访谈相结合方式，对本项目的实施情况进行充分调研，了解掌握资金分配、资金管理、资金使用、制度建设、制度执行情况。采用问卷调查方式，对受益对象开展满意度调查，进行综合评价。</w:t>
        <w:br/>
        <w:t>4.绩效评价标准</w:t>
        <w:b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（三）绩效评价工作过程。</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（三）绩效评价工作过程</w:t>
        <w:br/>
        <w:t>本次评价设计了评价方案、评价指标体系，通过资料分析、调研、访谈满意度调查等方式形成评价结论，在与项目单位沟通后确定评价意见，并出具评价报告。</w:t>
        <w:br/>
        <w:t>第一阶段：前期准备。认真学习相关要求与规定，成立绩效评价工作组，作为绩效评价工作具体实施机构。成员构成如下：</w:t>
        <w:br/>
        <w:t>组长：齐财天（副镇长）</w:t>
        <w:br/>
        <w:t>副组长：秦仪（财政所所长）</w:t>
        <w:br/>
        <w:t>成员：各科室负责人</w:t>
        <w:br/>
        <w:t>第二阶段：组织实施。经评价组通过实地调研等方式，采用综合分析法对项目的决策、管理、绩效进行的综合评价分析。</w:t>
        <w:br/>
        <w:t>第三阶段：分析评价。首先按照指标体系进行定量、定性分析。其次开展量化打分、综合评价工作，形成初步评价结论。最后归纳整体项目情况与存在问题，撰写部门绩效评价报告。</w:t>
        <w:br/>
        <w:t>第四阶段：撰写与提交评价报告</w:t>
        <w:br/>
        <w:t>项目撰写绩效评价报告，按照财政局大平台绩效系统中统一格式和文本框架撰写绩效评价报告。</w:t>
        <w:br/>
        <w:t>第五阶段：归集档案</w:t>
        <w:br/>
        <w:t>建立和落实档案管理制度，将项目相关资料存档，包括但不限于：评价项目基本情况和相关文件、评价实施方案、项目支付资料等相关档案。</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三、综合评价情况及评价结论</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三、综合评价情况及评价结论</w:t>
        <w:br/>
        <w:t>（一）综合评价情况</w:t>
        <w:br/>
        <w:t>依据《项目支出绩效评价管理办法》财预（2020）10号文件精神，评价工作组从绩效目标、绩效控制、产出及效果进行评价分析。绩效目标主要针对目标明确性、目标合理性和目标细化程度进行分析；绩效控制主要针对资金使用及管理情况、项目组织情况、项目管理情况进行分析；项目产出及效果主要针对项目的经济性、效率性和效益性进行分析。本次绩效评价结果主要采取评分和评级相结合的方式，具体分值和等级可根据不同评价的内容设定。总分一般设置为100分，其中项目决策20分、项目过程20分、项目产出40分、项目效益20分。评价结果分为优、良、中、差四个等级：优（90分（含）—100分）；良（80分（含）—90分）；中（60分（含）—80分）；差（0分—60分）。</w:t>
        <w:br/>
        <w:t>评价组对照项目绩效评价指标体系，从决策、过程、产出和效益四个维度，通过数据采集、实地调研和问卷访谈等方式，对“玉麦镇2023年公益性岗位工资”项目绩效进行客观公正的评价，本项目总得分为90.14分，绩效评级属于“优”。其中，决策类指标得分20分，过程类指标得分18.4分，产出类指标得分31.74分，效益类指标得分20分。</w:t>
        <w:br/>
        <w:t>（二）综合评价结论</w:t>
        <w:br/>
        <w:t>经评价，本项目达到了年初设立的绩效目标，在实施过程中取得了良好的成效，具体表现在：公岗工资已完成87.04%，推动了公益性工位人员产生社会效益（解决生产生活中的实际困难，加强民族团结，增进民族互信，突出现代文化引领，落实民生建设任务，关心关爱困难群众，实现维护社会稳定和长治久安总目标。促进行政村集体经济发展，推动新疆经济社会发展和全面建设小康社会具有重大的战略意义。</w:t>
        <w:br/>
        <w:t>四、绩效评价指标分析</w:t>
        <w:br/>
        <w:t>（一）项目决策情况</w:t>
        <w:br/>
        <w:t>项目决策类指标包括项目立项、绩效目标和资金投入三方面的内容，由6个三级指标构成，权重分为20分，实际得分20分，得分率为100%。</w:t>
        <w:br/>
        <w:t>（1）立项依据充分性：陶财预[2023]01号并结合玉麦镇人民政府职责组织实施。围绕玉麦镇人民政府年度工作重点和工作计划制定经费预算，根据评分标准，该指标不扣分，得3分。</w:t>
        <w:br/>
        <w:t>（2）立项程序规范性：根据决策依据编制工作计划和经费预算，经过与玉麦镇人民政府财经领导小组进行沟通、筛选确定经费预算计划，上局务会研究确定最终预算方案，根据评分标准，该指标不扣分，得2分。</w:t>
        <w:br/>
        <w:t>（3）绩效目标合理性：制定了实施方案，明确了总体思路及目标、并对任务进行了详细分解，对目标进行了细化，根据评分标准，该指标不扣分，得3分。</w:t>
        <w:br/>
        <w:t>（4）绩效指标明确性：将项目绩效目标细化分解为具体的绩效指标，根据评分标准，该指标不扣分，得2分。</w:t>
        <w:br/>
        <w:t>（5）预算编制科学性：陶财预[2023]01号玉麦镇人民政府公益岗位工资财政拨款305.71万元，实际完成内容与项目内容匹配，项目投资额与工作任务相匹配，根据评分标准，该指标不扣分，得5分。</w:t>
        <w:br/>
        <w:t>（6）资金分配合理性：资金分配按照陶财预[2023]01号资金分配与实际相适应，根据评分标准，该指标不扣分，得5分。</w:t>
        <w:br/>
        <w:t>（二）项目过程情况</w:t>
        <w:br/>
        <w:t>项目过程类指标包括资金管理和组织实施两方面的内容，由5个三级指标构成，权重分为20分，实际得分18.4分，得分率为92%。</w:t>
        <w:br/>
        <w:t>（1）资金到位率：该项目总投资305.71万元，财政局实际下达经费305.71万元，其中当年财政拨款305.71万元，上年结转资金0万元，财政资金足额拨付到位，根据评分标准，该指标不扣分，得5分。</w:t>
        <w:br/>
        <w:t>（2）预算执行率：本项目申请预算金额为305.71万元，预算批复实际下达金额为305.71万元截至2023年12月31日，资金执行206.72万元，资金执行率67.6%。项目资金支出总体能够按照预算执行，根据评分标准，该指标扣1.6分，得3.4分。</w:t>
        <w:br/>
        <w:t>（3）资金使用合规性：陶财预[2023]01号符合预算批复规定用途，不存在截留、挤占、挪用、虚列支出等情况，未发现违规使用情况，根据评分标准，该指标不扣分，得5分。</w:t>
        <w:br/>
        <w:t>（4）管理制度健全性：该项目严格按照《玉麦镇人民政府财务制度》及公岗工资金相关的制度和管理规定实施，对财政专项资金进行严格管理，基本做到了专款专用，根据评分标准，该指标不扣分，得2分。</w:t>
        <w:br/>
        <w:t>（5）制度执行有效性：由部门提出经费预算支出可行性方案，经过与财经领导小组沟通后，报局务会会议研究执行，财务对资金的使用合法合规性进行监督，年底对资金使用效果进行自评，根据评分标准，该指标不扣分，得3分</w:t>
        <w:br/>
        <w:t>（三）项目产出情况</w:t>
        <w:br/>
        <w:t>项目产出类指标包括产出数量、产出质量、产出时效、产出成本四方面的内容，由5个三级指标构成，权重分为40分，实际得分31.74分，得分率为79.35%。</w:t>
        <w:br/>
        <w:t>（1）对于“产出数量”</w:t>
        <w:br/>
        <w:t>“补助次数（次）”8次，与预期目标不一致，根据评分标准，该指标扣3.33分，得6.67分。</w:t>
        <w:br/>
        <w:t>（2）对于“产出质量”：</w:t>
        <w:br/>
        <w:t>“资金使用合规率（%）”100%，与预期目标一致，根据评分标准，该指标不扣分，得10分。</w:t>
        <w:br/>
        <w:t>（3）对于“产出时效”：</w:t>
        <w:br/>
        <w:t>"补助金发放及时率（%）"67.6%，与预期目标不一致，根据评分标准，该指标扣3.33分，得6.67分。</w:t>
        <w:br/>
        <w:t>存在偏差：预期绩效目标100%，实际完成值为67.6%，偏差率为32.4%，偏差原因：因县财力紧张当年今年仅发放11个月的工资：措施：加快进度支付。</w:t>
        <w:br/>
        <w:t>（4）对于“产出成本”：</w:t>
        <w:br/>
        <w:t>“补助标准（元/人）”3788元/人，与预期目标一致，根据评分标准，该指标不扣分，得5分。</w:t>
        <w:br/>
        <w:t>“发放总金额（万元）”206.72万元，与预期目标不一致，根据评分标准，该指标扣1.6分，得3.4分。</w:t>
        <w:br/>
        <w:t>（四）项目效益情况</w:t>
        <w:br/>
        <w:t>项目效益类指标包括项目效益2个方面的内容，由3个三级指标构成，权重分为20分，实际得分20分，得分率为100%。</w:t>
        <w:br/>
        <w:t>（1）实施效益指标：</w:t>
        <w:br/>
        <w:t>对于“社会效益指标”：</w:t>
        <w:br/>
        <w:t>“提高社会影响力”提升，与预期指标一致，根据评分标准，该指标不扣分，得5分。</w:t>
        <w:br/>
        <w:t>“提升社会稳定性”与预期指标一致，根据评分标准，该指标不扣分，得5分。</w:t>
        <w:br/>
        <w:t>对于“经济效益指标”：</w:t>
        <w:br/>
        <w:t>本项目无该指标。</w:t>
        <w:br/>
        <w:t>对于“生态效益指标”：</w:t>
        <w:br/>
        <w:t>本项目无该指标。</w:t>
        <w:br/>
        <w:t>（2）满意度指标：</w:t>
        <w:br/>
        <w:t>对于“满意度指标”：</w:t>
        <w:br/>
        <w:t>“社会公众满意度”100%，与预期目标一致，根据评分标准，该指标不扣分，得10分。</w:t>
        <w:br/>
        <w:t>五、预算执行进度与绩效指标偏差情况</w:t>
        <w:br/>
        <w:t>玉麦镇2023年公益性岗位工资项目预算305.71万元，到位305.71万元，实际支出206.72万元，预算执行率为67.6%。，项目绩效指标总体完成率为87.8%，偏差率为20.2%，偏差原因：根据县财政安排，我单位公益性岗位工资发放至11月，措施：按照县级安排按时足额发放公益性岗位工资</w:t>
      </w:r>
    </w:p>
    <w:p>
      <w:pPr>
        <w:spacing w:line="570" w:lineRule="exact"/>
        <w:ind w:firstLine="624" w:firstLineChars="200"/>
        <w:rPr>
          <w:rStyle w:val="17"/>
          <w:rFonts w:ascii="黑体" w:hAnsi="黑体" w:eastAsia="黑体" w:cs="黑体"/>
          <w:b w:val="0"/>
          <w:sz w:val="32"/>
          <w:szCs w:val="32"/>
        </w:rPr>
      </w:pPr>
      <w:r>
        <w:rPr>
          <w:rStyle w:val="17"/>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四、绩效评价指标分析</w:t>
        <w:br/>
        <w:t>（一）项目决策情况</w:t>
        <w:br/>
        <w:t>项目决策类指标包括项目立项、绩效目标和资金投入三方面的内容，由6个三级指标构成，权重分为20分，实际得分20分，得分率为100%。</w:t>
        <w:br/>
        <w:t>（1）立项依据充分性：陶财预[2023]01号并结合玉麦镇人民政府职责组织实施。围绕玉麦镇人民政府年度工作重点和工作计划制定经费预算，根据评分标准，该指标不扣分，得3分。</w:t>
        <w:br/>
        <w:t>（2）立项程序规范性：根据决策依据编制工作计划和经费预算，经过与玉麦镇人民政府财经领导小组进行沟通、筛选确定经费预算计划，上局务会研究确定最终预算方案，根据评分标准，该指标不扣分，得2分。</w:t>
        <w:br/>
        <w:t>（3）绩效目标合理性：制定了实施方案，明确了总体思路及目标、并对任务进行了详细分解，对目标进行了细化，根据评分标准，该指标不扣分，得3分。</w:t>
        <w:br/>
        <w:t>（4）绩效指标明确性：将项目绩效目标细化分解为具体的绩效指标，根据评分标准，该指标不扣分，得2分。</w:t>
        <w:br/>
        <w:t>（5）预算编制科学性：陶财预[2023]01号玉麦镇人民政府公益岗位工资财政拨款305.71万元，实际完成内容与项目内容匹配，项目投资额与工作任务相匹配，根据评分标准，该指标不扣分，得5分。</w:t>
        <w:br/>
        <w:t>（6）资金分配合理性：资金分配按照陶财预[2023]01号资金分配与实际相适应，根据评分标准，该指标不扣分，得5分。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（二）项目过程情况</w:t>
        <w:br/>
        <w:t>项目过程类指标包括资金管理和组织实施两方面的内容，由5个三级指标构成，权重分为20分，实际得分18.4分，得分率为92%。</w:t>
        <w:br/>
        <w:t>（1）资金到位率：该项目总投资305.71万元，财政局实际下达经费305.71万元，其中当年财政拨款305.71万元，上年结转资金0万元，财政资金足额拨付到位，根据评分标准，该指标不扣分，得5分。</w:t>
        <w:br/>
        <w:t>（2）预算执行率：本项目申请预算金额为305.71万元，预算批复实际下达金额为305.71万元截至2023年12月31日，资金执行206.72万元，资金执行率67.6%。项目资金支出总体能够按照预算执行，根据评分标准，该指标扣1.6分，得3.4分。</w:t>
        <w:br/>
        <w:t>（3）资金使用合规性：陶财预[2023]01号符合预算批复规定用途，不存在截留、挤占、挪用、虚列支出等情况，未发现违规使用情况，根据评分标准，该指标不扣分，得5分。</w:t>
        <w:br/>
        <w:t>（4）管理制度健全性：该项目严格按照《玉麦镇人民政府财务制度》及公岗工资金相关的制度和管理规定实施，对财政专项资金进行严格管理，基本做到了专款专用，根据评分标准，该指标不扣分，得2分。</w:t>
        <w:br/>
        <w:t>（5）制度执行有效性：由部门提出经费预算支出可行性方案，经过与财经领导小组沟通后，报局务会会议研究执行，财务对资金的使用合法合规性进行监督，年底对资金使用效果进行自评，根据评分标准，该指标不扣分，得3分</w:t>
        <w:br/>
        <w:t>（三）项目产出情况</w:t>
        <w:br/>
        <w:t>项目产出类指标包括产出数量、产出质量、产出时效、产出成本四方面的内容，由5个三级指标构成，权重分为40分，实际得分31.74分，得分率为79.35%。</w:t>
        <w:br/>
        <w:t>（1）对于“产出数量”</w:t>
        <w:br/>
        <w:t>“补助次数（次）”8次，与预期目标不一致，根据评分标准，该指标扣3.33分，得6.67分。</w:t>
        <w:br/>
        <w:t>（2）对于“产出质量”：</w:t>
        <w:br/>
        <w:t>“资金使用合规率（%）”100%，与预期目标一致，根据评分标准，该指标不扣分，得10分。</w:t>
        <w:br/>
        <w:t>（3）对于“产出时效”：</w:t>
        <w:br/>
        <w:t>"补助金发放及时率（%）"67.6%，与预期目标不一致，根据评分标准，该指标扣3.33分，得6.67分。</w:t>
        <w:br/>
        <w:t>存在偏差：预期绩效目标100%，实际完成值为67.6%，偏差率为32.4%，偏差原因：因县财力紧张当年今年仅发放11个月的工资：措施：加快进度支付。</w:t>
        <w:br/>
        <w:t>（4）对于“产出成本”：</w:t>
        <w:br/>
        <w:t>“补助标准（元/人）”3788元/人，与预期目标一致，根据评分标准，该指标不扣分，得5分。</w:t>
        <w:br/>
        <w:t>“发放总金额（万元）”206.72万元，与预期目标不一致，根据评分标准，该指标扣1.6分，得3.4分。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（三）项目产出情况</w:t>
        <w:br/>
        <w:t>项目产出类指标包括产出数量、产出质量、产出时效、产出成本四方面的内容，由5个三级指标构成，权重分为40分，实际得分31.74分，得分率为79.35%。</w:t>
        <w:br/>
        <w:t>（1）对于“产出数量”</w:t>
        <w:br/>
        <w:t>“补助次数（次）”8次，与预期目标不一致，根据评分标准，该指标扣3.33分，得6.67分。</w:t>
        <w:br/>
        <w:t>（2）对于“产出质量”：</w:t>
        <w:br/>
        <w:t>“资金使用合规率（%）”100%，与预期目标一致，根据评分标准，该指标不扣分，得10分。</w:t>
        <w:br/>
        <w:t>（3）对于“产出时效”：</w:t>
        <w:br/>
        <w:t>"补助金发放及时率（%）"67.6%，与预期目标不一致，根据评分标准，该指标扣3.33分，得6.67分。</w:t>
        <w:br/>
        <w:t>存在偏差：预期绩效目标100%，实际完成值为67.6%，偏差率为32.4%，偏差原因：因县财力紧张当年今年仅发放11个月的工资：措施：加快进度支付。</w:t>
        <w:br/>
        <w:t>（4）对于“产出成本”：</w:t>
        <w:br/>
        <w:t>“补助标准（元/人）”3788元/人，与预期目标一致，根据评分标准，该指标不扣分，得5分。</w:t>
        <w:br/>
        <w:t>“发放总金额（万元）”206.72万元，与预期目标不一致，根据评分标准，该指标扣1.6分，得3.4分。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w:t>
      </w:r>
      <w:r>
        <w:rPr>
          <w:rFonts w:hint="eastAsia" w:ascii="楷体" w:hAnsi="楷体" w:eastAsia="楷体" w:cs="楷体"/>
          <w:b/>
          <w:spacing w:val="-4"/>
          <w:sz w:val="32"/>
          <w:szCs w:val="32"/>
          <w:lang w:val="en-US" w:eastAsia="zh-CN"/>
        </w:rPr>
        <w:t>四</w:t>
      </w:r>
      <w:r>
        <w:rPr>
          <w:rFonts w:hint="eastAsia" w:ascii="楷体" w:hAnsi="楷体" w:eastAsia="楷体" w:cs="楷体"/>
          <w:b/>
          <w:spacing w:val="-4"/>
          <w:sz w:val="32"/>
          <w:szCs w:val="32"/>
        </w:rPr>
        <w:t>）项目效益情况。</w:t>
      </w:r>
    </w:p>
    <w:p>
      <w:pPr>
        <w:spacing w:line="540" w:lineRule="exact"/>
        <w:ind w:firstLine="567"/>
        <w:rPr>
          <w:rStyle w:val="17"/>
          <w:rFonts w:hint="eastAsia"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（四）项目效益情况</w:t>
        <w:br/>
        <w:t>项目效益类指标包括项目效益2个方面的内容，由3个三级指标构成，权重分为20分，实际得分20分，得分率为100%。</w:t>
        <w:br/>
        <w:t>（1）实施效益指标：</w:t>
        <w:br/>
        <w:t>对于“社会效益指标”：</w:t>
        <w:br/>
        <w:t>“提高社会影响力”提升，与预期指标一致，根据评分标准，该指标不扣分，得5分。</w:t>
        <w:br/>
        <w:t>“提升社会稳定性”与预期指标一致，根据评分标准，该指标不扣分，得5分。</w:t>
        <w:br/>
        <w:t>对于“经济效益指标”：</w:t>
        <w:br/>
        <w:t>本项目无该指标。</w:t>
        <w:br/>
        <w:t>对于“生态效益指标”：</w:t>
        <w:br/>
        <w:t>本项目无该指标。</w:t>
        <w:br/>
        <w:t>（2）满意度指标：</w:t>
        <w:br/>
        <w:t>对于“满意度指标”：</w:t>
        <w:br/>
        <w:t>“社会公众满意度”100%，与预期目标一致，根据评分标准，该指标不扣分，得10分。</w:t>
        <w:br/>
        <w:t>五、预算执行进度与绩效指标偏差情况</w:t>
        <w:br/>
        <w:t>玉麦镇2023年公益性岗位工资项目预算305.71万元，到位305.71万元，实际支出206.72万元，预算执行率为67.6%。，项目绩效指标总体完成率为87.8%，偏差率为20.2%，偏差原因：根据县财政安排，我单位公益性岗位工资发放至11月，措施：按照县级安排按时足额发放公益性岗位工资。</w:t>
      </w:r>
      <w:bookmarkStart w:id="0" w:name="_GoBack"/>
      <w:bookmarkEnd w:id="0"/>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五、主要经验及做法、存在的问题及原因分析</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（一）主要经验及做法</w:t>
        <w:br/>
        <w:t>1．不断完善各项预算管理制度，根据新形势和新要求，结合不断出台的各项制度，制定相应的预算管理制度。强化预算管理，事前必编预算，控制经费使用，使用必问绩效，将绩效管理贯穿于预算编制、执行及决算等环节。</w:t>
        <w:br/>
        <w:t>2．加强宣传，加强对各项制度的执行力度，杜绝有令不行、有禁不止的情况发生。（二）存在问题及原因分析</w:t>
        <w:br/>
        <w:t>一是对各项指标和指标值要进一步优化、完善，主要在细化、量化上改进，二是自评价工作还存在自我审定的局限性，会影响评价质量，容易造成问题的疏漏，在客观性和公正性上说服力不强，三是缺少带着问题去评价的意识，四是现场评价的工作量少，后续效益评价具体措施和方法较少。</w:t>
        <w:br/>
        <w:t>部分业务人员绩效管理意识有待增强，未能全面深入认识理解绩效管理工作的意义。绩效管理经验不足，预算绩效管理工作有待进一步落实。</w:t>
        <w:br/>
        <w:t>绩效指标的明确性、可衡量性、相关性还需进一步提升。预算精细化管理还需完善，预算编制管理水平仍有进一步提升的空间。</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六、有关建议</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七、有关建议</w:t>
        <w:br/>
        <w:t>1.建议充分落实绩效目标管理政策要求，提升绩效目标与项目实施内容的匹配度：</w:t>
        <w:br/>
        <w:t>一是建议项目实施单位单位严格落实《关于印发&lt;自治区本级部门预算绩效目标管理暂行办法&gt;的通知》（新财预〔2018〕21号）文件关于绩效目标的管理要求：“预期目标要能清晰反映预算资金的预期产出和预期效果，并以相应的绩效指标予以细化和量化。”在确定项目绩效目标预期指标值时，可以依据或参考历史标准、行业标准、计划标准等绩效标准，尽可能符合项目实施内容，在设置绩效目标时充分进行调研工作，提升绩效指标设置的准确性和可衡量性。</w:t>
        <w:br/>
        <w:t>二是建议项目实施单位通过组织行业专家团队或聘请第三方专业力量开展项目事前绩效目标的评估和审核工作，对项目绩效指标的相关性、明确性、可行性和合理性进行科学评估。加强对绩效指标值可衡量性的审核，对存在无法衡量指标的绩效目标应及时进行整改完善。</w:t>
        <w:br/>
        <w:t>三是建议项目实施单位做好项目绩效跟踪监控工作，对实际开展工作与预期目标值产生较大偏差情况，应及时做好偏差原因分析和纠偏工作，不断提升绩效目标与项目实际工作的匹配度。</w:t>
        <w:br/>
        <w:t>2.建议加强预算资金管理，严格落实项目申报、专家评审、确定项目后进行资金分配与资金拨付，规范资金拨付流程。</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七、其他需要说明的问题</w:t>
      </w:r>
    </w:p>
    <w:p>
      <w:pPr>
        <w:spacing w:line="540" w:lineRule="exact"/>
        <w:ind w:firstLine="567"/>
        <w:rPr>
          <w:rStyle w:val="17"/>
          <w:rFonts w:ascii="仿宋" w:hAnsi="仿宋" w:eastAsia="仿宋"/>
          <w:b w:val="0"/>
          <w:spacing w:val="-4"/>
          <w:sz w:val="32"/>
          <w:szCs w:val="32"/>
        </w:rPr>
      </w:pPr>
      <w:r>
        <w:rPr>
          <w:rStyle w:val="17"/>
          <w:rFonts w:hint="eastAsia" w:ascii="仿宋" w:hAnsi="仿宋" w:eastAsia="仿宋" w:cs="仿宋"/>
          <w:b w:val="0"/>
          <w:bCs w:val="0"/>
          <w:spacing w:val="-4"/>
          <w:sz w:val="32"/>
          <w:szCs w:val="32"/>
        </w:rPr>
        <w:t>我单位对上述项目支出绩效评价报告内反映内容的真实性、完整性负责，接受上级部门及社会监督。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3000509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3000509000000000000"/>
    <w:charset w:val="86"/>
    <w:family w:val="script"/>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1A33"/>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E6335"/>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46021"/>
    <w:rsid w:val="00E655F7"/>
    <w:rsid w:val="00E7612A"/>
    <w:rsid w:val="00E769FE"/>
    <w:rsid w:val="00E774CE"/>
    <w:rsid w:val="00E96D03"/>
    <w:rsid w:val="00EA2CBE"/>
    <w:rsid w:val="00EB10A0"/>
    <w:rsid w:val="00F32FEE"/>
    <w:rsid w:val="00FB10BB"/>
    <w:rsid w:val="00FF3B44"/>
    <w:rsid w:val="07D931EA"/>
    <w:rsid w:val="2AE11386"/>
    <w:rsid w:val="2D4C6AD2"/>
    <w:rsid w:val="2D5A6638"/>
    <w:rsid w:val="340D5924"/>
    <w:rsid w:val="43B04001"/>
    <w:rsid w:val="45687296"/>
    <w:rsid w:val="4609551D"/>
    <w:rsid w:val="4D2606A1"/>
    <w:rsid w:val="4DD42C22"/>
    <w:rsid w:val="50796DE0"/>
    <w:rsid w:val="5DA70C36"/>
    <w:rsid w:val="716B6B6A"/>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6">
    <w:name w:val="Default Paragraph Font"/>
    <w:semiHidden/>
    <w:unhideWhenUsed/>
    <w:uiPriority w:val="1"/>
  </w:style>
  <w:style w:type="table" w:default="1" w:styleId="19">
    <w:name w:val="Normal Table"/>
    <w:semiHidden/>
    <w:unhideWhenUsed/>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7">
    <w:name w:val="Strong"/>
    <w:basedOn w:val="16"/>
    <w:qFormat/>
    <w:uiPriority w:val="0"/>
    <w:rPr>
      <w:b/>
      <w:bCs/>
    </w:rPr>
  </w:style>
  <w:style w:type="character" w:styleId="18">
    <w:name w:val="Emphasis"/>
    <w:basedOn w:val="16"/>
    <w:qFormat/>
    <w:uiPriority w:val="20"/>
    <w:rPr>
      <w:rFonts w:asciiTheme="minorHAnsi" w:hAnsiTheme="minorHAnsi"/>
      <w:b/>
      <w:i/>
      <w:iCs/>
    </w:rPr>
  </w:style>
  <w:style w:type="character" w:customStyle="1" w:styleId="20">
    <w:name w:val="标题 1 字符"/>
    <w:basedOn w:val="16"/>
    <w:link w:val="2"/>
    <w:qFormat/>
    <w:uiPriority w:val="9"/>
    <w:rPr>
      <w:rFonts w:asciiTheme="majorHAnsi" w:hAnsiTheme="majorHAnsi" w:eastAsiaTheme="majorEastAsia"/>
      <w:b/>
      <w:bCs/>
      <w:kern w:val="32"/>
      <w:sz w:val="32"/>
      <w:szCs w:val="32"/>
    </w:rPr>
  </w:style>
  <w:style w:type="character" w:customStyle="1" w:styleId="21">
    <w:name w:val="标题 2 字符"/>
    <w:basedOn w:val="16"/>
    <w:link w:val="3"/>
    <w:semiHidden/>
    <w:qFormat/>
    <w:uiPriority w:val="9"/>
    <w:rPr>
      <w:rFonts w:asciiTheme="majorHAnsi" w:hAnsiTheme="majorHAnsi" w:eastAsiaTheme="majorEastAsia"/>
      <w:b/>
      <w:bCs/>
      <w:i/>
      <w:iCs/>
      <w:sz w:val="28"/>
      <w:szCs w:val="28"/>
    </w:rPr>
  </w:style>
  <w:style w:type="character" w:customStyle="1" w:styleId="22">
    <w:name w:val="标题 3 字符"/>
    <w:basedOn w:val="16"/>
    <w:link w:val="4"/>
    <w:semiHidden/>
    <w:qFormat/>
    <w:uiPriority w:val="9"/>
    <w:rPr>
      <w:rFonts w:asciiTheme="majorHAnsi" w:hAnsiTheme="majorHAnsi" w:eastAsiaTheme="majorEastAsia"/>
      <w:b/>
      <w:bCs/>
      <w:sz w:val="26"/>
      <w:szCs w:val="26"/>
    </w:rPr>
  </w:style>
  <w:style w:type="character" w:customStyle="1" w:styleId="23">
    <w:name w:val="标题 4 字符"/>
    <w:basedOn w:val="16"/>
    <w:link w:val="5"/>
    <w:qFormat/>
    <w:uiPriority w:val="9"/>
    <w:rPr>
      <w:b/>
      <w:bCs/>
      <w:sz w:val="28"/>
      <w:szCs w:val="28"/>
    </w:rPr>
  </w:style>
  <w:style w:type="character" w:customStyle="1" w:styleId="24">
    <w:name w:val="标题 5 字符"/>
    <w:basedOn w:val="16"/>
    <w:link w:val="6"/>
    <w:semiHidden/>
    <w:qFormat/>
    <w:uiPriority w:val="9"/>
    <w:rPr>
      <w:b/>
      <w:bCs/>
      <w:i/>
      <w:iCs/>
      <w:sz w:val="26"/>
      <w:szCs w:val="26"/>
    </w:rPr>
  </w:style>
  <w:style w:type="character" w:customStyle="1" w:styleId="25">
    <w:name w:val="标题 6 字符"/>
    <w:basedOn w:val="16"/>
    <w:link w:val="7"/>
    <w:semiHidden/>
    <w:qFormat/>
    <w:uiPriority w:val="9"/>
    <w:rPr>
      <w:b/>
      <w:bCs/>
    </w:rPr>
  </w:style>
  <w:style w:type="character" w:customStyle="1" w:styleId="26">
    <w:name w:val="标题 7 字符"/>
    <w:basedOn w:val="16"/>
    <w:link w:val="8"/>
    <w:semiHidden/>
    <w:qFormat/>
    <w:uiPriority w:val="9"/>
    <w:rPr>
      <w:sz w:val="24"/>
      <w:szCs w:val="24"/>
    </w:rPr>
  </w:style>
  <w:style w:type="character" w:customStyle="1" w:styleId="27">
    <w:name w:val="标题 8 字符"/>
    <w:basedOn w:val="16"/>
    <w:link w:val="9"/>
    <w:semiHidden/>
    <w:qFormat/>
    <w:uiPriority w:val="9"/>
    <w:rPr>
      <w:i/>
      <w:iCs/>
      <w:sz w:val="24"/>
      <w:szCs w:val="24"/>
    </w:rPr>
  </w:style>
  <w:style w:type="character" w:customStyle="1" w:styleId="28">
    <w:name w:val="标题 9 字符"/>
    <w:basedOn w:val="16"/>
    <w:link w:val="10"/>
    <w:semiHidden/>
    <w:qFormat/>
    <w:uiPriority w:val="9"/>
    <w:rPr>
      <w:rFonts w:asciiTheme="majorHAnsi" w:hAnsiTheme="majorHAnsi" w:eastAsiaTheme="majorEastAsia"/>
    </w:rPr>
  </w:style>
  <w:style w:type="character" w:customStyle="1" w:styleId="29">
    <w:name w:val="标题 字符"/>
    <w:basedOn w:val="16"/>
    <w:link w:val="15"/>
    <w:qFormat/>
    <w:uiPriority w:val="10"/>
    <w:rPr>
      <w:rFonts w:asciiTheme="majorHAnsi" w:hAnsiTheme="majorHAnsi" w:eastAsiaTheme="majorEastAsia"/>
      <w:b/>
      <w:bCs/>
      <w:kern w:val="28"/>
      <w:sz w:val="32"/>
      <w:szCs w:val="32"/>
    </w:rPr>
  </w:style>
  <w:style w:type="character" w:customStyle="1" w:styleId="30">
    <w:name w:val="副标题 字符"/>
    <w:basedOn w:val="16"/>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6"/>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6"/>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6"/>
    <w:qFormat/>
    <w:uiPriority w:val="21"/>
    <w:rPr>
      <w:b/>
      <w:i/>
      <w:sz w:val="24"/>
      <w:szCs w:val="24"/>
      <w:u w:val="single"/>
    </w:rPr>
  </w:style>
  <w:style w:type="character" w:customStyle="1" w:styleId="39">
    <w:name w:val="不明显参考1"/>
    <w:basedOn w:val="16"/>
    <w:qFormat/>
    <w:uiPriority w:val="31"/>
    <w:rPr>
      <w:sz w:val="24"/>
      <w:szCs w:val="24"/>
      <w:u w:val="single"/>
    </w:rPr>
  </w:style>
  <w:style w:type="character" w:customStyle="1" w:styleId="40">
    <w:name w:val="明显参考1"/>
    <w:basedOn w:val="16"/>
    <w:qFormat/>
    <w:uiPriority w:val="32"/>
    <w:rPr>
      <w:b/>
      <w:sz w:val="24"/>
      <w:u w:val="single"/>
    </w:rPr>
  </w:style>
  <w:style w:type="character" w:customStyle="1" w:styleId="41">
    <w:name w:val="书籍标题1"/>
    <w:basedOn w:val="16"/>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6"/>
    <w:link w:val="13"/>
    <w:qFormat/>
    <w:uiPriority w:val="99"/>
    <w:rPr>
      <w:rFonts w:ascii="Calibri" w:hAnsi="Calibri" w:eastAsia="宋体"/>
      <w:kern w:val="2"/>
      <w:sz w:val="18"/>
      <w:szCs w:val="18"/>
    </w:rPr>
  </w:style>
  <w:style w:type="character" w:customStyle="1" w:styleId="44">
    <w:name w:val="页脚 字符"/>
    <w:basedOn w:val="16"/>
    <w:link w:val="12"/>
    <w:qFormat/>
    <w:uiPriority w:val="99"/>
    <w:rPr>
      <w:rFonts w:ascii="Calibri" w:hAnsi="Calibri" w:eastAsia="宋体"/>
      <w:kern w:val="2"/>
      <w:sz w:val="18"/>
      <w:szCs w:val="18"/>
    </w:rPr>
  </w:style>
  <w:style w:type="character" w:customStyle="1" w:styleId="45">
    <w:name w:val="批注框文本 字符"/>
    <w:basedOn w:val="16"/>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customXml/item1.xml" Type="http://schemas.openxmlformats.org/officeDocument/2006/relationships/customXml"/>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3</Pages>
  <Words>107</Words>
  <Characters>615</Characters>
  <Lines>5</Lines>
  <Paragraphs>1</Paragraphs>
  <TotalTime>40</TotalTime>
  <ScaleCrop>false</ScaleCrop>
  <LinksUpToDate>false</LinksUpToDate>
  <CharactersWithSpaces>721</CharactersWithSpaces>
  <Application>WPS Office_11.1.0.7989_F1E327BC-269C-435d-A152-05C5408002CA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Administrator</cp:lastModifiedBy>
  <cp:lastPrinted>2018-12-31T10:56:00Z</cp:lastPrinted>
  <dcterms:modified xsi:type="dcterms:W3CDTF">2024-03-04T10:45:17Z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2052-11.1.0.7989</vt:lpwstr>
  </property>
</Properties>
</file>