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2023年中央残疾人事业发展补助资金（中央专项彩票公益金）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阿克陶县残疾人联合会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艾沙江·玉素甫</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2024年03月18日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2023年中央残疾人事业发展补助资金（中央专项彩票公益金）项目实施前期、过程及效果，评价财政预算资金使用的效率及效益。根据《关于提前下达2023年中央财政残疾人事业发展补助资金预算的通知》克财社【2023】85号文件要求，该项目资金主要用于残疾儿童康复救助、康复、托养机构设备补贴、家庭无障碍改造及残疾评定补贴，通过该项目实施实施有效减经了残疾人家庭经济负担，为出行不便的残疾人提供了方便，并得到普遍好评。</w:t>
        <w:br/>
        <w:t>2.主要内容及实施情况</w:t>
        <w:br/>
        <w:t>（1）主要内容</w:t>
        <w:br/>
        <w:t>1.项目背景</w:t>
        <w:br/>
        <w:t>本项目遵循财政部《项目支出绩效评价管理办法》（财预〔2020〕10号）和自治区财政厅《自治区财政支出绩效评价管理暂行办法》（新财预〔2018〕189号）等相关政策文件与规定，旨在评价2023年中央残疾人事业发展补助资金（中央专项彩票公益金）项目实施前期、过程及效果，评价财政预算资金使用的效率及效益。根据《关于提前下达2023年中央财政残疾人事业发展补助资金预算的通知》克财社【2023】85号文件要求，该项目资金主要用于残疾儿童康复救助、康复、托养机构设备补贴、家庭无障碍改造及残疾评定补贴，通过该项目实施实施有效减经了残疾人家庭经济负担，为出行不便的残疾人提供了方便，并得到普遍好评。</w:t>
        <w:br/>
        <w:t>2.主要内容及实施情况</w:t>
        <w:br/>
        <w:t>（1）主要内容</w:t>
        <w:br/>
        <w:t>该项目资金主要用于残疾儿童康复救助、康复、托养机构设备补贴、家庭无障碍改造及残疾评定补贴。通过开展残疾儿童康复救助，全年为不低于20名残疾儿童进行康复治疗；为100户残疾人家庭进行无障碍设施改造，为残疾人生活提供方便；为40名残疾人评定时进行医疗鉴定补助，通过该项目实施实施有效减经了残疾人家庭经济负担，为出行不便的残疾人提供了方便，并得到普遍好评。</w:t>
        <w:br/>
        <w:t>（2）实施情况</w:t>
        <w:br/>
        <w:t>截至2023年12月预算执行率为99.3%，结余资金0.5万元。主要结余资金为康复、托养机构设备补贴，因我县无康复、托养机构故无法进行采购。</w:t>
        <w:br/>
        <w:t>3.项目实施主体</w:t>
        <w:br/>
        <w:t>该项目由阿克陶县残疾人联合会实施，内设三个科室分别是：办公室、康复就业科、财务室。主要职能是：</w:t>
        <w:br/>
        <w:t>1、听取残疾人意见，反映残疾人需求，维护残疾人权益，为残疾人服务。</w:t>
        <w:br/>
        <w:t>2、团结、教育残疾人遵守法律、履行应尽的义务，发扬乐观进取精神，自尊、自信、自强、自立，为社会主义建设贡献力量。</w:t>
        <w:br/>
        <w:t>3、弘扬人道主义，宣传残疾人事业，沟通政府、社会与残疾人之间的联系，动员社会理解、尊重、关心、帮助残疾人。</w:t>
        <w:br/>
        <w:t>4、开展残疾人康复、教育、劳动就业、扶贫、文化、体育、科研、用品供应、福利、社会服务、无障碍设施和残疾预防等工作，创造良好的环境和条件，扶助残疾人平等参与社会生活。</w:t>
        <w:br/>
        <w:t>5、协助政府研究、制定和实施残疾人事业的法规、政策、规划和计划，对有关业务领域进行指导和管理。</w:t>
        <w:br/>
        <w:t>6、负责对各类残疾人社会团体组织进行监督管理。</w:t>
        <w:br/>
        <w:t>7、开展为发展残疾人事业的募捐、助残活动。</w:t>
        <w:br/>
        <w:t>8、开展残疾人事业的对外交流和合作。</w:t>
        <w:br/>
        <w:t>9、承办阿克陶县委、县人民政府交办的有关事项。</w:t>
        <w:br/>
        <w:t>4.资金投入和使用情况</w:t>
        <w:br/>
        <w:t>克财社【2023】85号文件2023年度安排下达资金70.1万元，为中央转移性资金，最终确定项目资金总数为70.1万元。其中：中央财政拨款70.1万元，自治区财政拨款0万元，本级财政拨款0万元，上年结余0万元。</w:t>
        <w:br/>
        <w:t>截至2023年12月31日，实际支出69.6万元，预算执行率99.3%。</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项目资金主要用于残疾儿童康复救助、康复、托养机构设备补贴、家庭无障碍改造及残疾评定补贴。通过开展残疾儿童康复救助，全年为不低于20名残疾儿童进行康复治疗；为100户残疾人家庭进行无障碍设施改造，为残疾人生活提供方便；为40名残疾人评定时进行医疗鉴定补助，通过该项目实施实施有效减经了残疾人家庭经济负担，为出行不便的残疾人提供了方便，并得到普遍好评。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“得到康复救助人数（人）”指标，预期指标值为≧20人；</w:t>
        <w:br/>
        <w:t>“康复、托养机构设备采购（批）”指标，预期指标值为=1批；</w:t>
        <w:br/>
        <w:t>“家庭无障碍改造（户）”指标，预期指标值为=100户；</w:t>
        <w:br/>
        <w:t>②质量指标</w:t>
        <w:br/>
        <w:t>“财政资金拨付率（%）”指标，预期指标值为=100%；</w:t>
        <w:br/>
        <w:t>③时效指标</w:t>
        <w:br/>
        <w:t>“项目完成及时率（%）”指标，预期指标值为=100%；</w:t>
        <w:br/>
        <w:t>④成本指标</w:t>
        <w:br/>
        <w:t>“残疾儿童康复救助标准（万元/人）”指标，预期指标值为≦1.7万元/人；</w:t>
        <w:br/>
        <w:t>“康复、托养机构设备购置费（万元）”指标，预期指标值为=9.5万元；</w:t>
        <w:br/>
        <w:t>“家庭无障碍设施改造标准（万元/户）”指标，预期指标值为=0.35万元/人；</w:t>
        <w:br/>
        <w:t>“残疾人评定补贴标准（万元/人）”指标，预期指标值为=0.02万元/人；</w:t>
        <w:br/>
        <w:t>（2）项目效益目标</w:t>
        <w:br/>
        <w:t>①经济效益指标</w:t>
        <w:br/>
        <w:t>无</w:t>
        <w:br/>
        <w:t>②社会效益指标</w:t>
        <w:br/>
        <w:t>“提高残疾人融入社会生活能力”指标，预期指标值为提高；</w:t>
        <w:br/>
        <w:t>“保提高残疾人康复服务能力”指标，预期指标值为提高；</w:t>
        <w:br/>
        <w:t>③生态效益指标</w:t>
        <w:br/>
        <w:t>无</w:t>
        <w:br/>
        <w:t>④满意度指标</w:t>
        <w:br/>
        <w:t>“残疾人及家属对残疾人康复服满意度”指标，预期指标值为≥95%。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自治区残疾人事业发展补助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出现偏差原因：自治区残疾人事业发展补助资金项目预算46.8万元，到位46.8万元，实际支出12.8万元，预算执行率为27.35%，项目绩效指标总体完成率为27.35%，偏差率为72.65%，偏出去原因实票实销，等残疾儿童入院治疗结束后方可结算，采取的措施加大宣传力度，今年将结余资金支付完毕。</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中央残疾人事业发展补助资金（中央专项彩票公益金）”项目绩效进行客观公正的评价，本项目总得分为97.81分，绩效评级属于“优”。其中，决策类指标得分20分，过程类指标得分19.95分，产出类指标得分37.86分，效益类指标得分20分。</w:t>
        <w:br/>
        <w:t>（二）综合评价结论</w:t>
        <w:br/>
        <w:t>经评价，本项目达到了年初设立的绩效目标，在实施过程中取得了良好的成效，经评价，本项目达到了年初设立的绩效目标，在实施过程中取得了良好的成效，具体表现在以下两方面：在项目决策方面，中央残疾人事业发展补助（中央彩票公益金），项目立项依据充分，立项程序规范。</w:t>
        <w:br/>
        <w:t>项目管理方面，2023年本项目预算安排70.1万元，实际支出69.6万元，预算执行率99.3%。项目资金使用合规，项目财务管理制度健全，财务监控到位，所有资金支付均按照国库集中支付制度严格执行，现有项目管理制度执行情况良好。</w:t>
        <w:br/>
        <w:t>项目产出方面：按时完成了各类支出，为残疾人家庭减轻了经济负担。</w:t>
        <w:br/>
        <w:t>项目效益方面：有效推动了社会关爱残疾群体的意识产生带动残疾人康复、就业效益。对解决残疾生产生活中的实际困难，加强民族团结，增进民族互信，突出现代文化引领，落实民生建设任务，关心关爱弱势困难群众，实现维护社会稳定和长治久安总目标。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根据关于《提前下达2023年中央财政残疾人事业发展补助资金的通知（克财社【2023】85号）》并结合阿克陶县残疾人联合会职责组织实施。围绕阿克陶县残疾人联合会2023年度工作重点和工作计划制定经费预算，根据评分标准，该指标不扣分，得3分。</w:t>
        <w:br/>
        <w:t>（2）立项程序规范性：根据决策依据编制工作计划和经费预算，经过与阿克陶县残疾人联合会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按照《提前下达2023年中央财政残疾人事业发展补助资金的通知（克财社【2023】85号）》文件金额下拨，实际完成内容与项目内容匹配，项目投资额与工作任务相匹配，根据评分标准，该指标不扣分，得5分。</w:t>
        <w:br/>
        <w:t>（6）资金分配合理性：资金分配按照根据关于《提前下达2023年中央财政残疾人事业发展补助资金的通知（克财社【2023】85号）》要求，资金分配与实际相适应，根据评分标准，该指</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标不扣分，得5分。</w:t>
        <w:br/>
        <w:t>（二）项目过程情况</w:t>
        <w:br/>
        <w:t>项目过程类指标包括资金管理和组织实施两方面的内容，由5个三级指标构成，权重分为20分，实际得分19.95分，得分率为99.75%。</w:t>
        <w:br/>
        <w:t>（1）资金到位率：该项目总投资70.1万元，阿克陶县财政局实际下达经费70.1万元，其中当年财政拨款70.1万元，上年结转资金0万元，财政资金足额拨付到位，根据评分标准，该指标不扣分，得5分。</w:t>
        <w:br/>
        <w:t>（2）预算执行率：本项目申请预算金额为70.1万元，预算批复实际下达金额为70.1万元截至2023年12月31日，资金执行69.6万元，资金执行率99.3%。项目资金支出总体能够按照预算执行，根据评分标准，该指标未完成预算执行数扣分，得4.95分。</w:t>
        <w:br/>
        <w:t>（3）资金使用合规性：根据《提前下达2023年中央财政残疾人事业发展补助资金的通知（克财社【2023】85号）》文件要求，符合预算批复规定用途，不存在截留、挤占、挪用、虚列支出等情况，未发现违规使用情况，根据评分标准，该指标不扣分，得5分。</w:t>
        <w:br/>
        <w:t>（4）管理制度健全性：该项目严格按照《阿克陶县残疾人联合会财务制度》及根据《提前下达2023年中央财政残疾人事业发展补助资金的通知（克财社【2023】85号）》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项目产出类指标包括产出数量、产出质量、产出时效、产出成本四方面的内容，由9个三级指标构成，权重分为40分，实际得分37.86分，得分率为94.65%。</w:t>
        <w:br/>
        <w:t>（1）对于“产出数量”</w:t>
        <w:br/>
        <w:t>得到康复救助人数（人）20人，与预期目标一致，根据评分标准，该指标不扣分，得4分。</w:t>
        <w:br/>
        <w:t>康复、托养机构设备采购1批，与预期目标不一致，根据评分标准，该指标扣2分，得0分。</w:t>
        <w:br/>
        <w:t>家庭无障碍改造（户）100户，与预期目标一致，根据评分标准，该指标不扣分，得4分。</w:t>
        <w:br/>
        <w:t>（2）对于“产出质量”：</w:t>
        <w:br/>
        <w:t>财政资金拨付率（%）99.3%，与预期目标不一致，根据评分标准，该指标扣0.07分，得9.93分。</w:t>
        <w:br/>
        <w:t>（3）对于“产出时效”：</w:t>
        <w:br/>
        <w:t>项目完成及时率（%）100%，与预期目标一致，根据评分标准，该指标不扣分，得10分。</w:t>
        <w:br/>
        <w:t>（4）对于“产出成本”：</w:t>
        <w:br/>
        <w:t>“残疾儿童康复救助标准（万元/人）1.7万元/人”，与预期目标一致，根据评分标准，该指标扣不分。</w:t>
        <w:br/>
        <w:t>“康复、托养机构设备购置费（万元）0万元”，与预期目标不一致，根据评分标准，该指标扣0.07分，得9.93分。</w:t>
        <w:br/>
        <w:t>“家庭无障碍设施改造标准（万元/户）0.35万元/户”，与预期目标一致，根据评分标准，该指标不扣分。</w:t>
        <w:br/>
        <w:t>“残疾人评定补贴标准（万元/人）0.02万元/人”，与预期目标一致，根据评分标准，该指标不扣分。</w:t>
        <w:br/>
        <w:t>产出指标合计得37.86分。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</w:t>
        <w:br/>
        <w:t>（1）实施效益指标：</w:t>
        <w:br/>
        <w:t>对于“社会效益指标”：</w:t>
        <w:br/>
        <w:t>“提高残疾人融入社会生活能力”提高，与预期指标一致，根据评分标准，该指标不扣分，得10分。</w:t>
        <w:br/>
        <w:t>“提高残疾人康复服务能力”提高，与预期指标一致，根据评分标准，该指标不扣分，得10分。</w:t>
        <w:br/>
        <w:t>对于“经济效益指标”：</w:t>
        <w:br/>
        <w:t>本项目无该指标。</w:t>
        <w:br/>
        <w:t>对于“生态效益指标”：</w:t>
        <w:br/>
        <w:t>本项目无该指标。</w:t>
        <w:br/>
        <w:t>（2）满意度指标：</w:t>
        <w:br/>
        <w:t>对于满意度指标：</w:t>
        <w:br/>
        <w:t>“残疾人及家属对残疾人康复服务的满意度”95%，与预期目标一致，根据评分标准，该指标不扣分，得10分。</w:t>
        <w:br/>
        <w:t>效益合计得20分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