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残联自聘人员工资及社保（非税）</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阿克陶县残疾人联合会</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买买提江·吾布力</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2024年03月18日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根据《关于下达阿克陶县本级2023年部门预算的通知》陶财预【2023】001号文件要求，该项目资金主要用于3名保安、1名保洁人员工资及社保（养老、医疗、大病、工伤、失业）</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该项目资金主要用于3名保安、1名保洁人员工资及社保（养老、医疗、大病、工伤、失业）费用的支出。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“聘用人民监督员人数”指标，预期指标值为=4人；</w:t>
        <w:br/>
        <w:t>②质量指标</w:t>
        <w:br/>
        <w:t>“资金使用合规率（%）”指标，预期指标值为=100%；</w:t>
        <w:br/>
        <w:t>③时效指标</w:t>
        <w:br/>
        <w:t>“项目完成率（%）”指标，预期指标值为=100%；</w:t>
        <w:br/>
        <w:t>（2）项目成本目标</w:t>
        <w:br/>
        <w:t>“保障自聘人员工资按照平均标准发放（万元／月／人）”指标，预期指标值为=0.1万元/月/人；</w:t>
        <w:br/>
        <w:t>“保障自聘人员社保、医保标准（万元/月/人）”指标，预期指标值为=0.14万元/人；</w:t>
        <w:br/>
        <w:t>（3）项目效益目标</w:t>
        <w:br/>
        <w:t>①经济效益指标</w:t>
        <w:br/>
        <w:t>无</w:t>
        <w:br/>
        <w:t>②社会效益指标</w:t>
        <w:br/>
        <w:t>“提升自聘人员生活水平”指标，预期指标值为提升；</w:t>
        <w:br/>
        <w:t>“保障服务机构环境、服务能力”指标，预期指标值为提升；</w:t>
        <w:br/>
        <w:t>③生态效益指标</w:t>
        <w:br/>
        <w:t>无</w:t>
        <w:br/>
        <w:t>④可持续影响</w:t>
        <w:br/>
        <w:t>无</w:t>
        <w:br/>
        <w:t>（4）项目满意度目标</w:t>
        <w:br/>
        <w:t>满意度指标</w:t>
        <w:br/>
        <w:t>“受益残疾人的满意（%）”指标，预期指标值为≥95%。</w:t>
        <w:br/>
        <w:t>“收益服务机构工作人员满意（%）”指标，预期指标值为≥95%。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自治区残疾人事业发展补助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买买提江·吾布力任评价组组长，职务为副理事长，绩效评价工作职责为负责全盘工作。</w:t>
        <w:br/>
        <w:t>艾沙江·玉素甫任评价组副组长，绩效评价工作职责为对项目实施情况进行实地调查。</w:t>
        <w:br/>
        <w:t>张伟、刘颖任评价组成员，绩效评价工作职责为负责资料审核等工作。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自治区残疾人事业发展补助”项目绩效进行客观公正的评价，本项目总得分为100分，绩效评级属于“优”。其中，决策类指标得分20分，过程类指标得分20分，产出类指标得分40分，效益类指标得分20分。</w:t>
        <w:br/>
        <w:t>（二）综合评价结论</w:t>
        <w:br/>
        <w:t>经评价，本项目达到了年初设立的绩效目标，在实施过程中取得了良好的成效，具体表现在：残联自聘人员工资及社保（非税）共2项任务已完成2项，推动了社会关爱残疾群体的意识产生带动残疾人康复、就业效益。对解决残疾生产生活中的实际困难，加强民族团结，增进民族互信，突出现代文化引领，落实民生建设任务，关心关爱弱势困难群众，实现维护社会稳定和长治久安总目标。推动新疆经济社会发展和全面建设小康社会具有重大的战略意义。</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1）立项依据充分性：《关于下达阿克陶县本级2023年部门预算的通知》陶财预【2023】001号，并结合阿克陶县残疾人联合会职责组织实施。围绕阿克陶县残疾人联合会2023年度工作重点和工作计划制定经费预算，根据评分标准，该指标不扣分，得3分。</w:t>
        <w:br/>
        <w:t>（2）立项程序规范性：根据决策依据编制工作计划和经费预算，经过与阿克陶县残疾人联合会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按照《关于下达阿克陶县本级2023年部门预算的通知》陶财预【2023】001号文件金额下拨，实际完成内容与项目内容匹配，项目投资额与工作任务相匹配，根据评分标准，该指标不扣分，得5分。</w:t>
        <w:br/>
        <w:t>（6）资金分配合理性：资金分配按照根据关于《关于下达阿克陶县本级2023年部门预算的通知》陶财预【2023】001号要求，资金分配与实际相适应，根据评分标准，该指标不扣分，得5分。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（1）资金到位率：该项目总投资11.45万元，阿克陶县财政局实际下达经费11.45万元，其中当年财政拨款11.45万元，上年结转资金0万元，财政资金足额拨付到位，根据评分标准，该指标不扣分，得5分。</w:t>
        <w:br/>
        <w:t>（2）预算执行率：本项目申请预算金额为11.45万元，预算批复实际下达金额为11.45万元截至2023年12月31日，资金执行11.45万元，资金执行率100%。项目资金支出总体能够按照预算执行，根据评分标准，该指标不扣分，得5分。</w:t>
        <w:br/>
        <w:t>（3）资金使用合规性：根据《关于下达阿克陶县本级2023年部门预算的通知》陶财预【2023】001号文件要求，符合预算批复规定用途，不存在截留、挤占、挪用、虚列支出等情况，未发现违规使用情况，根据评分标准，该指标不扣分，得5分。</w:t>
        <w:br/>
        <w:t>（4）管理制度健全性：该项目严格按照《阿克陶县残疾人联合会财务制度》及根据《关于下达阿克陶县本级2023年部门预算的通知》陶财预【2023】001号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（1）对于“产出数量”</w:t>
        <w:br/>
        <w:t>聘用人民监督人数4人，与预期目标一致，根据评分标准，该指标不扣分，得10分。</w:t>
        <w:br/>
        <w:t>合计得10分。</w:t>
        <w:br/>
        <w:t>（2）对于“产出质量”：</w:t>
        <w:br/>
        <w:t>资金使用合规率（%）100%，与预期目标一致，根据评分标准，该指标不扣分，得10分。</w:t>
        <w:br/>
        <w:t>合计得10分。</w:t>
        <w:br/>
        <w:t>（3）对于“产出时效”：</w:t>
        <w:br/>
        <w:t>项目完成率（%）100%，与预期目标指标一致，根据评分标准，该指标不扣分，得10分。</w:t>
        <w:br/>
        <w:t>合计得10分。</w:t>
        <w:br/>
        <w:t>（4）对于“产出成本”：</w:t>
        <w:br/>
        <w:t>“保障自聘人员工资按照平均标准发放（万元／月／人）”0.01万元／月／人，“保障自聘人员社保、医保标准（万元/月/人）0.14（万元/月/人）”，与预期目标指标一致，根据评分标准，该指标不扣分，得10分。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（1）实施效益指标：</w:t>
        <w:br/>
        <w:t>对于“社会效益指标”：</w:t>
        <w:br/>
        <w:t>提升自聘人员生活水平，与预期指标一致，根据评分标准，该指标不扣分，得10分。</w:t>
        <w:br/>
        <w:t>保障服务机构环境、服务能力，与预期指标一致，根据评分标准，该指标不扣分，得10分。</w:t>
        <w:br/>
        <w:t>对于“可持续影响指标”：</w:t>
        <w:br/>
        <w:t>本项目无该指标。</w:t>
        <w:br/>
        <w:t>对于“经济效益指标”：</w:t>
        <w:br/>
        <w:t>本项目无该指标。</w:t>
        <w:br/>
        <w:t>对于“生态效益指标”：</w:t>
        <w:br/>
        <w:t>本项目无该指标。</w:t>
        <w:br/>
        <w:t>实施效益指标合计得10分。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一是本项目能够严格按照《项目实施方案》执行，项目执行情况较好。</w:t>
        <w:br/>
        <w:t>二是加强组织领导，本项目绩效评价工作，有县政府主要领导亲自挂帅，分管县领导具体负责，从项目到资金，均能后很好的执行。</w:t>
        <w:br/>
        <w:t>三是加强沟通协调，我单位及时向县领导汇报项目建设进度，加强与实施单位的沟通，确保项目按期完工。</w:t>
        <w:br/>
        <w:t>　　（二）存在问题及原因分析</w:t>
        <w:br/>
        <w:t>　　一是对各项指标和指标值要进一步优化、完善，主要在细化、量化上改进，二是加强对项目建设、实施进度以及质量的管控，定期监督检查项目执行进度和实施质量，及时采取措施对发现的问题进行纠偏整改。</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br/>
        <w:t>2.资金管理方面 </w:t>
        <w:b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