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阿克陶县阿克陶镇人民政府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阿克陶县阿克陶镇人民政府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蒲春林</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阿克陶镇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</w:t>
        <w:br/>
        <w:t>2.主要内容及实施情况</w:t>
        <w:br/>
        <w:t>（1）主要内容</w:t>
        <w:br/>
        <w:t>阿克陶镇公岗工资，通过该项目的实施，建立健全我镇后备干部力量需要，确保我镇公益性岗位人员的基本生活需要，提高公益性岗位人员生活质量，为我镇日常工作的顺利开展提供保障。提高公益性岗位人员积极性，从而进一步提高工作效率，全心全意的投入到工作中去。</w:t>
        <w:br/>
        <w:t>（2）实施情况</w:t>
        <w:br/>
        <w:t>保障1-10月公益性岗位按时发放，解决建档立卡贫困户就业问题，实现稳定脱贫的就业目标，促进困难人员稳定就业，帮助其提升生活水平。根据县财政安排，全县公益性岗位工资发放至10月，2023年严格按照县级安排按时足额发放公益性岗位工资。</w:t>
        <w:br/>
        <w:t>3.项目实施主体</w:t>
        <w:br/>
        <w:t>该项目由阿克陶镇人民政府单位实施，1、阿克陶镇党委；2、阿克陶镇政府；3、阿克陶镇财政所；4、阿克陶镇计生站；5、阿克陶镇农业畜牧业发展服务中心；6、阿克陶镇文化站；7、阿克陶镇社会保障服务中心；8、食品药品监督所；9阿克陶镇国土所。</w:t>
        <w:br/>
        <w:t>主要职能是贯彻执行党的路线、方针、政策，讨论决定全镇经济建设和社会发展等重大问题，领导镇党政机关及事业单位和群众组织，加强镇党委自身建设和以村党支部为核心的村级组织建设;加强全镇社会主义民主法制建设和精神文明建设;加强民族团结，维护社会稳定。领导和管理全镇经济工作和城镇建设，编制和执行镇村经济和社会发展计划，做好与党的建设、乡村振兴、精准脱贫、新型城镇化建设等重点工作的有效衔接，形成工作合力。依照法律规定任免、培训、考核和奖惩机关、站所(中心)、中小学及村级工作人员。领导和管理民政、社保、公安、司法、教育、扶贫、农技、农机、农经、林管、水管、畜牧兽医、草原、财政、统计、文化、广播电视、旅 规划建设、生态环保以及民族宗教事务等工作。</w:t>
        <w:br/>
        <w:t>编制人数140人，其中：行政人员编制66人、工勤2人、参公0人、事业编制70人。实有在职人数247人，其中：行政在职176人、工勤3人、参公0人、事业在职68人。离退休人员94人，其中：行政退休人员50人、事业退休44人。</w:t>
        <w:br/>
        <w:t>3.资金投入和使用情况</w:t>
        <w:br/>
        <w:t xml:space="preserve">   公岗工资项目资金年度安排下达资金246.54万元，为公岗工资资金，最终确定项目资金总数为246.54万元。其中：中央财政拨款0万元，自治区财政拨款0万元，本级财政拨款246.54万元，上年结余0万元。</w:t>
        <w:br/>
        <w:t>截至2023年12月31日，实际支出214.37万元，预算执行率87.04%。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阿克陶镇公岗工资，通过该项目的实施，建立健全我镇后备干部力量需要，确保我镇公益性岗位人员的基本生活需要，提高公益性岗位人员生活质量，为我镇日常工作的顺利开展提供保障。提高公益性岗位人员积极性，从而进一步提高工作效率，全心全意的投入到工作中去。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“工资发放人数（人）”指标，预期指标值为≧=510人；</w:t>
        <w:br/>
        <w:t>②质量指标</w:t>
        <w:br/>
        <w:t>“公益性岗位工资发放合规率（%）”指标，预期指标值为=100%；</w:t>
        <w:br/>
        <w:t>③时效指标</w:t>
        <w:br/>
        <w:t>“工资发放资金拨付及时率（%）”指标，预期指标值为≧=10095%。</w:t>
        <w:br/>
        <w:t>“资金使用时效（月）”指标，预期指标值为=12月。</w:t>
        <w:br/>
        <w:t>④成本指标</w:t>
        <w:br/>
        <w:t>“公益性岗位月工资（元\月）”指标，预期指标值为=4109.07元/月；</w:t>
        <w:br/>
        <w:t>（2）项目效益目标</w:t>
        <w:br/>
        <w:t>①经济效益指标</w:t>
        <w:br/>
        <w:t>无</w:t>
        <w:br/>
        <w:t>②①社会效益指标</w:t>
        <w:br/>
        <w:t>“提高职工办事效率”指标，预期指标值为提升；</w:t>
        <w:br/>
        <w:t>“提升职工工作积极性”指标，预期指标值为提升；</w:t>
        <w:br/>
        <w:t>③生态效益指标</w:t>
        <w:br/>
        <w:t>无</w:t>
        <w:br/>
        <w:t>④可持续影响</w:t>
        <w:br/>
        <w:t>“保障工作积极性”指标，预期指标值为有效保障；</w:t>
        <w:br/>
        <w:t>⑤满意度指标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组    长：蒲春林（副镇长、党委副书记）</w:t>
        <w:br/>
        <w:t xml:space="preserve"> 副 组 长：曹德辉（财政所所长）</w:t>
        <w:br/>
        <w:t>成     员：各科室负责人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公岗工资”项目绩效进行客观公正的评价，本项目总得分为98.64分，绩效评级属于“良好”。其中，决策类指标得分20分，过程类指标得分19.94分，产出类指标得分38.7分，效益类指标得分20分。</w:t>
        <w:br/>
        <w:t>（二）综合评价结论</w:t>
        <w:br/>
        <w:t>经评价，本项目达到了年初设立的绩效目标，在实施过程中取得了良好的成效，具体表现在：公岗工资已完成87.04%，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（1）立项依据充分性：陶财预[2023]01号并结合阿克陶镇人民政府职责组织实施。围绕阿克陶镇人民政府年度工作重点和工作计划制定经费预算，根据评分标准，该指标不扣分，得3分。</w:t>
        <w:br/>
        <w:t>（2）立项程序规范性：根据决策依据编制工作计划和经费预算，经过与阿克陶镇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（5）预算编制科学性：陶财预[2023]01号阿克陶镇人民政府公益岗位工资财政拨款246.54万元，实际完成内容与项目内容匹配，项目投资额与工作任务相匹配，根据评分标准，该指标不扣分，得5分。</w:t>
        <w:b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5个三级指标构成，权重分为20分，实际得分19.94 分，得分率为99.70%。</w:t>
        <w:br/>
        <w:t>（1）资金到位率：该项目总投资246.54万元，财政局实际下达经费246.54万元，其中当年财政拨款246.54万元，上年结转资金0万元，财政资金足额拨付到位，根据评分标准，该指标不扣分，得5分。 </w:t>
        <w:br/>
        <w:t>（2）预算执行率：本项目申请预算金额为246.54万元，预算批复实际下达金额为 246.54万元截至 2023年 12 月 31日，资金执行214.37万元，资金执行率87%。项目资金支出总体能够按照预算执行，根据评分标准，该指标扣0.06分，得4.94分，得分率98.8%。</w:t>
        <w:br/>
        <w:t>（3）资金使用合规性：陶财预[2023]01号符合预算批复规定用途，不存在截留、挤占、挪用、虚列支出等情况，未发现违规使用情况，根据评分标准，该指标不扣分，得5分。</w:t>
        <w:br/>
        <w:t>（4）管理制度健全性：该项目严格按照《阿克陶镇人民政府财务制度》及公岗工资金相关的制度和管理规定实施，对财政专项资金进行严格管理，基本做到了专款专用，根据评分标准，该指标不扣分，得2分。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项目产出类指标包括产出数量、产出质量、产出时效、产出成本四方面的内容，由4个三级指标构成，权重分为40分，实际得分38.7分，得分率为96.75%。</w:t>
        <w:br/>
        <w:t>（1）对于“产出数量”</w:t>
        <w:br/>
        <w:t>享受公岗补贴人数51人，与预期目标一致，根据评分标准，该指标不扣分，得10分。</w:t>
        <w:br/>
        <w:t>,  合计得10分。</w:t>
        <w:br/>
        <w:t>（2）对于“产出质量”：</w:t>
        <w:br/>
        <w:t>公益性岗位工资发放合规率100%，与预期目标一致，根据评分标准，该指标不扣分，得10分。</w:t>
        <w:br/>
        <w:t>合计得9.1分。</w:t>
        <w:br/>
        <w:t>（3）对于“产出时效”：</w:t>
        <w:br/>
        <w:t>资金发放及时率87%，与预期目标存在偏差，根据评分标准，得8.7分。</w:t>
        <w:br/>
        <w:t>存在偏差：预期绩效目标100%，实际完成值为87%，偏差率为13% ，偏差原因：因县财力紧张当年今年仅发放11个月的工资：资金使用合规率根据评分标准，该指标扣1.3分，得8.7分。</w:t>
        <w:br/>
        <w:t>合计得8.7分。</w:t>
        <w:br/>
        <w:t>（4）对于“产出成本”：</w:t>
        <w:br/>
        <w:t>该项目本年支出金额214.37万元,公益性岗位月工资4109.07元/月，项目经费能够控制在绩效目标范围内，根据评分标准，该指标不扣分，得10分。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提高职工办事效率，、与预期指标一致，根据评分标准，该指标不扣分，得5分。</w:t>
        <w:br/>
        <w:t>提升职工工作积极性，与预期指标一致，根据评分标准，该指标不扣分，得105分。</w:t>
        <w:br/>
        <w:t>对于“可持续影响指标”：</w:t>
        <w:br/>
        <w:t>本项目无该指标。</w:t>
        <w:br/>
        <w:t>对于“经济效益指标”：</w:t>
        <w:br/>
        <w:t>本项目无该指标。</w:t>
        <w:br/>
        <w:t>对于“生态效益指标”：</w:t>
        <w:br/>
        <w:t>本项目无该指标。</w:t>
        <w:br/>
        <w:t>实施效益指标合计得10分。</w:t>
        <w:br/>
        <w:t>（2）满意度指标：</w:t>
        <w:br/>
        <w:t>对于满意度指标：</w:t>
        <w:br/>
        <w:t>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