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2023年巴仁乡村级组织运转经费（县级）</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阿克陶县巴仁乡人民政府</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 xml:space="preserve"> 阿克陶县巴仁乡人民政府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姚芮</w:t>
      </w:r>
    </w:p>
    <w:p>
      <w:pPr>
        <w:spacing w:line="540" w:lineRule="exact"/>
        <w:ind w:firstLine="360" w:firstLineChars="100"/>
        <w:rPr>
          <w:rStyle w:val="18"/>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2024年03月14日</w:t>
      </w:r>
    </w:p>
    <w:p>
      <w:pPr>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村级组织运转经费项目实施前期、过程及效果，评价财政预算资金使用的效率及效益。保障村级1-12月正常运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巴仁乡村级组织运转经费，通过该项目的实施，建立健全我乡后备干部力量需要，确保我乡村级正常工作需求，提高办公效率，为我乡日常工作的顺利开展提供保障。从而进一步提高工作效率，全心全意的投入到工作中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由巴仁乡人民政府单位实施，阿克陶县巴仁乡2023年部门决算报表编制范围的单位共计9个，包括：1、巴仁乡党委；2、巴仁乡政府；3、巴仁乡财政所；4、巴仁乡计生站；5、巴仁乡农业畜牧业发展服务中心；6、巴仁乡文化站；7、巴仁乡社会保障服务中心；8、巴仁乡食品药品监督所；9巴仁乡国土所。</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主要职能是（1）贯彻执行党的路线、方针、政策，讨论决定本乡基本经济建设和社会发展中等重大问题，领导乡党政机关和站所和群众组织，加强乡党委自身建设和以党支部为核心的村级组织建设（2）加强全乡社会主义民主法治建设和精神文明建设（3）加强民族团结和维护社会稳定（4）领导和管理全乡的经济工作和城乡建设；（5）领导和管理本乡民政、公安、司法、教育、科技、文化、卫生、体育、计划生育、扶贫开发、电力、防病改水，减轻农民负担以及民族宗教事务</w:t>
      </w:r>
      <w:bookmarkStart w:id="0" w:name="_GoBack"/>
      <w:bookmarkEnd w:id="0"/>
      <w:r>
        <w:rPr>
          <w:rStyle w:val="18"/>
          <w:rFonts w:hint="eastAsia" w:ascii="仿宋" w:hAnsi="仿宋" w:eastAsia="仿宋" w:cs="仿宋"/>
          <w:b w:val="0"/>
          <w:bCs w:val="0"/>
          <w:spacing w:val="-4"/>
          <w:sz w:val="32"/>
          <w:szCs w:val="32"/>
        </w:rPr>
        <w:t>等工作。（6）完成上级交办的其他工作。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单位编制数共160人，其中：行政编制82人、事业编制78人；截止2023年12月底部门实有人数242人，其中：行政编制168人、事业编制73人、退休人员48、自聘人员1人。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村级组织运转经费项目资金年度安排下达资金198万元，为村级组织运转经费资金，最终确定项目资金总数为198万元。其中：中央财政拨款0万元，自治区财政拨款0万元，本级财政拨款198万元，上年结余0万元。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截止2023年12月31日，实际支出159.29万元，预算执行率80.4%。</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截至2023年12月31日用于保障村级组织运转确保18个村正常运行，为各村保障水电。取暖。日常办公设备购置，等各类基础保障事宜，确保有效运转。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“购买水电、网费等（次）”指标，预期指标值为≥100次。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“制作宣传牌等（个）”指标，预期指标值为≥50个。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“资金拨付到位率（%）”指标，预期指标值为≥100%。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“资金支付时限（%)”指标，预期指标值为≥100%。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“采购总成本（万元）”指标，预期指标值为≤100万元。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“广告采购总成本（万元）”指标，预期指标值为≤98万元。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“保障村级工作进度”指标，预期指标值为提升。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“有效促进村级工作效率”指标，预期指标值为提升。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“受益干部的满意度（%）”指标，预期指标值为≥95%。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“受益服务机构工作人员满意度（%）”指标，预期指标值为≥95%。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坚持定量优先、定量与定性相结合的方式，始终遵循科学规范、公正公开、分级分类、绩效相关的基本原则。通过2023年巴仁乡村级组织运转经费（县级）资金进行绩效评价，旨在了解项目资金使用和项目管理情况、取得的成绩及效益，进而分析在政策执行、预算资金安排、项目实施等方面存在的问题并提出针对性建议。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本次绩效评价方法的选用坚持简便有效的原则采用成本效益分析法、比较法、综合指数评价法、公众评判法等多种方法，具体评价方法如下：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（1）成本效益分析法，是指将一定时期内总成本与总效益进行对比分析，以评价绩效目标实现程度。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（3）综合指数评价法，是指把各项绩效指标的实际水平，对照评价标准值，分别计算各项指标评价得分，再按照设定的各项指标权数计算出综合评价得分，分析评价绩效目标实现情况的评价方法。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组长：买买提江·吐拉甫（乡长）。</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副组长：赵家良（纪检书记）姚芮（财务副乡长）。</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成员：各科室负责人。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第二阶段：组织实施。经评价组通过实地调研等方式，采用综合分析法对项目的决策、管理、绩效进行的综合评价分析。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第四阶段：撰写与提交评价报告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项目撰写绩效评价报告，按照财政局大平台绩效系统中统一格式和文本框架撰写绩效评价报告。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第五阶段：归集档案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建立和落实档案管理制度，将项目相关资料存档，包括但不限于：评价项目基本情况和相关文件、评价实施方案、项目支付资料等相关档案。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评价组对照项目绩效评价指标体系，从决策、过程、产出和效益四个维度，通过数据采集、实地调研和问卷访谈等方式，对“2023年巴仁乡村级组织运转经费（县级）”项目绩效进行客观公正的评价，本项目总得分为97分，绩效评级属于“优”。其中，决策类指标得分20分，过程类指标得分19分，产出类指标得分38分，效益类指标得分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本项目达到了年初设立的绩效目标，在实施过程中取得了良好的成效，具体表现在：运转经费执行率80.4%，推动了村级各项工作有效开展，解决生产生活中的实际困难，加强民族团结，增进民族互信，突出现代文化引领，落实民生建设任务，关心关爱困难群众，实现维护社会稳定和长治久安总目标。促进行政村集体经济发展，推动新疆经济社会发展和全面建设小康社会具有重大的战略意义。</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（1）立项依据充分性：陶财预[2022]01号并结合巴仁乡人民政府职责组织实施。围绕巴仁乡人民政府年度工作重点和工作计划制定经费预算，根据评分标准，该指标不扣分，得3分。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（2）立项程序规范性：根据决策依据编制工作计划和经费预算，经过与巴仁乡人民政府财经领导小组进行沟通、筛选确定经费预算计划，上会研究确定最终预算方案，根据评分标准，该指标不扣分，得2分。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（5）预算编制科学性：陶财预[2022]01号巴仁乡人民政府村级运转经费财政拨款198万元，实际完成内容与项目内容匹配，项目投资额与工作任务相匹配，根据评分标准，该指标不扣分，得5分。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（6）资金分配合理性：资金分配按照陶财预[2022]01号资金分配与实际相适应，根据评分标准，该指标不扣分，得5分。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项目过程类指标包括资金管理和组织实施两方面的内容，由5个三级指标构成，权重分为20分，实际得分19分，得分率为95%。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（1）资金到位率：该项目总投资198万元，财政局实际下达经费198万元，其中当年财政拨款198万元，上年结转资金0万元，财政资金足额拨付到位，根据评分标准，该指标不扣分，得5分。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本项目申请预算金额为198万元，预算批复实际下达金额为198万元，截至2023年12月31日，资金执行159.29万元，资金执行率80.4%。项目资金支出总体能够按照预算执行，根据评分标准，该指标扣1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存在偏差：项目支出159.29万元，未支付38.71万元，该项目由于资金分配不合理，未完成支出。得4分。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（3）资金使用合规性：陶财预[2022]01号符合预算批复规定用途，不存在截留、挤占、挪用、虚列支出等情况，未发现违规使用情况，根据评分标准，该指标不扣分，得5分。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（4）管理制度健全性：该项目严格按照《巴仁乡人民政府财务制度》及运转经费资金相关的制度和管理规定实施，对财政专项资金进行严格管理，基本做到了专款专用，根据评分标准，该指标不扣分，得2分。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部门提出经费预算支出可行性方案，经过与财经领导小组沟通后，报党委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项目产出类指标包括产出数量、产出质量、产出时效、产出成本四方面的内容，由6个三级指标构成，权重分为40分，实际得分38分，得分率为95%。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“购买水电、网费等（次）”100次，与预期目标一致，根据评分标准，该指标不扣分，得5分。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“制作宣传牌等（个）”50次，与预期目标一致，根据评分标准，该指标不扣分，得5分。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“资金拨付到位率（%）”100%，与预期目标一致，根据评分标准，该指标不扣分，得10分。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“资金支付时限（%）”100%，与预期目标一致，根据评分标准，该指标不扣分，得10分。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“采购总成本(万元）”100万元，与预期目标一致，根据评分标准，该指标不扣分，得5分。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“广告采购总成本（万元）”59.29万元，与预期目标不一致，根据评分标准，该指标扣2分，得3分。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项目效益类指标包括实施效益、满意度2个方面的内容，由4个三级指标构成，权重分为20分，实际得分20分，得分率为100%。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“保障村级工作进度”提升，与预期指标一致，根据评分标准，该指标不扣分，得5分。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“有效促进村级工作效率”提升，与预期指标一致，根据评分标准，该指标不扣分，得5分。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“受益干部的满意度（%）”95%，与预期目标一致，根据评分标准，该指标不扣分，得5分。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“受益服务机构工作人员满意度（%）”95%，与预期目标一致，根据评分标准，该指标不扣分，得5分。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五、主要经验及做法、存在的问题及原因分析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巴仁乡村级组织运转经费项目预算198万元，到位198万元，实际支出159.29万元，预算执行率为80.4%，项目绩效指标总体完成率为96%，偏差率为15.6%。（一）主要经验及做法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不断完善各项预算管理制度，根据新形势和新要求，结合不断出台的各项制度，制定相应的预算管理制度。强化预算管理，事前必编预算，控制经费使用，使用必问绩效，将绩效管理贯穿于预算编制、执行及决算等环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2．加强宣传，加强对各项制度的执行力度，杜绝有令不行、有禁不止的情况发生。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部分业务人员绩效管理意识有待增强，未能全面深入认识理解绩效管理工作的意义。绩效管理经验不足，预算绩效管理工作有待进一步落实。</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绩效指标的明确性、可衡量性、相关性还需进一步提升。预算精细化管理还需完善，预算编制管理水平仍有进一步提升的空间。</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1.建议充分落实绩效目标管理政策要求，提升绩效目标与项目实施内容的匹配度：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建议项目实施单位单位严格落实《关于印发&lt;自治区本级部门预算绩效目标管理暂行办法&gt;的通知》（新财预〔2018〕21号）文件关于绩效目标的管理要求：“预期目标要能清晰反映预算资金的预期产出和预期效果，并以相应的绩效指标予以细化和量化。”在确定项目绩效目标预期指标值时，可以依据或参考历史标准、行业标准、计划标准等绩效标准，尽可能符合项目实施内容，在设置绩效目标时充分进行调研工作，提升绩效指标设置的准确性和可衡量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建议项目实施单位通过组织行业专家团队或聘请第三方专业力量开展项目事前绩效目标的评估和审核工作，对项目绩效指标的相关性、明确性、可行性和合理性进行科学评估。加强对绩效指标值可衡量性的审核，对存在无法衡量指标的绩效目标应及时进行整改完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三是建议项目实施单位做好项目绩效跟踪监控工作，对实际开展工作与预期目标值产生较大偏差情况，应及时做好偏差原因分析和纠偏工作，不断提升绩效目标与项目实际工作的匹配度。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2.建议加强预算资金管理，严格落实项目申报、专家评审、确定项目后进行资金分配与资金拨付，规范资金拨付流程。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我单位对上述项目支出绩效评价报告内反映内容的真实性、完整性负责，接受上级部门及社会监督。</w:t>
      </w:r>
      <w:r>
        <w:rPr>
          <w:rStyle w:val="18"/>
          <w:rFonts w:hint="eastAsia" w:ascii="仿宋" w:hAnsi="仿宋" w:eastAsia="仿宋" w:cs="仿宋"/>
          <w:b w:val="0"/>
          <w:bCs w:val="0"/>
          <w:spacing w:val="-4"/>
          <w:sz w:val="32"/>
          <w:szCs w:val="32"/>
        </w:rPr>
        <w:cr/>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方正楷体_GBK">
    <w:altName w:val="微软雅黑"/>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3E9C2655"/>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2025-01-22T02:00:51Z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C74CAE7DEDA84A55B35A9AE86A327222</vt:lpwstr>
  </property>
</Properties>
</file>