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2023年巴仁乡幸福大院运转经费（县级）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阿克陶县巴仁乡人民政府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阿克陶县巴仁乡人民政府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姚芮</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村级组织运转经费项目实施前期、过程及效果，评价财政预算资金使用的效率及效益。保障村级1-12月正常运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巴仁乡幸福大院运转经费，通过该项目的实施，建立健全我乡后备干部力量需要，确保我乡幸福大院正常工作需求，提高办公效率，为我乡日常工作的顺利开展提供保障。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巴仁乡人民政府单位实施，阿克陶县巴仁乡2023年部门决算报表编制范围的单位共计9个，包括：1、巴仁乡党委；2、巴仁乡政府；3、巴仁乡财政所；4、巴仁乡计生站；5、巴仁乡农业畜牧业发展服务中心；6、巴仁乡文化站；7、巴仁乡社会保障服务中心；8、巴仁乡食品药品监督所；9巴仁乡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民族宗教事务</w:t>
      </w:r>
      <w:bookmarkStart w:id="0" w:name="_GoBack"/>
      <w:bookmarkEnd w:id="0"/>
      <w:r>
        <w:rPr>
          <w:rStyle w:val="18"/>
          <w:rFonts w:hint="eastAsia" w:ascii="仿宋" w:hAnsi="仿宋" w:eastAsia="仿宋" w:cs="仿宋"/>
          <w:b w:val="0"/>
          <w:bCs w:val="0"/>
          <w:spacing w:val="-4"/>
          <w:sz w:val="32"/>
          <w:szCs w:val="32"/>
        </w:rPr>
        <w:t>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单位编制数共160人，其中：行政编制82人、事业编制78人；截止2023年12月底部门实有人数242人，其中：行政编制168人、事业编制73人、退休人员48、自聘人员1人。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巴仁乡幸福大院运转经费项目资金年度安排下达资金10万元，为村级组织运转经费资金，最终确定项目资金总数为10万元。其中：中央财政拨款0万元，自治区财政拨款0万元，本级财政拨款10元，上年结余0万元。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截止2023年12月31日，实际支出10万元，预算执行率100%。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确保有效保障幸福大院的日常运转，用于购买液化气。电费。及其他日常物资的购买及设备的维护等。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“采购办公用品及广告（次）”指标，预期指标值为≥5次。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“购买液化气（次）”指标，预期指标值为≥3次。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“资金拨付到位率（%）”指标，预期指标值为=100%。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“资金支付时限（%）”指标，预期指标值为=100%。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“办公用品及广告成本（万元）”指标，预期指标值为≤8万元。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“液化气成本（万元）”指标，预期指标值为≤2万元。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“保障幸福大院工作效率”指标，预期指标值为提升。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“有效提升幸福大院工作”指标，预期指标值为提升。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“受益幸福大院住户的满意度（%）”指标，预期指标值为≥95%。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“受益服务机构工作人员满意度（%）”指标，预期指标值为≥95%。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2023年巴仁乡幸福大院运转经费（县级）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组长：买买提江·吐拉甫（乡长）。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副组长：赵家良（纪检书记）姚芮（财务副乡长）。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2023年巴仁乡幸福大院运转经费（县级）”项目绩效进行客观公正的评价，本项目总得分为100分，绩效评级属于“优”。其中，决策类指标得分20分，过程类指标得分20，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巴仁乡幸福大院运转经费执行率100%，推动了幸福大院各项工作有效开展，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（1）立项依据充分性：陶财预[2022]01号并结合巴仁乡人民政府职责组织实施。围绕巴仁乡人民政府年度工作重点和工作计划制定经费预算，根据评分标准，该指标不扣分，得3分。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（2）立项程序规范性：根据决策依据编制工作计划和经费预算，经过与巴仁乡人民政府财经领导小组进行沟通、筛选确定经费预算计划，上会研究确定最终预算方案，根据评分标准，该指标不扣分，得2分。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（5）预算编制科学性：陶财预[2022]01号巴仁乡幸福大院运转经费财政拨款10万元，实际完成内容与项目内容匹配，项目投资额与工作任务相匹配，根据评分标准，该指标不扣分，得5分。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（1）资金到位率：该项目总投资10万元，财政局实际下达经费10万元，其中当年财政拨款10万元，上年结转资金0万元，财政资金足额拨付到位，根据评分标准，该指标不扣分，得5分。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（2）预算执行率：本项目申请预算金额为10万元，预算批复实际下达金额为10万元，截至2023年12月31日，资金执行10万元，资金执行率100%。项目资金支出总体能够按照预算执行，根据评分标准，得5分。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（3）资金使用合规性：陶财预[2022]01号符合预算批复规定用途，不存在截留、挤占、挪用、虚列支出等情况，未发现违规使用情况，根据评分标准，该指标不扣分，得5分。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（4）管理制度健全性：该项目严格按照《巴仁乡人民政府财务制度》及运转经费资金相关的制度和管理规定实施，对财政专项资金进行严格管理，基本做到了专款专用，根据评分标准，该指标不扣分，得2分。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党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“采购办公用品及广告（次）”5次，与预期目标一致，根据评分标准，该指标不扣分，得5分。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“购买液化气（次）”3次，与预期目标一致，根据评分标准，该指标不扣分，得5分。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“资金拨付到位率（%）”100%，与预期目标预期目标一致，根据评分标准，该指标不扣分，得10分。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“资金支付时限（%）”100%，与预期目标预期目标一致，根据评分标准，该指标不扣分，得10分。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“办公用品及广告成本（万元）”8万元，预期目标一致，根据评分标准，该指标不扣分，得5分。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“液化气成本（万元）”2万元，预期目标一致，根据评分标准，该指标不扣分，得5分。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项目效益类指标包括实施效益和满意度2个方面的内容，由4个三级指标构成，权重分为20分，实际得分20分，得分率为100%。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“保障幸福大院工作效率”提升，与预期指标一致，根据评分标准，该指标不扣分，得5分。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“有效提升幸福大院工作”提升，与预期指标一致，根据评分标准，该指标不扣分，得5分。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“受益幸福大院住户的满意度”95%，与预期目标一致，根据评分标准，该指标不扣分，得5分。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“受益服务机构工作人员满意度”95%，与预期目标一致，根据评分标准，该指标不扣分，得5分。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巴仁乡幸福大院运转经费项目预算10万元，到位10万元，实际支出10万元，预算执行率为100%，项目绩效指标总体完成率为100%，预算执行进度与绩效指标无偏差。（一）主要经验及做法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9627CAF"/>
    <w:rsid w:val="5AD84092"/>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2025-01-22T02:00:35Z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969E13B7609D46AC91C2BAE28BFF4AD3</vt:lpwstr>
  </property>
</Properties>
</file>