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会议费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阿克陶县人民代表大会常务委员会</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阿克陶县人民代表大会常务委员会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郭建</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2024年03月18日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根据《中华人民共和国地方各级人民代表大会和地方各级人民组织法》、《中华人民共和国全国人民代表大会和地方各级人民代表大会代表法》的有关规定、对代表向大会提出议案及其审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一、阿克陶县人民代表大会举行会议的时候、十人以上代表联名，可以向大会提出属于县人民代表大会职权范围内的议案，先交议案审查委员会议，提出报告，再由主席团决定。</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议案应一事一案，有案由，案据和方案，内容充实，明确具体，能在大会通过或做出实质性决定，以维护全具社会稳定，促进经济发展，乡村振兴和改善民生，加强和创新社会管理，生态文明建设为目的，，在大会规定的时限内提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（1）主要内容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1.会议住宿费：用于支付参会人员的住宿费用。</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2.伙食费：为参会人员提供的会议期间的餐费。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3.会议场地租金：租赁会议场所所需的费用。</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4.交通费用：包括参会人员的接送站费用以及会议统一组织的代表考察，调研等发生的交通支出。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5.文件印刷费:会议所需的文件，资料等的印刷费用。</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通过该项目实施有效提高本县第十七届第四次，提高会议质量和效率。（2）实施情况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截至2023年12月预算执行率为99.2%，资金按要求17.86万元支付完毕。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该项目由阿克陶县人民代表大会常务委员会实施，资金主要用于印刷会议材料、住宿费、伙食费，会议场地租金费。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2023年度安排的项目资金18万元，最终确定项目资金总数为18万元。其中：中央财政拨款0万元，自治区财政拨款0万元，本级财政拨款18万元，上年结余0万元。截至2023年12月31日，实际支出17.86万元，预算执行率99.2%。</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cr/>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该项目资金主要用通过会议费项目维持政府办各项会议工作良好的推进，确保各项会议正常运转，完善工作人员的工作环境。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w:t>
      </w:r>
      <w:r>
        <w:rPr>
          <w:rStyle w:val="17"/>
          <w:rFonts w:hint="eastAsia" w:ascii="仿宋" w:hAnsi="仿宋" w:eastAsia="仿宋" w:cs="仿宋"/>
          <w:b w:val="0"/>
          <w:bCs w:val="0"/>
          <w:spacing w:val="-4"/>
          <w:sz w:val="32"/>
          <w:szCs w:val="32"/>
          <w:lang w:eastAsia="zh-CN"/>
        </w:rPr>
        <w:t>中华人民共和国</w:t>
      </w:r>
      <w:r>
        <w:rPr>
          <w:rStyle w:val="17"/>
          <w:rFonts w:hint="eastAsia" w:ascii="仿宋" w:hAnsi="仿宋" w:eastAsia="仿宋" w:cs="仿宋"/>
          <w:b w:val="0"/>
          <w:bCs w:val="0"/>
          <w:spacing w:val="-4"/>
          <w:sz w:val="32"/>
          <w:szCs w:val="32"/>
        </w:rPr>
        <w:t>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r>
        <w:rPr>
          <w:rStyle w:val="17"/>
          <w:rFonts w:hint="eastAsia" w:ascii="仿宋" w:hAnsi="仿宋" w:eastAsia="仿宋" w:cs="仿宋"/>
          <w:b w:val="0"/>
          <w:bCs w:val="0"/>
          <w:spacing w:val="-4"/>
          <w:sz w:val="32"/>
          <w:szCs w:val="32"/>
        </w:rPr>
        <w:cr/>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坚持定量优先、定量与定性相结合的方式，始终遵循科学规范、公正公开、分级分类、绩效相关的基本原则。通过2023年自治区特大防汛补助费进行绩效评价，旨在了解项目资金使用和项目管理情况、取得的成绩及效益，进而分析在政策执行、预算资金安排、项目实施等方面存在的问题并提出针对性建议。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一级指标为：决策、过程、产出、效益。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田保任评价组组长，职务为应急服务保障中心，绩效评价工作职责为负责全盘工作。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热西提？吾甫尔任评价组组长，绩效评价工作职责为对项目实施情况进行实地调查。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郭建、刘润锋任评价组成员，绩效评价工作职责为负责资料审核等工作。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第二阶段：组织实施。经评价组通过实地调研等方式，采用综合分析法对项目的决策、管理、绩效进行的综合评价分析。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第四阶段：撰写与提交评价报告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项目撰写绩效评价报告，按照财政局大平台绩效系统中统一格式和文本框架撰写绩效评价报告。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第五阶段：归集档案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评价组对照项目绩效评价指标体系，从决策、过程、产出和效益四个维度，通过数据采集、实地调研和问卷访谈等方式，对“会议费”项目绩效进行客观公正的评价，本项目总得分为100分，绩效评级属于“优”。其中，决策类指标得分20分，过程类指标得分20分，产出类指标得分40分，效益类指标得分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评价，本项目达到了年初设立的绩效目标，在实施过程中取得了良好的成效，具体表现在：会议费共1项任务已完成1项，维持政府办各项会议工作良好的推进，确保各项会议正常运转，完善工作人员的工作环境。推动新疆经济社会发展和全面建</w:t>
      </w:r>
      <w:bookmarkStart w:id="0" w:name="_GoBack"/>
      <w:bookmarkEnd w:id="0"/>
      <w:r>
        <w:rPr>
          <w:rStyle w:val="17"/>
          <w:rFonts w:hint="eastAsia" w:ascii="仿宋" w:hAnsi="仿宋" w:eastAsia="仿宋" w:cs="仿宋"/>
          <w:b w:val="0"/>
          <w:bCs w:val="0"/>
          <w:spacing w:val="-4"/>
          <w:sz w:val="32"/>
          <w:szCs w:val="32"/>
          <w:lang w:eastAsia="zh-CN"/>
        </w:rPr>
        <w:t>成</w:t>
      </w:r>
      <w:r>
        <w:rPr>
          <w:rStyle w:val="17"/>
          <w:rFonts w:hint="eastAsia" w:ascii="仿宋" w:hAnsi="仿宋" w:eastAsia="仿宋" w:cs="仿宋"/>
          <w:b w:val="0"/>
          <w:bCs w:val="0"/>
          <w:spacing w:val="-4"/>
          <w:sz w:val="32"/>
          <w:szCs w:val="32"/>
        </w:rPr>
        <w:t>小康社会具有重大的战略意义。</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四、绩效评价指标分析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（一）项目决策情况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立项依据充分性：《关于下达阿克陶县本级2023年部门预算的通知》陶财预【2023】001号，并结合阿克陶县应急管理局职责组织实施。围绕阿克陶县人民代表大会常务委员会2023年度工作重点和工作计划制定经费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立项程序规范性：根据决策依据编制工作计划和经费预算，经过与阿克陶县人民代表大会常务委员会财经领导小组进行沟通、筛选确定经费预算计划，上局务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预算编制科学性：预算编制按照《关于下达阿克陶县本级2023年部门预算的通知》陶财预【2023】001号文件金额下拨，实际完成内容与项目内容匹配，项目投资额与工作任务相匹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（6）资金分配合理性：资金分配按照根据关于《关于下达阿克陶县本级2023年部门预算的通知》陶财预【2023】001号要求，资金分配与实际相适应，根据评分标准，该指标不扣分，得5分。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（二）项目过程情况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（1）资金到位率：该项目总投资18万元，阿克陶县财政局实际拨付经费18万元，其中当年财政拨款18万元，上年结转资金0万元，财政资金足额拨付到位，根据评分标准，该指标不扣分，得5分。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预算执行率：本项目申请预算金额为18万元，预算批复实际下达金额为18万元截至2023年12月31日，资金执行17.86万元，资金执行率99.2%。项目资金支出总体能够按照预算执行，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使用合规性：根据《关于下达阿克陶县本级2023年部门预算的通知》陶财预【2023】001号文件要求，符合预算批复规定用途，不存在截留、挤占、挪用、虚列支出等情况，未发现违规使用情况，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管理制度健全性：该项目严格按照《阿克陶县人民代表大会常务委员会》及根据《关于下达阿克陶县本级2023年部门预算的通知》陶财预【2023】001号相关的制度和管理规定实施，对财政专项资金进行严格管理，基本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（三）项目产出情况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会议召开次数；</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参会代表人数；</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参会代表就餐人数；</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与预期目标一致，根据评分标准，该指标不扣分，得30分。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合计得30分。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资金使用合规率100%；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资金执行率（%）99.2%，与预期目标一致，根据评分标准，该指标不扣分，得8分。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合计得8分。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项目按期完成率100%，与预期目标指标一致，根据评分标准，该指标不扣分，得2分。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（4）对于“产出成本”：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会议费用18万元；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与预期目标指标一致，根据评分标准，该指标不扣分，得20分。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（四）项目效益情况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项目效益类指标包括项目效益1个方面的内容，由1个三级指标构成，权重分为20分，实际得分20分，得分率为100%。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（1）实施效益指标：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提升会议质量综合效益，与预期指标一致，根据评分标准，该指标不扣分，得20分。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对于“可持续影响指标”：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实施效益指标合计得20分。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对于满意度指标：“受益代表满意度（%）96%”，与预期目标一致，根据评分标准，该指标不扣分，得10分。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五、预算执行进度与绩效指标偏差情况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会议费项目预算18万元，到位18万元，实际支出17.86万元，预算执行率为99.2%，项目绩效指标总体完成率为99.9%，预算执行进度与绩效指标偏差率0.1%。</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立项依据充分性：《关于下达阿克陶县本级2023年部门预算的通知》陶财预【2023】001号，并结合阿克陶县应急管理局职责组织实施。围绕阿克陶县人民代表大会常务委员会2023年度工作重点和工作计划制定经费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立项程序规范性：根据决策依据编制工作计划和经费预算，经过与阿克陶县人民代表大会常务委员会财经领导小组进行沟通、筛选确定经费预算计划，上局务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预算编制科学性：预算编制按照《关于下达阿克陶县本级2023年部门预算的通知》陶财预【2023】001号文件金额下拨，实际完成内容与项目内容匹配，项目投资额与工作任务相匹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（6）资金分配合理性：资金分配按照根据关于《关于下达阿克陶县本级2023年部门预算的通知》陶财预【2023】001号要求，资金分配与实际相适应，根据评分标准，该指标不扣分，得5分。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（1）资金到位率：该项目总投资18万元，阿克陶县财政局实际拨付经费18万元，其中当年财政拨款18万元，上年结转资金0万元，财政资金足额拨付到位，根据评分标准，该指标不扣分，得5分。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预算执行率：本项目申请预算金额为18万元，预算批复实际下达金额为18万元截至2023年12月31日，资金执行17.86万元，资金执行率99.2%。项目资金支出总体能够按照预算执行，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使用合规性：根据《关于下达阿克陶县本级2023年部门预算的通知》陶财预【2023】001号文件要求，符合预算批复规定用途，不存在截留、挤占、挪用、虚列支出等情况，未发现违规使用情况，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管理制度健全性：该项目严格按照《阿克陶县人民代表大会常务委员会》及根据《关于下达阿克陶县本级2023年部门预算的通知》陶财预【2023】001号相关的制度和管理规定实施，对财政专项资金进行严格管理，基本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会议召开次数；</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参会代表人数；</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参会代表就餐人数；</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与预期目标一致，根据评分标准，该指标不扣分，得30分。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合计得30分。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资金使用合规率100%；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资金执行率（%）99.2%，与预期目标一致，根据评分标准，该指标不扣分，得8分。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合计得8分。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项目按期完成率100%，与预期目标指标一致，根据评分标准，该指标不扣分，得2分。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（4）对于“产出成本”：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会议费用18万元；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与预期目标指标一致，根据评分标准，该指标不扣分，得20分。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合计得20分。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项目效益类指标包括项目效益1个方面的内容，由1个三级指标构成，权重分为20分，实际得分20分，得分率为100%。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（1）实施效益指标：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提升会议质量综合效益，与预期指标一致，根据评分标准，该指标不扣分，得20分。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对于“可持续影响指标”：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实施效益指标合计得20分。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2．加强宣传，加强对各项制度的执行力度，杜绝有令不行、有禁不止的情况发生。</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1.建议充分落实绩效目标管理政策要求，提升绩效目标与项目实施内容的匹配度：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三是建议项目实施单位做好项目绩效跟踪监控工作，对实际开展工作与预期目标值产生较大偏差情况，应及时做好偏差原因分析和纠偏工作，不断提升绩效目标与项目实际工作的匹配度。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2.建议加强预算资金管理，严格落实项目申报、专家评审、确定项目后进行资金分配与资金拨付，规范资金拨付流程。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八、其他需要说明的问题</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r>
        <w:rPr>
          <w:rStyle w:val="17"/>
          <w:rFonts w:hint="eastAsia" w:ascii="仿宋" w:hAnsi="仿宋" w:eastAsia="仿宋" w:cs="仿宋"/>
          <w:b w:val="0"/>
          <w:bCs w:val="0"/>
          <w:spacing w:val="-4"/>
          <w:sz w:val="32"/>
          <w:szCs w:val="32"/>
        </w:rPr>
        <w:cr/>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r>
        <w:rPr>
          <w:rStyle w:val="17"/>
          <w:rFonts w:hint="eastAsia" w:ascii="仿宋" w:hAnsi="仿宋" w:eastAsia="仿宋" w:cs="仿宋"/>
          <w:b w:val="0"/>
          <w:bCs w:val="0"/>
          <w:spacing w:val="-4"/>
          <w:sz w:val="32"/>
          <w:szCs w:val="32"/>
        </w:rPr>
        <w:cr/>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 w:val="7E5E4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111</cp:lastModifiedBy>
  <cp:lastPrinted>2018-12-31T10:56:00Z</cp:lastPrinted>
  <dcterms:modified xsi:type="dcterms:W3CDTF">2025-09-05T04:58:02Z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