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阿克陶县2023年生态护林员补助项目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自然资源局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阿克陶县自然资源局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麦热耶姆古丽</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2024年03月19日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2023年生态护林员补助资金项目实施前期、过程及效果，评价财政预算资金使用的效率及效益。根据（新财资环﹝2022﹞122号）文件该项目资金主要用于1730名建档拉卡贫困户发放管护工资、生态护林员开展实用技术培训。通过开展2023年生态护林员项目年度工作。完成生态护林员实用技术培训年度工作，帮助农村建档拉卡贫困户提高生产增收技能。</w:t>
        <w:br/>
        <w:t>2.主要内容及实施情况</w:t>
        <w:br/>
        <w:t>（1）主要内容</w:t>
        <w:br/>
        <w:t>项目主要内容：主要用于1730名建档拉卡贫困户发放管护工资、生态护林员开展实用技术培训。</w:t>
        <w:br/>
        <w:t>（2）实施情况</w:t>
        <w:br/>
        <w:t>根据《关于提前下达2023年中央林业草原生态保护恢复资金预算的通知》（新财资环﹝2022﹞122号）文件，主要用于1730名建档拉卡贫困户发放管护工资、完成生态护林员实用技术培训年度工作，帮助农村建档拉卡贫困户提高生产增收技能。</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1.项目绩效总目标</w:t>
        <w:br/>
        <w:t>该项目资金主要用于2023年1730名建档拉卡贫困户，提高建档拉卡贫困户收入。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“聘用生态护林员人数（人）”指标，预期指标值为≥1730人；</w:t>
        <w:br/>
        <w:t>“生态护林员培训次数（次）”指标，预期指标值为≥2次；</w:t>
        <w:br/>
        <w:t>②质量指标</w:t>
        <w:br/>
        <w:t>“生态护林员补助发放率（%）”指标，预期指标值为≥95%。</w:t>
        <w:br/>
        <w:t>③时效指标</w:t>
        <w:br/>
        <w:t>“完成生态护林员选聘时限（天）”指标，预期指标值为≥30天。</w:t>
        <w:br/>
        <w:t>④成本指标</w:t>
        <w:br/>
        <w:t>“生态护林员全年工资人/员（万元）”指标，预期指标值为≥1万元。</w:t>
        <w:br/>
        <w:t>（2）项目效益目标</w:t>
        <w:br/>
        <w:t>①经济效益指标</w:t>
        <w:br/>
        <w:t>“生态护林员增收全年收入（万元）”指标，预期指标值为≥1万元。</w:t>
        <w:br/>
        <w:t>②社会效益指标</w:t>
        <w:br/>
        <w:t>“带动脱贫人口增收人数（人）”指标，预期指标值为≥1730；</w:t>
        <w:br/>
        <w:t>③生态效益指标</w:t>
        <w:br/>
        <w:t>“有效提高森林草原资源得到保护”指标，预期指标值为提高；</w:t>
        <w:br/>
        <w:t>⑤满意度指标</w:t>
        <w:br/>
        <w:t>“生态护林员满意度（%）”指标，预期指标值为≥95%。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基层社重建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董青山任评价组组长，职务为党支部书记，绩效评价工作职责为负责全盘工作。</w:t>
        <w:br/>
        <w:t>阿不都外力任评价组副组长，绩效评价工作职责为对项目实施情况进行实地调查。</w:t>
        <w:br/>
        <w:t>麦热耶木古丽、图玛尔任评价组成员，绩效评价工作职责为负责资料审核等工作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经评价，本项目达到了年初设立的绩效目标，在实施过程中取得了良好的成效，具体表现在：2023年生态护林员补助资金通过一卡通代发的形式发放给1730名建档立卡贫困户，提高了建档立卡贫困户收入，推动了阿克陶县社会稳定，产生了基层凝聚力的提高。</w:t>
        <w:br/>
        <w:t>四、绩效评价指标分析</w:t>
        <w:br/>
        <w:t>（一）项目决策情况</w:t>
        <w:br/>
        <w:t>项目决策类指标包括项目立项、绩效目标和资金投入三方面的内容，由6个三级指标构成，权重分为20分，实际得分20分，得分率为100%。</w:t>
        <w:br/>
        <w:t>（1）立项依据充分性：关于提前下达2023年中央林业草原生态保护恢复资金预算的通知》（新财资环﹝2022﹞122号）文件并结合阿克陶县自然资源局职责组织实施。围绕阿克陶县自然资源局年度工作重点和工作计划制定经费预算，根据评分标准，该指标不扣分，得3分。</w:t>
        <w:br/>
        <w:t>（2）立项程序规范性：根据决策依据编制工作计划和经费预算，经过与阿克陶县商信局财经领导小组进行沟通、筛选确定经费预算计划，上局务会研究确定最终预算方案，根据评分标准，该指标不扣分，得2分。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（5）预算编制科学性：预算编制经县财政按照人/10000元/年下拨，实际完成内容与项目内容匹配，项目投资额与工作任务相匹配，根据评分标准，该指标不扣分，得5分。</w:t>
        <w:br/>
        <w:t>（6）资金分配合理性：资金分配按照关于提前下达2023年中央林业草原生态保护恢复资金预算的通知》（新财资环﹝2022﹞122号）文件要求，主要用于1730名建档立卡贫困户发放管护工资，资金分配与实际相适应，根据评分标准，该指标不扣分，得5分。</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（1）资金到位率：该项目总投资1730万元，县财政局实际下达经费1730万元，其中当年财政拨款1730万元，上年结转资金0万元，财政资金足额拨付到位，根据评分标准，该指标不扣分，得5分。</w:t>
        <w:br/>
        <w:t>（2）预算执行率：本项目申请预算金额为1730万元，预算批复实际下达金额为1730万元，截至2023年12月31日，资金执行1730万元，资金执行率100.00%。项目资金支出总体能够按照预算执行，根据评分标准，该指标不扣分，得5分。</w:t>
        <w:br/>
        <w:t>（3）资金使用合规性：根据关于提前下达2023年中央林业草原生态保护恢复资金预算的通知》（新财资环﹝2022﹞122号）文件符合预算批复规定用途，不存在截留、挤占、挪用、虚列支出等情况，未发现违规使用情况，根据评分标准，该指标不扣分，得5分。</w:t>
        <w:br/>
        <w:t>（4）管理制度健全性：该项目严格按照《阿克陶县自然资源局财务制度》及财政局相关的制度和管理规定实施，对财政专项资金进行严格管理，基本做到了专款专用，根据评分标准，该指标不扣分，得2分。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（1）资金到位率：该项目总投资1730万元，县财政局实际下达经费1730万元，其中当年财政拨款1730万元，上年结转资金0万元，财政资金足额拨付到位，根据评分标准，该指标不扣分，得5分。</w:t>
        <w:br/>
        <w:t>（2）预算执行率：本项目申请预算金额为1730万元，预算批复实际下达金额为1730万元，截至2023年12月31日，资金执行1730万元，资金执行率100.00%。项目资金支出总体能够按照预算执行，根据评分标准，该指标不扣分，得5分。</w:t>
        <w:br/>
        <w:t>（3）资金使用合规性：根据关于提前下达2023年中央林业草原生态保护恢复资金预算的通知》（新财资环﹝2022﹞122号）文件符合预算批复规定用途，不存在截留、挤占、挪用、虚列支出等情况，未发现违规使用情况，根据评分标准，该指标不扣分，得5分。</w:t>
        <w:br/>
        <w:t>（4）管理制度健全性：该项目严格按照《阿克陶县自然资源局财务制度》及财政局相关的制度和管理规定实施，对财政专项资金进行严格管理，基本做到了专款专用，根据评分标准，该指标不扣分，得2分。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（1）对于“产出数量”</w:t>
        <w:br/>
        <w:t>“聘用生态护林员人数1730人，与预期目标一致，根据评分标准，该指标不扣分，得5分。</w:t>
        <w:br/>
        <w:t>“生态护林员培训次数（次）”，与预期目标一致，根据评分标准，该指标不扣分，得5分。</w:t>
        <w:br/>
        <w:t>（2）对于“产出质量”：</w:t>
        <w:br/>
        <w:t>生态护林员补助发放率100%，与预期目标一致，根据评分标准，该指标不扣分，得10分。</w:t>
        <w:br/>
        <w:t>（3）对于“产出时效”：</w:t>
        <w:br/>
        <w:t>按期完成率100%，与预期目标指标一致，根据评分标准，该指标不扣分，得10分。</w:t>
        <w:br/>
        <w:t>（4）对于“产出成本”：</w:t>
        <w:br/>
        <w:t>该项目本年支出金额1730万元，项目经费能够控制在绩效目标范围内，根据评分标准，该指标不扣分，得10分。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对于“社会效益指标”：</w:t>
        <w:br/>
        <w:t>带动脱贫人口增收人数1730人，与预期指标一致，根据评分标准，该指标不扣分，得3分。</w:t>
        <w:br/>
        <w:t>对于“生态效益指标”：</w:t>
        <w:br/>
        <w:t>有效提高森林草原资源得到保护100%，与预期目标一致，根据评分标准，该指标不扣分，得5分。</w:t>
        <w:br/>
        <w:t>对于“经济效益指标”：</w:t>
        <w:br/>
        <w:t>生态护林员增收全年收入（万元）100%，与预期目标一致，根据评分标准，该指标不扣分，得2分。</w:t>
        <w:br/>
        <w:t>（2）满意度指标：</w:t>
        <w:br/>
        <w:t>对于满意度指标：生态护林员满意度95%，与预期目标一致，根据评分标准，该指标不扣分，得10分。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</w:t>
        <w:br/>
        <w:t>2.资金管理方面</w:t>
        <w:b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