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2023年度业务活动经费（县级非税）</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市场监督管理局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梁运涛</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2024年03月13日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项目实施前期、过程及效果，评价财政预算资金使用的效率及效益。按照食品安全监管、广告监管、保护知识产权、药品安全监管工作要求，用于购买办公用品、车辆维修等费用支出，结合本单位部门预算支出方面工作职责，按照年度工作计划，开展预算项目支出专项经费项目。</w:t>
        <w:br/>
        <w:t>2.主要内容及实施情况</w:t>
        <w:br/>
        <w:t>（1）主要内容</w:t>
        <w:br/>
        <w:t>业务经费类：项目资金50万元，其中：财政资金50万元，其他资金0万元。该项目资金用于采购办公用品、宣传材料印刷费、执法车辆运行燃油维修费用、暖气管道维修（护）等。通过该项目的实施，保障了全县食品药品安全监管、特种设备安全监察、维护市场秩序、广告监管服务、消费者权益保护、产品质量检验等工作的顺利有序开展。</w:t>
        <w:br/>
        <w:t>（2）实施情况</w:t>
        <w:br/>
        <w:t>2023年1月1日至12月31日，县市场监督管理局承担着食品安全监管、特种设备监管、质量监管、药品安全监管、知识产权保护等市场监管工作，持续做好12315消费维权工作，督促全县成员单位开展好公平竞争审查。同时，积极做好执法车辆维护、宣传材料印刷、办公用品采购、暖气管道维护、车辆燃油等后勤保障，在项目实施期间严格把关，做到各项支出民主决策，支出流程符合规定。</w:t>
        <w:br/>
        <w:t>3.项目实施主体</w:t>
        <w:br/>
        <w:t xml:space="preserve"> 该项目由阿克陶县市场监督管理局实施，内设2个科室：办公室、综合室。主要职能是：（一）负责市场综合监督管理和知识产权管理。贯彻执行国家、自治区、克州市场监督管理、药品监督管理、知识产权管理有关法律和规章，落实阿克陶县市场监管、药品监督管理和知识产权管理的地方性法规、政策、标准，组织实施质量强区战略、食品安全战略、标准化战略和知识产权战略。拟订起草并组织实施有关规划，规范和维护市场秩序，营造诚实守信、公平竞争的市场环境。</w:t>
        <w:br/>
        <w:t>（二）负责市场主体的统一登记注册。指导阿克陶县各类企业、农民专业合作社和从事经营活动的单位、个体工商户等市场主体的登记注册。建立市场主体信息公示和共享机制，依法公示和共享有关信息，加强信用监管，推动市场主体信用体系建设。</w:t>
        <w:br/>
        <w:t>（三）负责市场监管和知识产权综合执法工作。加强市场监管综合执法队伍建设，推动实行统一的市场监管。组织查处重大违法案件。规范市场监管和药品监督管理、知识产权行政执法行为。</w:t>
        <w:br/>
        <w:t>（四）负责反垄断统一执法。统筹推进竞争政策实施，指导实施公平竞争审查制度。依据授权负责垄断协议、滥用市场支配地位和滥用行政权力排除、限制竞争等反垄断执法工作。依法对权限经营者集中行为进行反垄断审查，并依据委托开展调查，指导企业在辖区内外的反垄断应诉工作。</w:t>
        <w:br/>
        <w:t>（五）负责监督管理市场秩序。依法监督管理市场交易，网络商品交易及有关服务的行为。组织指导查处价格收费违法违规、不正当竞争、违法直销、传销、侵犯商标专利、食品药品监督管理、知识产权和制售假冒伪劣商品行为。指导广告业发展，监督管理广告活动。指导查处无照生产经营和相关无证生产经营行为。指导阿克陶县消费者协会开展消费维权工作。</w:t>
        <w:br/>
        <w:t>（六）负责宏观质量管理。拟订并实施质量发展的制度措施。统筹质量基础设施建设与应用，会同有关部门组织实施重大工程设备质量监理制度，组织重大质量事故调查，组织实施缺陷产品召回制度，监督管理产品防伪工作。</w:t>
        <w:br/>
        <w:t>（七）负责产品质量安全监督管理。管理阿克陶县产品质量监督抽查、风险监控工作。组织实施质量分级制度、质量安全追溯制度。指导工业产品生产许可管理。负责纤维产品质量监督工作。</w:t>
        <w:br/>
        <w:t>（八）负责特种设备安全监督管理。综合管理特种设备安全监察、监督工作，监督检查高耗能特种设备节能标准和锅炉环境保护标准的执行情况。</w:t>
        <w:br/>
        <w:t xml:space="preserve">    （九）负责食品安全监督管理综合协调。组织制定阿克陶县食品安全重大政策并组织实施。负责食品安全应急体系建设，组织指导重大食品安全事件应急处置和调查处理工作。建立健全食品安全重要信息直报制度。</w:t>
        <w:br/>
        <w:t xml:space="preserve">    （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的监督管理。</w:t>
        <w:br/>
        <w:t>（十一）负责统一管理计量工作。执行国家计量制度，推行国家法定计量单位，依法管理计量器具及量值传递和比对工作。规范、监督商品量和市场计量行为。</w:t>
        <w:br/>
        <w:t>（十二）负责统一管理标准化工作。依法协调指导和监督团体标准、企业标准制定工作。</w:t>
        <w:br/>
        <w:t>（十三）负责统一管理检验检测工作。推进检验检测机构改革，规范检验检测市场，完善检验检测体系，指导协调阿克陶县检验检测行业发展。</w:t>
        <w:br/>
        <w:t>（十四）负责统一管理、监督和综合协调阿克陶县认证认可工作。建立并组织实施阿克陶县统一的认证认可和合格评定监督管理制度。</w:t>
        <w:br/>
        <w:t>（十五）负责市场监督管理、药品监督管理和知识产权科技与信息化建设、新闻宣传，以及对外交流合作。</w:t>
        <w:br/>
        <w:t>（十六）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</w:t>
        <w:br/>
        <w:t>（十七）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</w:t>
        <w:br/>
        <w:t>（十八）负责药品（含中药、民族药，下同）、医疗器械和化妆品安全监督管理。贯彻落实国家关于药品、医疗器械和化妆品监督管理的法律、法规、规章和政策，制定阿克陶县相关规范性文件、政府规划，并组织实施。组织起草中药材地方标准和中药饮片炮制规范。</w:t>
        <w:br/>
        <w:t>（十九）负责药品、医疗器械、化妆品质量管理。监督实施生产质量管理规范。依职责监督、指导实施经营和使用质量管理规范。负责药品、医疗器械互联网销售第三方平台备案及监督管理。</w:t>
        <w:br/>
        <w:t>（二十）负责药品、医疗器械和化妆品上市后风险管理。组织开展阿克陶县药品、化妆品不良反应和医疗器械不良事</w:t>
        <w:br/>
        <w:t>件监测及处置。组织开展药物滥用监测。依法承担药品、医疗器械和化妆品应急管理。</w:t>
        <w:br/>
        <w:t>（二十一）执行执业药师资格准入制度，落实组织实施全县执业药师注册工作。</w:t>
        <w:br/>
        <w:t>（二十二）负责药品零售、医疗器械经营许可、检查和处罚，以及化妆品经营和药品、医疗器械使用环节质量的检查和处罚。</w:t>
        <w:br/>
        <w:t>（二十三）负责权限内药品、医疗器械和化妆品监督管理领域政策法规宣传、信息发布、对外交流与合作。推进信用体系建设。</w:t>
        <w:br/>
        <w:t>（二十四）承办阿克陶县委、县人民政府及克州市场监督管理局交办的其他任务。</w:t>
        <w:br/>
        <w:t>（二十五）负责指导两个市场监督管理所工作。</w:t>
        <w:br/>
        <w:t>（二十六）承担阿克陶县食品安全委员会的具体工作。</w:t>
        <w:br/>
        <w:t>（二十七）按照“管行业必须管安全、管业务必须管安全”的要求，对本行业领域安全生产负行业监管（行业主管）职责，组织开展本行业领域安全生产宣传教育、日常监督检查工作。</w:t>
        <w:br/>
        <w:t>详细介绍本单位工作职能。</w:t>
        <w:br/>
        <w:t>（二十八）将县发展和改革委员会价格监督检查与反垄断执法职责、县商务和经济信息化委员会的相关反垄断职责整合纳入县市场监督管理局职责范围；将县科学技术局的知识产权职责纳入县市场监督管理局职责范围；县食品安全委员会的具体工作由县市场监督管理局负责承担，不再保留县食品安全委员会办公室牌子。</w:t>
        <w:br/>
        <w:t>阿克陶县市场监督管理局编制人数26人，其中：行政人员编制7人、工勤1人、参公0人、事业编制18人。实有在职人数46人，其中：行政在职30人、工勤1人、参公0人、事业在职15人。离退休人员37人，其中：行政退休人员33人、事业退休4人。</w:t>
        <w:br/>
        <w:t>4.资金投入和使用情况</w:t>
        <w:br/>
        <w:t>本年度年初安排下达资金50万元，其中：本级财政拨款50万元。截至2023年12月31日，实际支出50万元，预算执行率100%。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用于采购办公用品、宣传材料印刷费、执法车辆运行燃油维修费用等，通过该项目的实施，保障了全县食品药品安全监管、特种设备安全监管、维护市场秩序、广告监管服务、消费者合法权益、产品质量检验等。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“购买办公用品次数（次/年）”指标，预期指标值为≥6次；</w:t>
        <w:br/>
        <w:t>“支付公务用车运行维护费次数（次/年）”指标，预期指标值为≥6次；</w:t>
        <w:br/>
        <w:t>“采购印刷品数量（份）”指标，预期指标值为≥100000份；</w:t>
        <w:br/>
        <w:t>②质量指标</w:t>
        <w:br/>
        <w:t>“资金使用合规率（%）”指标，预期指标值为＝100%。</w:t>
        <w:br/>
        <w:t>③时效指标</w:t>
        <w:br/>
        <w:t>“资金拨付及时率（%）”指标，预期指标值为=100%。</w:t>
        <w:br/>
        <w:t>④成本指标</w:t>
        <w:br/>
        <w:t>“工作经费（万元）”指标，预期指标值为＝50万元。</w:t>
        <w:br/>
        <w:t>（2）项目效益目标</w:t>
        <w:br/>
        <w:t>①经济效益指标</w:t>
        <w:br/>
        <w:t>无</w:t>
        <w:br/>
        <w:t>②社会效益指标</w:t>
        <w:br/>
        <w:t>“提高市场监管力度”指标，预期指标值为提高；</w:t>
        <w:br/>
        <w:t>③生态效益指标</w:t>
        <w:br/>
        <w:t>“保障市场安全运转”指标，预期指标值为保障；</w:t>
        <w:br/>
        <w:t></w:t>
        <w:br/>
        <w:t>⑤满意度指标</w:t>
        <w:br/>
        <w:t>“受益群众满意度（%）”指标，预期指标值为≥95%。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2023年度业务活动经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w:t>
        <w:br/>
        <w:t>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刘建军任评价组组长，职务为副局长，绩效评价工作职责为负责全盘工作。</w:t>
        <w:br/>
        <w:t>梁运涛任评价组副组长，绩效评价工作职责为对项目实施情况进行实地调查。</w:t>
        <w:br/>
        <w:t>王冬玲任评价组成员，绩效评价工作职责为负责资料审核等工作。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业务活动经费”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2023年度业务活动经费”已购买办公用品4次；支付公务用车运行维护费6次；采购印刷品100000份；保障了全县食品药品安全监管、特种设备安全监管、维护了市场秩序、在消费维权后勤保障等方面发挥了积极作用。</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（1）立项依据充分性：根据阿克陶县市场监督管理局职责组织实施。围绕阿克陶县市场监督管理局年度工作重点和工作计划制定经费预算，根据评分标准，该指标不扣分，得3分。</w:t>
        <w:br/>
        <w:t>（2）立项程序规范性：根据决策依据编制工作计划和经费预算，经过与阿克陶县市场监督管理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（5）预算编制科学性：年度预算购置办公用品次数6次，支付公务用车运行维护费6次，采购印刷品12万份，实际完成内容与项目内容匹配，项目投资额与工作任务相匹配，根据评分标准，该指标不扣分，得5分。</w:t>
        <w:br/>
        <w:t>（6）资金分配合理性：资金分配按照年初预算和项目实施方案实施，资金分配与实际相适应，根据评分标准，该指标不扣分，得5分。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</w:t>
        <w:br/>
        <w:t>5个三级指标构成，权重分为20分，实际得分20分，得分率为100%。</w:t>
        <w:br/>
        <w:t>（1）资金到位率：该项目总投资50万元，财政局实际下达经费50万元，其中当年财政拨款50万元财政资金足额拨付到位，根据评分标准，该指标不扣分，得5分。</w:t>
        <w:br/>
        <w:t>（2）预算执行率：本项目申请预算金额为50万元，预算批复实际下达金额为50万元，截至2023年12月31日，资金执行50万元，资金执行率100.00%。项目资金支出总体能够按照预算执行，根据评分标准，该指标不扣分，得5分。</w:t>
        <w:br/>
        <w:t>（3）资金使用合规性：符合预算批复规定用途，不存在截留、挤占、挪用、虚列支出等情况，未发现违规使用情况，根据评分标准，该指标不扣分，得5分。</w:t>
        <w:br/>
        <w:t>（4）管理制度健全性：该项目严格按照《阿克陶县市场监督管理局财务制度》及业务活动经费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项目产出类指标包括产出数量、产出质量、产出时效、产出成本四方面的内容，由5个三级指标构成，权重分为40分，实际得分40分，得分率为100%。</w:t>
        <w:br/>
        <w:t>（1）对于“产出数量”</w:t>
        <w:br/>
        <w:t>购买办公用品次数（次）6次，与预期目标一致，根据评分标准，该指标不扣分，得4分。</w:t>
        <w:br/>
        <w:t>支付公务用车运行维护费次数（次）6次，与预期目标一致，根据评分标准，该指标不扣分，得4分。</w:t>
        <w:br/>
        <w:t>采购印刷品数量（份）120000份，与预期目标一致，根据评分标准，该指标不扣分，得3分。</w:t>
        <w:br/>
        <w:t>（2）对于“产出质量”：</w:t>
        <w:br/>
        <w:t>资金使用合规率100%，与预期目标一致，根据评分标准，该指标不扣分，得10分。</w:t>
        <w:br/>
        <w:t>（3）对于“产出时效”：</w:t>
        <w:br/>
        <w:t>资金拨付及时率100%，与预期目标指标一致，根据评分标准，该指标不扣分，得10分。</w:t>
        <w:br/>
        <w:t>（4）对于“产出成本”：</w:t>
        <w:br/>
        <w:t>工作经费50万元，项目经费能够控制在绩效目标范围内，根据评分标准，该指标不扣分，得10分。</w:t>
        <w:br/>
        <w:t>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对于“社会效益指标”：</w:t>
        <w:br/>
        <w:t>提高市场监管力度提高，与预期指标一致，根据评分标准，该指标不扣分，得5分。</w:t>
        <w:br/>
        <w:t>对于“可持续影响指标”：</w:t>
        <w:br/>
        <w:t>本项目无该指标。</w:t>
        <w:br/>
        <w:t>对于“经济效益指标”：</w:t>
        <w:br/>
        <w:t>本项目无该指标。</w:t>
        <w:br/>
        <w:t>对于“生态效益指标”：</w:t>
        <w:br/>
        <w:t>保障市场安全运转保障，与预期指标一致，根据评分标准，该指标不扣分，得5分。</w:t>
        <w:br/>
        <w:t>实施效益指标合计得10分。</w:t>
        <w:br/>
        <w:t>（2）满意度指标：</w:t>
        <w:br/>
        <w:t>对于满意度指标：受益群众满意度96%，与预期目标一致，根据评分标准，该指标不扣分，得10分。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二是加强组织领导，本项目绩效评价工作，有单位主要领导亲自挂帅，分管副局长具体负责，从项目到资金，均能够很好的执行。</w:t>
        <w:br/>
        <w:t>三是加强沟通协调，各科室及时向局领导汇报项目建设进度，加强科室与科室之间的沟通，确保项目按期完工。</w:t>
        <w:br/>
        <w:t>（二）存在问题及原因分析</w:t>
        <w:br/>
        <w:t>一是对各项指标和指标值要进一步优化、完善，主要在细化、量化上改进，二是自我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br/>
        <w:t>附件1：2023年度业务活动经费项目绩效评价指标体系及评分标准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