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附件1</w:t>
      </w:r>
    </w:p>
    <w:p>
      <w:pPr>
        <w:keepNext w:val="0"/>
        <w:keepLines w:val="0"/>
        <w:pageBreakBefore w:val="0"/>
        <w:kinsoku/>
        <w:wordWrap/>
        <w:overflowPunct/>
        <w:topLinePunct w:val="0"/>
        <w:bidi w:val="0"/>
        <w:snapToGrid/>
        <w:spacing w:line="540" w:lineRule="exact"/>
        <w:jc w:val="center"/>
        <w:textAlignment w:val="auto"/>
        <w:outlineLvl w:val="9"/>
        <w:rPr>
          <w:rFonts w:hint="default" w:ascii="Times New Roman" w:hAnsi="Times New Roman" w:eastAsia="方正小标宋简体" w:cs="Times New Roman"/>
          <w:b w:val="0"/>
          <w:bCs/>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方正小标宋_GBK" w:cs="Times New Roman"/>
          <w:b w:val="0"/>
          <w:bCs/>
          <w:color w:val="auto"/>
          <w:sz w:val="44"/>
          <w:szCs w:val="44"/>
          <w:highlight w:val="none"/>
        </w:rPr>
      </w:pPr>
      <w:bookmarkStart w:id="0" w:name="_GoBack"/>
      <w:bookmarkEnd w:id="0"/>
      <w:r>
        <w:rPr>
          <w:rFonts w:hint="default" w:ascii="Times New Roman" w:hAnsi="Times New Roman" w:eastAsia="方正小标宋_GBK" w:cs="Times New Roman"/>
          <w:b w:val="0"/>
          <w:bCs/>
          <w:color w:val="auto"/>
          <w:sz w:val="44"/>
          <w:szCs w:val="44"/>
          <w:highlight w:val="none"/>
          <w:lang w:eastAsia="zh-CN"/>
        </w:rPr>
        <w:t>阿克陶</w:t>
      </w:r>
      <w:r>
        <w:rPr>
          <w:rFonts w:hint="default" w:ascii="Times New Roman" w:hAnsi="Times New Roman" w:eastAsia="方正小标宋_GBK" w:cs="Times New Roman"/>
          <w:b w:val="0"/>
          <w:bCs/>
          <w:color w:val="auto"/>
          <w:sz w:val="44"/>
          <w:szCs w:val="44"/>
          <w:highlight w:val="none"/>
        </w:rPr>
        <w:t>县</w:t>
      </w:r>
      <w:r>
        <w:rPr>
          <w:rFonts w:hint="default" w:ascii="Times New Roman" w:hAnsi="Times New Roman" w:eastAsia="方正小标宋_GBK" w:cs="Times New Roman"/>
          <w:b w:val="0"/>
          <w:bCs/>
          <w:color w:val="auto"/>
          <w:sz w:val="44"/>
          <w:szCs w:val="44"/>
          <w:highlight w:val="none"/>
          <w:lang w:val="en-US" w:eastAsia="zh-CN"/>
        </w:rPr>
        <w:t>2025</w:t>
      </w:r>
      <w:r>
        <w:rPr>
          <w:rFonts w:hint="default" w:ascii="Times New Roman" w:hAnsi="Times New Roman" w:eastAsia="方正小标宋_GBK" w:cs="Times New Roman"/>
          <w:b w:val="0"/>
          <w:bCs/>
          <w:color w:val="auto"/>
          <w:sz w:val="44"/>
          <w:szCs w:val="44"/>
          <w:highlight w:val="none"/>
        </w:rPr>
        <w:t>年</w:t>
      </w:r>
      <w:r>
        <w:rPr>
          <w:rFonts w:hint="default" w:ascii="Times New Roman" w:hAnsi="Times New Roman" w:eastAsia="方正小标宋_GBK" w:cs="Times New Roman"/>
          <w:b w:val="0"/>
          <w:bCs/>
          <w:color w:val="auto"/>
          <w:sz w:val="44"/>
          <w:szCs w:val="44"/>
          <w:highlight w:val="none"/>
          <w:lang w:val="en-US" w:eastAsia="zh-CN"/>
        </w:rPr>
        <w:t>巩固拓展</w:t>
      </w:r>
      <w:r>
        <w:rPr>
          <w:rFonts w:hint="default" w:ascii="Times New Roman" w:hAnsi="Times New Roman" w:eastAsia="方正小标宋_GBK" w:cs="Times New Roman"/>
          <w:b w:val="0"/>
          <w:bCs/>
          <w:color w:val="auto"/>
          <w:sz w:val="44"/>
          <w:szCs w:val="44"/>
          <w:highlight w:val="none"/>
          <w:lang w:eastAsia="zh-CN"/>
        </w:rPr>
        <w:t>脱贫</w:t>
      </w:r>
      <w:r>
        <w:rPr>
          <w:rFonts w:hint="default" w:ascii="Times New Roman" w:hAnsi="Times New Roman" w:eastAsia="方正小标宋_GBK" w:cs="Times New Roman"/>
          <w:b w:val="0"/>
          <w:bCs/>
          <w:color w:val="auto"/>
          <w:sz w:val="44"/>
          <w:szCs w:val="44"/>
          <w:highlight w:val="none"/>
          <w:lang w:val="en-US" w:eastAsia="zh-CN"/>
        </w:rPr>
        <w:t>攻坚成果同乡村振兴</w:t>
      </w:r>
      <w:r>
        <w:rPr>
          <w:rFonts w:hint="default" w:ascii="Times New Roman" w:hAnsi="Times New Roman" w:eastAsia="方正小标宋_GBK" w:cs="Times New Roman"/>
          <w:b w:val="0"/>
          <w:bCs/>
          <w:color w:val="auto"/>
          <w:sz w:val="44"/>
          <w:szCs w:val="44"/>
          <w:highlight w:val="none"/>
        </w:rPr>
        <w:t>项目</w:t>
      </w:r>
      <w:r>
        <w:rPr>
          <w:rFonts w:hint="default" w:ascii="Times New Roman" w:hAnsi="Times New Roman" w:eastAsia="方正小标宋_GBK" w:cs="Times New Roman"/>
          <w:b w:val="0"/>
          <w:bCs/>
          <w:color w:val="auto"/>
          <w:sz w:val="44"/>
          <w:szCs w:val="44"/>
          <w:highlight w:val="none"/>
          <w:lang w:val="en-US" w:eastAsia="zh-CN"/>
        </w:rPr>
        <w:t>储备</w:t>
      </w:r>
      <w:r>
        <w:rPr>
          <w:rFonts w:hint="default" w:ascii="Times New Roman" w:hAnsi="Times New Roman" w:eastAsia="方正小标宋_GBK" w:cs="Times New Roman"/>
          <w:b w:val="0"/>
          <w:bCs/>
          <w:color w:val="auto"/>
          <w:sz w:val="44"/>
          <w:szCs w:val="44"/>
          <w:highlight w:val="none"/>
          <w:lang w:eastAsia="zh-CN"/>
        </w:rPr>
        <w:t>库（</w:t>
      </w:r>
      <w:r>
        <w:rPr>
          <w:rFonts w:hint="default" w:ascii="Times New Roman" w:hAnsi="Times New Roman" w:eastAsia="方正小标宋_GBK" w:cs="Times New Roman"/>
          <w:b w:val="0"/>
          <w:bCs/>
          <w:color w:val="auto"/>
          <w:sz w:val="44"/>
          <w:szCs w:val="44"/>
          <w:highlight w:val="none"/>
          <w:lang w:val="en-US" w:eastAsia="zh-CN"/>
        </w:rPr>
        <w:t>动态调整</w:t>
      </w:r>
      <w:r>
        <w:rPr>
          <w:rFonts w:hint="default" w:ascii="Times New Roman" w:hAnsi="Times New Roman" w:eastAsia="方正小标宋_GBK" w:cs="Times New Roman"/>
          <w:b w:val="0"/>
          <w:bCs/>
          <w:color w:val="auto"/>
          <w:sz w:val="44"/>
          <w:szCs w:val="44"/>
          <w:highlight w:val="none"/>
          <w:lang w:eastAsia="zh-CN"/>
        </w:rPr>
        <w:t>）、计划库（年度计划）、</w:t>
      </w:r>
      <w:r>
        <w:rPr>
          <w:rFonts w:hint="default" w:ascii="Times New Roman" w:hAnsi="Times New Roman" w:eastAsia="方正小标宋_GBK" w:cs="Times New Roman"/>
          <w:b w:val="0"/>
          <w:bCs/>
          <w:color w:val="auto"/>
          <w:sz w:val="44"/>
          <w:szCs w:val="44"/>
          <w:highlight w:val="none"/>
          <w:lang w:val="en-US" w:eastAsia="zh-CN"/>
        </w:rPr>
        <w:t>执行库的</w:t>
      </w:r>
      <w:r>
        <w:rPr>
          <w:rFonts w:hint="default" w:ascii="Times New Roman" w:hAnsi="Times New Roman" w:eastAsia="方正小标宋_GBK" w:cs="Times New Roman"/>
          <w:b w:val="0"/>
          <w:bCs/>
          <w:color w:val="auto"/>
          <w:sz w:val="44"/>
          <w:szCs w:val="44"/>
          <w:highlight w:val="none"/>
        </w:rPr>
        <w:t>实施方案</w:t>
      </w:r>
    </w:p>
    <w:p>
      <w:pPr>
        <w:keepNext w:val="0"/>
        <w:keepLines w:val="0"/>
        <w:pageBreakBefore w:val="0"/>
        <w:kinsoku/>
        <w:wordWrap/>
        <w:overflowPunct/>
        <w:topLinePunct w:val="0"/>
        <w:bidi w:val="0"/>
        <w:snapToGrid/>
        <w:spacing w:line="540" w:lineRule="exact"/>
        <w:jc w:val="both"/>
        <w:textAlignment w:val="auto"/>
        <w:outlineLvl w:val="9"/>
        <w:rPr>
          <w:rFonts w:hint="default" w:ascii="Times New Roman" w:hAnsi="Times New Roman" w:cs="Times New Roman"/>
          <w:b/>
          <w:color w:val="auto"/>
          <w:sz w:val="44"/>
          <w:szCs w:val="44"/>
          <w:highlight w:val="none"/>
        </w:rPr>
      </w:pP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color w:val="auto"/>
          <w:sz w:val="32"/>
          <w:szCs w:val="32"/>
          <w:highlight w:val="none"/>
          <w:lang w:val="en-US" w:eastAsia="zh-CN"/>
        </w:rPr>
        <w:t>全面巩固拓展脱贫攻坚成果</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实现与乡村振兴的有效衔接，</w:t>
      </w:r>
      <w:r>
        <w:rPr>
          <w:rFonts w:hint="default" w:ascii="Times New Roman" w:hAnsi="Times New Roman" w:eastAsia="仿宋_GB2312" w:cs="Times New Roman"/>
          <w:color w:val="auto"/>
          <w:sz w:val="32"/>
          <w:szCs w:val="32"/>
          <w:highlight w:val="none"/>
        </w:rPr>
        <w:t>根据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关于印发&lt;中央财政衔接推进乡村振兴补助资金管理办法&gt;的通知》（财农</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9号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关于印发&lt;新疆维吾尔自治区财政衔接推进乡村振兴补助资金管理办法&gt;的通知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新财规〔2021〕11号）</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关于进一步做好县级巩固拓展脱贫攻坚成果和乡村振兴项目库建设管理工作的通知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新乡振</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号）《关于印发&lt;新疆维吾尔自治区巩固拓展脱贫攻坚成果同乡村振兴项目入库指南（试行）&gt;的通知》（新乡振〔2022〕35号）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关于印发&lt;新疆维吾尔自治区财政衔接推进乡村振兴补助资金（巩固拓展脱贫攻坚成果和乡村振兴任务）项目管理办法（暂行）&gt;的通知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新乡振</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2021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32</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eastAsia="zh-CN"/>
        </w:rPr>
        <w:t>《关于202</w:t>
      </w:r>
      <w:r>
        <w:rPr>
          <w:rFonts w:hint="default" w:ascii="Times New Roman" w:hAnsi="Times New Roman"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cs="Times New Roman"/>
          <w:color w:val="auto"/>
          <w:sz w:val="32"/>
          <w:szCs w:val="32"/>
          <w:highlight w:val="none"/>
          <w:lang w:val="en-US" w:eastAsia="zh-CN"/>
        </w:rPr>
        <w:t>推动产业帮扶精准到户 促进农民持续增收有关工作的通知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Cs w:val="32"/>
          <w:highlight w:val="none"/>
          <w:lang w:val="en-US" w:eastAsia="zh-CN"/>
        </w:rPr>
        <w:t>（新</w:t>
      </w:r>
      <w:r>
        <w:rPr>
          <w:rFonts w:hint="default" w:ascii="Times New Roman" w:hAnsi="Times New Roman" w:cs="Times New Roman"/>
          <w:color w:val="auto"/>
          <w:szCs w:val="32"/>
          <w:highlight w:val="none"/>
          <w:lang w:val="en-US" w:eastAsia="zh-CN"/>
        </w:rPr>
        <w:t>农帮扶</w:t>
      </w:r>
      <w:r>
        <w:rPr>
          <w:rFonts w:hint="default" w:ascii="Times New Roman" w:hAnsi="Times New Roman" w:eastAsia="仿宋_GB2312" w:cs="Times New Roman"/>
          <w:color w:val="auto"/>
          <w:szCs w:val="32"/>
          <w:highlight w:val="none"/>
          <w:lang w:val="en-US" w:eastAsia="zh-CN"/>
        </w:rPr>
        <w:t>〔202</w:t>
      </w:r>
      <w:r>
        <w:rPr>
          <w:rFonts w:hint="default" w:ascii="Times New Roman" w:hAnsi="Times New Roman" w:cs="Times New Roman"/>
          <w:color w:val="auto"/>
          <w:szCs w:val="32"/>
          <w:highlight w:val="none"/>
          <w:lang w:val="en-US" w:eastAsia="zh-CN"/>
        </w:rPr>
        <w:t>5</w:t>
      </w:r>
      <w:r>
        <w:rPr>
          <w:rFonts w:hint="default" w:ascii="Times New Roman" w:hAnsi="Times New Roman" w:eastAsia="仿宋_GB2312" w:cs="Times New Roman"/>
          <w:color w:val="auto"/>
          <w:szCs w:val="32"/>
          <w:highlight w:val="none"/>
          <w:lang w:val="en-US" w:eastAsia="zh-CN"/>
        </w:rPr>
        <w:t>〕</w:t>
      </w:r>
      <w:r>
        <w:rPr>
          <w:rFonts w:hint="default" w:ascii="Times New Roman" w:hAnsi="Times New Roman" w:cs="Times New Roman"/>
          <w:color w:val="auto"/>
          <w:szCs w:val="32"/>
          <w:highlight w:val="none"/>
          <w:lang w:val="en-US" w:eastAsia="zh-CN"/>
        </w:rPr>
        <w:t>34</w:t>
      </w:r>
      <w:r>
        <w:rPr>
          <w:rFonts w:hint="default" w:ascii="Times New Roman" w:hAnsi="Times New Roman" w:eastAsia="仿宋_GB2312" w:cs="Times New Roman"/>
          <w:color w:val="auto"/>
          <w:szCs w:val="32"/>
          <w:highlight w:val="none"/>
          <w:lang w:val="en-US" w:eastAsia="zh-CN"/>
        </w:rPr>
        <w:t>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新疆维吾尔自治区人民政府关于调整新疆维吾尔自治区最低工资标准的通知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Cs w:val="32"/>
          <w:highlight w:val="none"/>
          <w:lang w:val="en-US" w:eastAsia="zh-CN"/>
        </w:rPr>
        <w:t>（新</w:t>
      </w:r>
      <w:r>
        <w:rPr>
          <w:rFonts w:hint="default" w:ascii="Times New Roman" w:hAnsi="Times New Roman" w:cs="Times New Roman"/>
          <w:color w:val="auto"/>
          <w:szCs w:val="32"/>
          <w:highlight w:val="none"/>
          <w:lang w:val="en-US" w:eastAsia="zh-CN"/>
        </w:rPr>
        <w:t>政发</w:t>
      </w:r>
      <w:r>
        <w:rPr>
          <w:rFonts w:hint="default" w:ascii="Times New Roman" w:hAnsi="Times New Roman" w:eastAsia="仿宋_GB2312" w:cs="Times New Roman"/>
          <w:color w:val="auto"/>
          <w:szCs w:val="32"/>
          <w:highlight w:val="none"/>
          <w:lang w:val="en-US" w:eastAsia="zh-CN"/>
        </w:rPr>
        <w:t>〔202</w:t>
      </w:r>
      <w:r>
        <w:rPr>
          <w:rFonts w:hint="default" w:ascii="Times New Roman" w:hAnsi="Times New Roman" w:cs="Times New Roman"/>
          <w:color w:val="auto"/>
          <w:szCs w:val="32"/>
          <w:highlight w:val="none"/>
          <w:lang w:val="en-US" w:eastAsia="zh-CN"/>
        </w:rPr>
        <w:t>4</w:t>
      </w:r>
      <w:r>
        <w:rPr>
          <w:rFonts w:hint="default" w:ascii="Times New Roman" w:hAnsi="Times New Roman" w:eastAsia="仿宋_GB2312" w:cs="Times New Roman"/>
          <w:color w:val="auto"/>
          <w:szCs w:val="32"/>
          <w:highlight w:val="none"/>
          <w:lang w:val="en-US" w:eastAsia="zh-CN"/>
        </w:rPr>
        <w:t>〕</w:t>
      </w:r>
      <w:r>
        <w:rPr>
          <w:rFonts w:hint="default" w:ascii="Times New Roman" w:hAnsi="Times New Roman" w:cs="Times New Roman"/>
          <w:color w:val="auto"/>
          <w:szCs w:val="32"/>
          <w:highlight w:val="none"/>
          <w:lang w:val="en-US" w:eastAsia="zh-CN"/>
        </w:rPr>
        <w:t>66</w:t>
      </w:r>
      <w:r>
        <w:rPr>
          <w:rFonts w:hint="default" w:ascii="Times New Roman" w:hAnsi="Times New Roman" w:eastAsia="仿宋_GB2312" w:cs="Times New Roman"/>
          <w:color w:val="auto"/>
          <w:szCs w:val="32"/>
          <w:highlight w:val="none"/>
          <w:lang w:val="en-US" w:eastAsia="zh-CN"/>
        </w:rPr>
        <w:t>号）</w:t>
      </w:r>
      <w:r>
        <w:rPr>
          <w:rFonts w:hint="default" w:ascii="Times New Roman" w:hAnsi="Times New Roman" w:eastAsia="仿宋_GB2312" w:cs="Times New Roman"/>
          <w:color w:val="auto"/>
          <w:sz w:val="32"/>
          <w:szCs w:val="32"/>
          <w:highlight w:val="none"/>
          <w:lang w:eastAsia="zh-CN"/>
        </w:rPr>
        <w:t>等文件</w:t>
      </w:r>
      <w:r>
        <w:rPr>
          <w:rFonts w:hint="default" w:ascii="Times New Roman" w:hAnsi="Times New Roman" w:eastAsia="仿宋_GB2312" w:cs="Times New Roman"/>
          <w:color w:val="auto"/>
          <w:sz w:val="32"/>
          <w:szCs w:val="32"/>
          <w:highlight w:val="none"/>
          <w:lang w:val="en-US" w:eastAsia="zh-CN"/>
        </w:rPr>
        <w:t>精神及自治州</w:t>
      </w:r>
      <w:r>
        <w:rPr>
          <w:rFonts w:hint="default" w:ascii="Times New Roman" w:hAnsi="Times New Roman" w:eastAsia="仿宋_GB2312" w:cs="Times New Roman"/>
          <w:color w:val="auto"/>
          <w:sz w:val="32"/>
          <w:szCs w:val="32"/>
          <w:highlight w:val="none"/>
        </w:rPr>
        <w:t>相关</w:t>
      </w:r>
      <w:r>
        <w:rPr>
          <w:rFonts w:hint="default" w:ascii="Times New Roman" w:hAnsi="Times New Roman" w:eastAsia="仿宋_GB2312" w:cs="Times New Roman"/>
          <w:color w:val="auto"/>
          <w:sz w:val="32"/>
          <w:szCs w:val="32"/>
          <w:highlight w:val="none"/>
          <w:lang w:val="en-US" w:eastAsia="zh-CN"/>
        </w:rPr>
        <w:t>要求</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结合</w:t>
      </w:r>
      <w:r>
        <w:rPr>
          <w:rFonts w:hint="default" w:ascii="Times New Roman" w:hAnsi="Times New Roman" w:eastAsia="仿宋_GB2312" w:cs="Times New Roman"/>
          <w:color w:val="auto"/>
          <w:kern w:val="0"/>
          <w:sz w:val="32"/>
          <w:szCs w:val="32"/>
          <w:highlight w:val="none"/>
          <w:lang w:eastAsia="zh-CN"/>
        </w:rPr>
        <w:t>阿克陶</w:t>
      </w:r>
      <w:r>
        <w:rPr>
          <w:rFonts w:hint="default" w:ascii="Times New Roman" w:hAnsi="Times New Roman" w:eastAsia="仿宋_GB2312" w:cs="Times New Roman"/>
          <w:color w:val="auto"/>
          <w:kern w:val="0"/>
          <w:sz w:val="32"/>
          <w:szCs w:val="32"/>
          <w:highlight w:val="none"/>
        </w:rPr>
        <w:t>县实际，制订本方案。</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一、指导思想</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坚持以习近平新时代中国特色社会主义思想为指导，全面贯彻落实党的二十大和二十届三中全会精神，深入贯彻习近平总书记关于“三农”工作的重要论述，贯彻落实《中共中央 国务院关于进一步深化农村改革扎实推进乡村全面振兴的意见》文件精神，贯彻落实第三次中央新疆工作座谈会精神，完整准确</w:t>
      </w:r>
      <w:r>
        <w:rPr>
          <w:rFonts w:hint="default" w:ascii="Times New Roman" w:hAnsi="Times New Roman" w:cs="Times New Roman"/>
          <w:color w:val="auto"/>
          <w:sz w:val="32"/>
          <w:szCs w:val="32"/>
          <w:highlight w:val="none"/>
          <w:lang w:val="en-US" w:eastAsia="zh-CN"/>
        </w:rPr>
        <w:t>全面</w:t>
      </w:r>
      <w:r>
        <w:rPr>
          <w:rFonts w:hint="default" w:ascii="Times New Roman" w:hAnsi="Times New Roman" w:eastAsia="仿宋_GB2312" w:cs="Times New Roman"/>
          <w:color w:val="auto"/>
          <w:sz w:val="32"/>
          <w:szCs w:val="32"/>
          <w:highlight w:val="none"/>
          <w:lang w:val="en-US" w:eastAsia="zh-CN"/>
        </w:rPr>
        <w:t>贯彻新时代党的治疆方略。充分利用项目自主审批权限，加大资金投入力度，优化使用机制，提高配置效率，创新方式方法，形成全方位帮扶合力，切实巩固拓展脱贫攻坚成果和乡村振兴的有效衔接</w:t>
      </w:r>
      <w:r>
        <w:rPr>
          <w:rFonts w:hint="default" w:ascii="Times New Roman" w:hAnsi="Times New Roman" w:eastAsia="仿宋_GB2312" w:cs="Times New Roman"/>
          <w:color w:val="auto"/>
          <w:sz w:val="32"/>
          <w:szCs w:val="32"/>
          <w:highlight w:val="none"/>
        </w:rPr>
        <w:t>。</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黑体" w:cs="Times New Roman"/>
          <w:b/>
          <w:bCs w:val="0"/>
          <w:color w:val="auto"/>
          <w:kern w:val="0"/>
          <w:sz w:val="32"/>
          <w:szCs w:val="32"/>
          <w:highlight w:val="none"/>
          <w:lang w:eastAsia="zh-CN"/>
        </w:rPr>
      </w:pPr>
      <w:r>
        <w:rPr>
          <w:rFonts w:hint="default" w:ascii="Times New Roman" w:hAnsi="Times New Roman" w:eastAsia="黑体" w:cs="Times New Roman"/>
          <w:b w:val="0"/>
          <w:bCs/>
          <w:color w:val="auto"/>
          <w:kern w:val="0"/>
          <w:sz w:val="32"/>
          <w:szCs w:val="32"/>
          <w:highlight w:val="none"/>
          <w:lang w:val="en-US" w:eastAsia="zh-CN"/>
        </w:rPr>
        <w:t>二</w:t>
      </w:r>
      <w:r>
        <w:rPr>
          <w:rFonts w:hint="default" w:ascii="Times New Roman" w:hAnsi="Times New Roman" w:eastAsia="黑体" w:cs="Times New Roman"/>
          <w:b w:val="0"/>
          <w:bCs/>
          <w:color w:val="auto"/>
          <w:kern w:val="0"/>
          <w:sz w:val="32"/>
          <w:szCs w:val="32"/>
          <w:highlight w:val="none"/>
          <w:lang w:eastAsia="zh-CN"/>
        </w:rPr>
        <w:t>、项目职责权限划分</w:t>
      </w:r>
    </w:p>
    <w:p>
      <w:pPr>
        <w:keepNext w:val="0"/>
        <w:keepLines w:val="0"/>
        <w:pageBreakBefore w:val="0"/>
        <w:kinsoku/>
        <w:wordWrap/>
        <w:overflowPunct/>
        <w:topLinePunct w:val="0"/>
        <w:autoSpaceDE/>
        <w:autoSpaceDN/>
        <w:bidi w:val="0"/>
        <w:adjustRightInd/>
        <w:snapToGrid/>
        <w:spacing w:line="540" w:lineRule="exact"/>
        <w:ind w:firstLine="626" w:firstLineChars="200"/>
        <w:textAlignment w:val="auto"/>
        <w:outlineLvl w:val="9"/>
        <w:rPr>
          <w:rFonts w:hint="default" w:ascii="Times New Roman" w:hAnsi="Times New Roman" w:eastAsia="方正楷体_GBK"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（一）</w:t>
      </w:r>
      <w:r>
        <w:rPr>
          <w:rFonts w:hint="default" w:ascii="Times New Roman" w:hAnsi="Times New Roman" w:eastAsia="楷体_GB2312" w:cs="Times New Roman"/>
          <w:b/>
          <w:bCs/>
          <w:color w:val="auto"/>
          <w:sz w:val="32"/>
          <w:szCs w:val="32"/>
          <w:lang w:val="en-US" w:eastAsia="zh-CN"/>
        </w:rPr>
        <w:t>资金</w:t>
      </w:r>
      <w:r>
        <w:rPr>
          <w:rFonts w:hint="default" w:ascii="Times New Roman" w:hAnsi="Times New Roman" w:eastAsia="楷体_GB2312" w:cs="Times New Roman"/>
          <w:b/>
          <w:bCs/>
          <w:color w:val="auto"/>
          <w:sz w:val="32"/>
          <w:szCs w:val="32"/>
          <w:lang w:eastAsia="zh-CN"/>
        </w:rPr>
        <w:t>主管单位职责</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1.项目资金的计划下达；</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2.项目质量进度督促检查；</w:t>
      </w:r>
    </w:p>
    <w:p>
      <w:pPr>
        <w:keepNext w:val="0"/>
        <w:keepLines w:val="0"/>
        <w:pageBreakBefore w:val="0"/>
        <w:kinsoku/>
        <w:wordWrap/>
        <w:overflowPunct/>
        <w:topLinePunct w:val="0"/>
        <w:autoSpaceDE/>
        <w:autoSpaceDN/>
        <w:bidi w:val="0"/>
        <w:adjustRightInd/>
        <w:snapToGrid/>
        <w:spacing w:line="540" w:lineRule="exact"/>
        <w:ind w:firstLine="626" w:firstLineChars="200"/>
        <w:textAlignment w:val="auto"/>
        <w:outlineLvl w:val="9"/>
        <w:rPr>
          <w:rFonts w:hint="default" w:ascii="Times New Roman" w:hAnsi="Times New Roman" w:eastAsia="楷体_GB2312" w:cs="Times New Roman"/>
          <w:b/>
          <w:bCs/>
          <w:color w:val="auto"/>
          <w:sz w:val="32"/>
          <w:szCs w:val="32"/>
          <w:lang w:eastAsia="zh-CN"/>
        </w:rPr>
      </w:pPr>
      <w:r>
        <w:rPr>
          <w:rFonts w:hint="default" w:ascii="Times New Roman" w:hAnsi="Times New Roman" w:eastAsia="仿宋_GB2312" w:cs="Times New Roman"/>
          <w:color w:val="auto"/>
          <w:kern w:val="0"/>
          <w:sz w:val="32"/>
          <w:szCs w:val="32"/>
          <w:highlight w:val="none"/>
          <w:lang w:val="en-US" w:eastAsia="zh-CN"/>
        </w:rPr>
        <w:t>3.项目竣工验收。</w:t>
      </w:r>
    </w:p>
    <w:p>
      <w:pPr>
        <w:keepNext w:val="0"/>
        <w:keepLines w:val="0"/>
        <w:pageBreakBefore w:val="0"/>
        <w:kinsoku/>
        <w:wordWrap/>
        <w:overflowPunct/>
        <w:topLinePunct w:val="0"/>
        <w:autoSpaceDE/>
        <w:autoSpaceDN/>
        <w:bidi w:val="0"/>
        <w:adjustRightInd/>
        <w:snapToGrid/>
        <w:spacing w:line="540" w:lineRule="exact"/>
        <w:ind w:firstLine="626" w:firstLineChars="200"/>
        <w:textAlignment w:val="auto"/>
        <w:outlineLvl w:val="9"/>
        <w:rPr>
          <w:rFonts w:hint="default" w:ascii="Times New Roman" w:hAnsi="Times New Roman" w:eastAsia="方正楷体_GBK"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二</w:t>
      </w:r>
      <w:r>
        <w:rPr>
          <w:rFonts w:hint="default" w:ascii="Times New Roman" w:hAnsi="Times New Roman" w:eastAsia="楷体_GB2312" w:cs="Times New Roman"/>
          <w:b/>
          <w:bCs/>
          <w:color w:val="auto"/>
          <w:sz w:val="32"/>
          <w:szCs w:val="32"/>
          <w:lang w:eastAsia="zh-CN"/>
        </w:rPr>
        <w:t>）项目主管单位职责</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1.《项目实施方案》的评审及批复；</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2.项目前期资料的审核批复；</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3.项目质量进度督促检查；</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4.项目竣工验收；</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5.工程造价审计（委托第三方机构进行审计）。</w:t>
      </w:r>
    </w:p>
    <w:p>
      <w:pPr>
        <w:keepNext w:val="0"/>
        <w:keepLines w:val="0"/>
        <w:pageBreakBefore w:val="0"/>
        <w:kinsoku/>
        <w:wordWrap/>
        <w:overflowPunct/>
        <w:topLinePunct w:val="0"/>
        <w:autoSpaceDE/>
        <w:autoSpaceDN/>
        <w:bidi w:val="0"/>
        <w:adjustRightInd/>
        <w:snapToGrid/>
        <w:spacing w:line="540" w:lineRule="exact"/>
        <w:ind w:firstLine="626" w:firstLineChars="200"/>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（三）项目建设单位职责</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1.制定《项目可行性研究报告》《初步设计方案》《项目实施方案》；</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2.项目的招投标；</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3.项目合同订立；</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4.委托项目监理;</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5.项目监督检查；</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6.项目资金结付；</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7.对项目自查；</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8.竣工申请。</w:t>
      </w:r>
    </w:p>
    <w:p>
      <w:pPr>
        <w:keepNext w:val="0"/>
        <w:keepLines w:val="0"/>
        <w:pageBreakBefore w:val="0"/>
        <w:kinsoku/>
        <w:wordWrap/>
        <w:overflowPunct/>
        <w:topLinePunct w:val="0"/>
        <w:autoSpaceDE/>
        <w:autoSpaceDN/>
        <w:bidi w:val="0"/>
        <w:adjustRightInd/>
        <w:snapToGrid/>
        <w:spacing w:line="540" w:lineRule="exact"/>
        <w:ind w:firstLine="626" w:firstLineChars="200"/>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（四）项目实施单位职责</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组织工程开工建设。</w:t>
      </w:r>
    </w:p>
    <w:p>
      <w:pPr>
        <w:keepNext w:val="0"/>
        <w:keepLines w:val="0"/>
        <w:pageBreakBefore w:val="0"/>
        <w:kinsoku/>
        <w:wordWrap/>
        <w:overflowPunct/>
        <w:topLinePunct w:val="0"/>
        <w:autoSpaceDE/>
        <w:autoSpaceDN/>
        <w:bidi w:val="0"/>
        <w:adjustRightInd/>
        <w:snapToGrid/>
        <w:spacing w:line="540" w:lineRule="exact"/>
        <w:ind w:firstLine="626" w:firstLineChars="200"/>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（五）</w:t>
      </w:r>
      <w:r>
        <w:rPr>
          <w:rFonts w:hint="default" w:ascii="Times New Roman" w:hAnsi="Times New Roman" w:eastAsia="楷体_GB2312" w:cs="Times New Roman"/>
          <w:b/>
          <w:bCs/>
          <w:color w:val="auto"/>
          <w:sz w:val="32"/>
          <w:szCs w:val="32"/>
          <w:highlight w:val="none"/>
          <w:lang w:val="en-US" w:eastAsia="zh-CN"/>
        </w:rPr>
        <w:t>项目使</w:t>
      </w:r>
      <w:r>
        <w:rPr>
          <w:rFonts w:hint="default" w:ascii="Times New Roman" w:hAnsi="Times New Roman" w:eastAsia="楷体_GB2312" w:cs="Times New Roman"/>
          <w:b/>
          <w:bCs/>
          <w:color w:val="auto"/>
          <w:sz w:val="32"/>
          <w:szCs w:val="32"/>
          <w:lang w:val="en-US" w:eastAsia="zh-CN"/>
        </w:rPr>
        <w:t>用单位</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遵循“谁使用、谁管理、谁负责”原则。</w:t>
      </w:r>
    </w:p>
    <w:p>
      <w:pPr>
        <w:keepNext w:val="0"/>
        <w:keepLines w:val="0"/>
        <w:pageBreakBefore w:val="0"/>
        <w:widowControl/>
        <w:numPr>
          <w:ilvl w:val="0"/>
          <w:numId w:val="0"/>
        </w:numPr>
        <w:kinsoku/>
        <w:wordWrap/>
        <w:overflowPunct/>
        <w:topLinePunct w:val="0"/>
        <w:bidi w:val="0"/>
        <w:snapToGrid/>
        <w:spacing w:line="540" w:lineRule="exact"/>
        <w:ind w:right="0" w:rightChars="0" w:firstLine="626" w:firstLineChars="20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三、项目建设内容</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一</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阿克陶县2025年巩固拓展脱贫攻坚成果和乡村振兴项目储备库共135个项目，计划投资249856.373703万元,其中：</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1.产业发展78个项目，计划投资146232.597万元，投资占比58.5%。</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1）产业到户奖补4个项目，计划投资12157.86万元，其中：种植业1个项目，建设规模6项，计划投资2000万元；畜牧业1个项目，建设规模5项，计划投资6500万元；庭院经济1个项目，建设规模5000亩，计划投资500万元；就业创业1个项目，建设规模14007人，计划投资3157.86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2）生产项目43个项目，计划投资39687.277万元，其中：种植业基地15个项目，建设规模46260亩/座，计划投资21053.507万元；养殖业基地15个项目，建设规模3717座/头/只，计划投资10832.85万元；林草基地建设4个项目，建设规模49829亩，计划投资3158.42万元；休闲农业与乡村旅游9个项目，建设规模2087个，计划投资4642.5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（3）加工流通项目6个项目，计划投资1902万元，其中：产地初加工和精深加工5个项目，建设规模6座/个，计划投资1512万元；品牌打造和展销平台1个项目，建设规模1座，计划投资390万元；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4）配套基础设施项目24个项目，计划投资91355.46万元，其中：小型农田水利设施建设(排碱渠、节水灌溉、防渗渠建设、其它乡村振兴有关的农田水利建设)18个项目，建设规模2115.437公里/万立方米，计划投资90676.46万元；其他（合作社补助、壮大村集体经济）6个项目，建设规模6个，计划投资679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（5）金融保险配套项目1个项目，计划投资1130万元，其中：小额贷款贴息1个项目，建设规模7000户，计划投资1130万元；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2.就业项目1个项目，计划投资1200万元，投资占比0.48%。</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（1）公益性岗位1个项目，计划投资1200万元，其中：公益性岗位1个项目，建设规模1000人，计划投资1200万元；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3.乡村建设行动42个项目，计划投资51121.154703万元，投资占比20%。</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1）农村基础设施（含产业基础设施配套）27个项目，计划投资31074.075万元，其中：农村道路（县乡之间、乡乡之间、乡村之间及其沿线管理、服务等附属设施；道路安全生命防护工程、危旧桥梁改造；乡级客货运输站场、招呼站；村内道路、通户路等）14个项目，建设规模134.257公里/座，计划投资22117万元；产业路、资源路、旅游路建设2个项目，建设规模11.9公里，计划投资540万元；农村清洁能源设施（燃气、户用光伏、风电、水电、农村生物质能源、北方地区清洁取暖等）3个项目，建设规模3座，计划投资1900万元；其他（防洪工程、渠道清淤、草原配套设施）8个项目，建设规模47.917公里/套，计划投资6517.075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2）人居环境整治10个项目，计划投资4943.85万元，其中：农村污水治理5个项目，建设规模18.13公里/套，计划投资2523.85万元；农村垃圾治理2个项目，建设规模5座，计划投资1250万元；村容村貌提升3个项目，建设规模35公里，计划投资1170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（3）农村公共服务5个项目，计划投资15103.229703万元，其中：开展县乡村公共服务一体化示范创建5个项目，建设规模5个，计划投资15103.229703万元；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4.巩固三保障成果13个项目，计划投资51253.23万元，投资占比21%。</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（1）教育1个项目，计划投资1800万元，其中：享受"雨露计划+"职业教育补助1个项目，建设规模6000人，计划投资1800万元；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（2）饮水12个项目，计划投资49453.23万元，其中：农村饮水安全巩固提升12个项目，建设规模500座/公里/户，计划投资49453.23万元；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5.其他1个项目，计划投资49.392万元，投资占比0.02%。</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（1）其他1个项目，计划投资49.392万元，其中：困难群众饮用低氟茶1个项目，建设规模8232户，计划投资49.392万元。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具体内容详见附件</w:t>
      </w:r>
      <w:r>
        <w:rPr>
          <w:rFonts w:hint="default" w:ascii="Times New Roman" w:hAnsi="Times New Roman"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540" w:lineRule="exact"/>
        <w:ind w:firstLine="626"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二</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阿克陶县2025年巩固拓展脱贫攻坚成果同乡村振兴项目计划库（年度计划）共94个项目，计划投资82160.503703万元,其中：</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1.产业发展57个项目，计划投资50506.417万元，投资占比61.47%。</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产业到户奖补4个项目，计划投资12157.86万元，其中：种植业1个项目，建设规模6项，计划投资2000万元；畜牧业1个项目，建设规模5项，计划投资6500万元；庭院经济1个项目，建设规模5000亩，计划投资500万元；就业创业1个项目，建设规模14007人，计划投资3157.86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生产项目30个项目，计划投资28594.777万元，其中：种植业基地11个项目，建设规模35500亩/座，计划投资15975.507万元；养殖业基地12个项目，建设规模3507座/头/只，计划投资8682.85万元；林草基地建设1个项目，建设规模44482亩，计划投资908.42万元；休闲农业与乡村旅游6个项目，建设规模2084个，计划投资3028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（3）加工流通项目4个项目，计划投资1052万元，其中：产地初加工和精深加工3个项目，建设规模4座/个，计划投资662万元；品牌打造和展销平台1个项目，建设规模1座，计划投资390万元；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配套基础设施项目18个项目，计划投资7571.78万元，其中：小型农田水利设施建设(排碱渠、节水灌溉、防渗渠建设、其它乡村振兴有关的农田水利建设)13个项目，建设规模81.037公里/万立方米，计划投资7092.78万元；其他（合作社补助、壮大村集体经济）5个项目，建设规模5个，计划投资479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（5）金融保险配套项目1个项目，计划投资1130万元，其中：小额贷款贴息1个项目，建设规模7000户，计划投资1130万元；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2.就业项目1个项目，计划投资1200万元，投资占比1.47%。</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（1）公益性岗位1个项目，计划投资1200万元，其中：公益性岗位1个项目，建设规模1000人，计划投资1200万元；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3.乡村建设行动26个项目，计划投资26589.594703万元，投资占比32%。</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农村基础设施（含产业基础设施配套）15个项目，计划投资8632.515万元，其中：农村道路（县乡之间、乡乡之间、乡村之间及其沿线管理、服务等附属设施；道路安全生命防护工程、危旧桥梁改造；乡级客货运输站场、招呼站；村内道路、通户路等）7个项目，建设规模50.544公里，计划投资4082万元；产业路、资源路、旅游路建设1个项目，建设规模2.2公里，计划投资150万元；农村清洁能源设施（燃气、户用光伏、风电、水电、农村生物质能源、北方地区清洁取暖等）3个项目，建设规模3座，计划投资1900万元；其他（防洪工程、渠道清淤、草原配套设施）4个项目，建设规模35.1公里/套，计划投资2500.515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（2）人居环境整治6个项目，计划投资2853.85万元，其中：农村污水治理4个项目，建设规模13.83公里/套，计划投资2073.85万元；村容村貌提升2个项目，建设规模30公里，计划投资780万元；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（3）农村公共服务5个项目，计划投资15103.229703万元，其中：开展县乡村公共服务一体化示范创建5个项目，建设规模5个，计划投资15103.229703万元；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4.巩固三保障成果9个项目，计划投资3815.1万元，投资占比5%。</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（1）教育1个项目，计划投资1800万元，其中：享受"雨露计划+"职业教育补助1个项目，建设规模6000人，计划投资1800万元；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（2）饮水8个项目，计划投资2015.1万元，其中：农村饮水安全巩固提升8个项目，建设规模492座/公里/户，计划投资2015.1万元；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5.其他1个项目，计划投资49.392万元，投资占比0.06%。</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（1）其他1个项目，计划投资49.392万元，其中：困难群众饮用低氟茶1个项目，建设规模8232户，计划投资49.392万元。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具体内容详见附件</w:t>
      </w:r>
      <w:r>
        <w:rPr>
          <w:rFonts w:hint="default"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540" w:lineRule="exact"/>
        <w:ind w:firstLine="626"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三</w:t>
      </w: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阿克陶县2025年巩固拓展脱贫攻坚成果同乡村振兴项目执行库共68个项目，计划投资56204.636703万元,其中：</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1.产业发展43个项目，计划投资36117.4万元，投资占比64.26%。</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产业到户奖补4个项目，计划投资12157.86万元，其中：种植业1个项目，建设规模6项，计划投资2000万元；畜牧业1个项目，建设规模5项，计划投资6500万元；庭院经济1个项目，建设规模5000亩，计划投资500万元；就业创业1个项目，建设规模14007人，计划投资3157.86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生产项目24个项目，计划投资18918.27万元，其中：种植业基地6个项目，建设规模7680亩/座，计划投资6697万元；养殖业基地12个项目，建设规模3507座/头/只，计划投资8682.85万元；林草基地建设1个项目，建设规模44482亩，计划投资908.42万元；休闲农业与乡村旅游5个项目，建设规模2083个，计划投资2630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（3）加工流通项目3个项目，计划投资672万元，其中：产地初加工和精深加工2个项目，建设规模2座/个，计划投资282万元；品牌打造和展销平台1个项目，建设规模1座，计划投资390万元；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配套基础设施项目11个项目，计划投资3239.27万元，其中：小型农田水利设施建设(排碱渠、节水灌溉、防渗渠建设、其它乡村振兴有关的农田水利建设)7个项目，建设规模42.273公里/万立方米，计划投资2862.27万元；其他（合作社补助、壮大村集体经济）4个项目，建设规模4个，计划投资377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（5）金融保险配套项目1个项目，计划投资1130万元，其中：小额贷款贴息1个项目，建设规模7000户，计划投资1130万元；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2.就业项目1个项目，计划投资1200万元，投资占比2.14%。</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（1）公益性岗位1个项目，计划投资1200万元，其中：公益性岗位1个项目，建设规模1000人，计划投资1200万元；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3.乡村建设行动16个项目，计划投资16240.744703万元，投资占比29%。</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农村基础设施（含产业基础设施配套）9个项目，计划投资4157.515万元，其中：农村道路（县乡之间、乡乡之间、乡村之间及其沿线管理、服务等附属设施；道路安全生命防护工程、危旧桥梁改造；乡级客货运输站场、招呼站；村内道路、通户路等）5个项目，建设规模22.244公里，计划投资1977万元；农村清洁能源设施（燃气、户用光伏、风电、水电、农村生物质能源、北方地区清洁取暖等）3个项目，建设规模3座，计划投资1900万元；其他（防洪工程、渠道清淤、草原配套设施）1个项目，建设规模5公里/套，计划投资280.515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（2）人居环境整治3个项目，计划投资1980万元，其中：农村污水治理1个项目，建设规模6公里/套，计划投资1200万元；村容村貌提升2个项目，建设规模30公里，计划投资780万元；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（3）农村公共服务4个项目，计划投资10103.229703万元，其中：开展县乡村公共服务一体化示范创建4个项目，建设规模4个，计划投资10103.229703万元；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4.巩固三保障成果7个项目，计划投资2597.1万元，投资占比4.51%。</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（1）教育1个项目，计划投资1800万元，其中：享受"雨露计划+"职业教育补助1个项目，建设规模6000人，计划投资1800万元；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（2）饮水6个项目，计划投资797.1万元，其中：农村饮水安全巩固提升6个项目，建设规模480座/公里/户，计划投资797.1万元；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5.其他1个项目，计划投资49.392万元，投资占比0.09%。</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（1）其他1个项目，计划投资49.392万元，其中：困难群众饮用低氟茶1个项目，建设规模8232户，计划投资49.392万元。</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具体内容详见附件</w:t>
      </w:r>
      <w:r>
        <w:rPr>
          <w:rFonts w:hint="default" w:ascii="Times New Roman" w:hAnsi="Times New Roman"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kinsoku/>
        <w:wordWrap/>
        <w:overflowPunct/>
        <w:topLinePunct w:val="0"/>
        <w:autoSpaceDE w:val="0"/>
        <w:autoSpaceDN w:val="0"/>
        <w:bidi w:val="0"/>
        <w:adjustRightInd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黑体" w:cs="Times New Roman"/>
          <w:b w:val="0"/>
          <w:bCs/>
          <w:color w:val="auto"/>
          <w:sz w:val="32"/>
          <w:szCs w:val="32"/>
          <w:highlight w:val="none"/>
          <w:lang w:val="en-US" w:eastAsia="zh-CN"/>
        </w:rPr>
        <w:t>四</w:t>
      </w:r>
      <w:r>
        <w:rPr>
          <w:rFonts w:hint="default" w:ascii="Times New Roman" w:hAnsi="Times New Roman" w:eastAsia="黑体" w:cs="Times New Roman"/>
          <w:b w:val="0"/>
          <w:bCs/>
          <w:color w:val="auto"/>
          <w:sz w:val="32"/>
          <w:szCs w:val="32"/>
          <w:highlight w:val="none"/>
        </w:rPr>
        <w:t>、</w:t>
      </w:r>
      <w:r>
        <w:rPr>
          <w:rFonts w:hint="default" w:ascii="Times New Roman" w:hAnsi="Times New Roman" w:eastAsia="黑体" w:cs="Times New Roman"/>
          <w:b w:val="0"/>
          <w:bCs/>
          <w:color w:val="auto"/>
          <w:kern w:val="0"/>
          <w:sz w:val="32"/>
          <w:szCs w:val="32"/>
          <w:highlight w:val="none"/>
        </w:rPr>
        <w:t>实施要求</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eastAsia="zh-CN"/>
        </w:rPr>
        <w:t>（一）</w:t>
      </w:r>
      <w:r>
        <w:rPr>
          <w:rFonts w:hint="default" w:ascii="Times New Roman" w:hAnsi="Times New Roman" w:eastAsia="楷体_GB2312" w:cs="Times New Roman"/>
          <w:b/>
          <w:bCs/>
          <w:color w:val="auto"/>
          <w:sz w:val="32"/>
          <w:szCs w:val="32"/>
          <w:highlight w:val="none"/>
          <w:lang w:val="en-US" w:eastAsia="zh-CN"/>
        </w:rPr>
        <w:t>要严格按照自治区财政衔接推进乡村振兴补助资金管理办法文件规定，任何单位、个人不得擅自更改和调整项目建设地点、规模、范围及项目受益户。</w:t>
      </w:r>
      <w:r>
        <w:rPr>
          <w:rFonts w:hint="default" w:ascii="Times New Roman" w:hAnsi="Times New Roman" w:eastAsia="仿宋_GB2312" w:cs="Times New Roman"/>
          <w:color w:val="auto"/>
          <w:sz w:val="32"/>
          <w:szCs w:val="32"/>
          <w:highlight w:val="none"/>
          <w:lang w:val="en-US" w:eastAsia="zh-CN"/>
        </w:rPr>
        <w:t>项目的实施严格按照衔接资金项目及资金的管理办法和规定操作。</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楷体_GB2312" w:cs="Times New Roman"/>
          <w:b/>
          <w:bCs/>
          <w:color w:val="auto"/>
          <w:sz w:val="32"/>
          <w:szCs w:val="32"/>
          <w:highlight w:val="none"/>
          <w:lang w:eastAsia="zh-CN"/>
        </w:rPr>
        <w:t>（二）</w:t>
      </w:r>
      <w:r>
        <w:rPr>
          <w:rFonts w:hint="default" w:ascii="Times New Roman" w:hAnsi="Times New Roman" w:eastAsia="楷体_GB2312" w:cs="Times New Roman"/>
          <w:b/>
          <w:bCs/>
          <w:color w:val="auto"/>
          <w:sz w:val="32"/>
          <w:szCs w:val="32"/>
          <w:highlight w:val="none"/>
          <w:lang w:val="zh-CN" w:eastAsia="zh-CN"/>
        </w:rPr>
        <w:t>未进入县级巩固拓展脱贫攻坚成果</w:t>
      </w:r>
      <w:r>
        <w:rPr>
          <w:rFonts w:hint="default" w:ascii="Times New Roman" w:hAnsi="Times New Roman" w:eastAsia="楷体_GB2312" w:cs="Times New Roman"/>
          <w:b/>
          <w:bCs/>
          <w:color w:val="auto"/>
          <w:sz w:val="32"/>
          <w:szCs w:val="32"/>
          <w:highlight w:val="none"/>
          <w:lang w:val="en-US" w:eastAsia="zh-CN"/>
        </w:rPr>
        <w:t>同</w:t>
      </w:r>
      <w:r>
        <w:rPr>
          <w:rFonts w:hint="default" w:ascii="Times New Roman" w:hAnsi="Times New Roman" w:eastAsia="楷体_GB2312" w:cs="Times New Roman"/>
          <w:b/>
          <w:bCs/>
          <w:color w:val="auto"/>
          <w:sz w:val="32"/>
          <w:szCs w:val="32"/>
          <w:highlight w:val="none"/>
          <w:lang w:val="zh-CN" w:eastAsia="zh-CN"/>
        </w:rPr>
        <w:t>乡村振兴项目库的项目，不得安排使用财政衔接资金，确与巩固拓展脱贫攻坚成果</w:t>
      </w:r>
      <w:r>
        <w:rPr>
          <w:rFonts w:hint="default" w:ascii="Times New Roman" w:hAnsi="Times New Roman" w:eastAsia="楷体_GB2312" w:cs="Times New Roman"/>
          <w:b/>
          <w:bCs/>
          <w:color w:val="auto"/>
          <w:sz w:val="32"/>
          <w:szCs w:val="32"/>
          <w:highlight w:val="none"/>
          <w:lang w:val="en-US" w:eastAsia="zh-CN"/>
        </w:rPr>
        <w:t>和</w:t>
      </w:r>
      <w:r>
        <w:rPr>
          <w:rFonts w:hint="default" w:ascii="Times New Roman" w:hAnsi="Times New Roman" w:eastAsia="楷体_GB2312" w:cs="Times New Roman"/>
          <w:b/>
          <w:bCs/>
          <w:color w:val="auto"/>
          <w:sz w:val="32"/>
          <w:szCs w:val="32"/>
          <w:highlight w:val="none"/>
          <w:lang w:val="zh-CN" w:eastAsia="zh-CN"/>
        </w:rPr>
        <w:t>乡村振兴有效衔接密切相关、亟需支持的项目，要按规定程序进入项目库后再批准实施。</w:t>
      </w:r>
      <w:r>
        <w:rPr>
          <w:rFonts w:hint="default" w:ascii="Times New Roman" w:hAnsi="Times New Roman" w:eastAsia="仿宋_GB2312" w:cs="Times New Roman"/>
          <w:color w:val="auto"/>
          <w:sz w:val="32"/>
          <w:szCs w:val="32"/>
          <w:highlight w:val="none"/>
          <w:lang w:val="zh-CN" w:eastAsia="zh-CN"/>
        </w:rPr>
        <w:t>凡使用财政衔接资金的项目，必须从县级巩固拓展脱贫攻坚成果</w:t>
      </w:r>
      <w:r>
        <w:rPr>
          <w:rFonts w:hint="default" w:ascii="Times New Roman" w:hAnsi="Times New Roman" w:eastAsia="仿宋_GB2312" w:cs="Times New Roman"/>
          <w:color w:val="auto"/>
          <w:sz w:val="32"/>
          <w:szCs w:val="32"/>
          <w:highlight w:val="none"/>
          <w:lang w:val="en-US" w:eastAsia="zh-CN"/>
        </w:rPr>
        <w:t>同</w:t>
      </w:r>
      <w:r>
        <w:rPr>
          <w:rFonts w:hint="default" w:ascii="Times New Roman" w:hAnsi="Times New Roman" w:eastAsia="仿宋_GB2312" w:cs="Times New Roman"/>
          <w:color w:val="auto"/>
          <w:sz w:val="32"/>
          <w:szCs w:val="32"/>
          <w:highlight w:val="none"/>
          <w:lang w:val="zh-CN" w:eastAsia="zh-CN"/>
        </w:rPr>
        <w:t>乡村振兴项目库中选择。</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楷体_GB2312" w:cs="Times New Roman"/>
          <w:b/>
          <w:bCs/>
          <w:color w:val="auto"/>
          <w:sz w:val="32"/>
          <w:szCs w:val="32"/>
          <w:highlight w:val="none"/>
          <w:lang w:eastAsia="zh-CN"/>
        </w:rPr>
        <w:t>（三）</w:t>
      </w:r>
      <w:r>
        <w:rPr>
          <w:rFonts w:hint="default" w:ascii="Times New Roman" w:hAnsi="Times New Roman" w:eastAsia="楷体_GB2312" w:cs="Times New Roman"/>
          <w:b/>
          <w:bCs/>
          <w:color w:val="auto"/>
          <w:sz w:val="32"/>
          <w:szCs w:val="32"/>
          <w:highlight w:val="none"/>
          <w:lang w:val="zh-CN" w:eastAsia="zh-CN"/>
        </w:rPr>
        <w:t>项目严格按照批复组织施工。</w:t>
      </w:r>
      <w:r>
        <w:rPr>
          <w:rFonts w:hint="default" w:ascii="Times New Roman" w:hAnsi="Times New Roman" w:eastAsia="仿宋_GB2312" w:cs="Times New Roman"/>
          <w:color w:val="auto"/>
          <w:sz w:val="32"/>
          <w:szCs w:val="32"/>
          <w:highlight w:val="none"/>
          <w:lang w:val="zh-CN" w:eastAsia="zh-CN"/>
        </w:rPr>
        <w:t>项目建设内容和规模、建设标准不得随意变更降低，在主要实施点树立项目公示牌，公开“项目名称、建设内容和规模、施工地点和范围、建设质量标准、投资及其构成、贫困户收益情况、项目技术负责人”等事项，确保阳光操作，接受监督。切实规范</w:t>
      </w:r>
      <w:r>
        <w:rPr>
          <w:rFonts w:hint="default" w:ascii="Times New Roman" w:hAnsi="Times New Roman" w:eastAsia="仿宋_GB2312" w:cs="Times New Roman"/>
          <w:color w:val="auto"/>
          <w:sz w:val="32"/>
          <w:szCs w:val="32"/>
          <w:highlight w:val="none"/>
          <w:lang w:val="en-US" w:eastAsia="zh-CN"/>
        </w:rPr>
        <w:t>衔接资金</w:t>
      </w:r>
      <w:r>
        <w:rPr>
          <w:rFonts w:hint="default" w:ascii="Times New Roman" w:hAnsi="Times New Roman" w:eastAsia="仿宋_GB2312" w:cs="Times New Roman"/>
          <w:color w:val="auto"/>
          <w:sz w:val="32"/>
          <w:szCs w:val="32"/>
          <w:highlight w:val="none"/>
          <w:lang w:val="zh-CN" w:eastAsia="zh-CN"/>
        </w:rPr>
        <w:t>项目实施程序，认真执行“法人责任制、招投标制、工程监理制、资金和项目公示制、竣工决算制”等项目建设制度，杜绝违法违规操作。</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楷体_GB2312" w:cs="Times New Roman"/>
          <w:b/>
          <w:bCs/>
          <w:color w:val="auto"/>
          <w:sz w:val="32"/>
          <w:szCs w:val="32"/>
          <w:highlight w:val="none"/>
          <w:lang w:eastAsia="zh-CN"/>
        </w:rPr>
        <w:t>（四）</w:t>
      </w:r>
      <w:r>
        <w:rPr>
          <w:rFonts w:hint="default" w:ascii="Times New Roman" w:hAnsi="Times New Roman" w:eastAsia="楷体_GB2312" w:cs="Times New Roman"/>
          <w:b/>
          <w:bCs/>
          <w:color w:val="auto"/>
          <w:sz w:val="32"/>
          <w:szCs w:val="32"/>
          <w:highlight w:val="none"/>
          <w:lang w:val="zh-CN" w:eastAsia="zh-CN"/>
        </w:rPr>
        <w:t>巩固拓展脱贫攻坚成果</w:t>
      </w:r>
      <w:r>
        <w:rPr>
          <w:rFonts w:hint="default" w:ascii="Times New Roman" w:hAnsi="Times New Roman" w:eastAsia="楷体_GB2312" w:cs="Times New Roman"/>
          <w:b/>
          <w:bCs/>
          <w:color w:val="auto"/>
          <w:sz w:val="32"/>
          <w:szCs w:val="32"/>
          <w:highlight w:val="none"/>
          <w:lang w:val="en-US" w:eastAsia="zh-CN"/>
        </w:rPr>
        <w:t>同</w:t>
      </w:r>
      <w:r>
        <w:rPr>
          <w:rFonts w:hint="default" w:ascii="Times New Roman" w:hAnsi="Times New Roman" w:eastAsia="楷体_GB2312" w:cs="Times New Roman"/>
          <w:b/>
          <w:bCs/>
          <w:color w:val="auto"/>
          <w:sz w:val="32"/>
          <w:szCs w:val="32"/>
          <w:highlight w:val="none"/>
          <w:lang w:val="zh-CN" w:eastAsia="zh-CN"/>
        </w:rPr>
        <w:t>乡村振兴项目</w:t>
      </w:r>
      <w:r>
        <w:rPr>
          <w:rFonts w:hint="default" w:ascii="Times New Roman" w:hAnsi="Times New Roman" w:eastAsia="楷体_GB2312" w:cs="Times New Roman"/>
          <w:b/>
          <w:bCs/>
          <w:color w:val="auto"/>
          <w:sz w:val="32"/>
          <w:szCs w:val="32"/>
          <w:highlight w:val="none"/>
          <w:lang w:val="en-US" w:eastAsia="zh-CN"/>
        </w:rPr>
        <w:t>资金</w:t>
      </w:r>
      <w:r>
        <w:rPr>
          <w:rFonts w:hint="default" w:ascii="Times New Roman" w:hAnsi="Times New Roman" w:eastAsia="楷体_GB2312" w:cs="Times New Roman"/>
          <w:b/>
          <w:bCs/>
          <w:color w:val="auto"/>
          <w:sz w:val="32"/>
          <w:szCs w:val="32"/>
          <w:highlight w:val="none"/>
          <w:lang w:val="zh-CN" w:eastAsia="zh-CN"/>
        </w:rPr>
        <w:t>必须实行国库集中支付报帐运行。</w:t>
      </w:r>
      <w:r>
        <w:rPr>
          <w:rFonts w:hint="default" w:ascii="Times New Roman" w:hAnsi="Times New Roman" w:eastAsia="仿宋_GB2312" w:cs="Times New Roman"/>
          <w:color w:val="auto"/>
          <w:sz w:val="32"/>
          <w:szCs w:val="32"/>
          <w:highlight w:val="none"/>
          <w:lang w:val="zh-CN" w:eastAsia="zh-CN"/>
        </w:rPr>
        <w:t>要严格审核审批手续。不得随意改变资金用途，扩大资金使用范围。严禁挪用、挤占和滞留资金。依据项目实施进度拨付资金。资金拨付必须由项目建设单位向项目主管单位申请同意后，由财政局审核，国库支付中心拨付。同时，项目主管单位记录好项目启动台帐，资金管理单位记录好国库集中支付资金台帐。</w:t>
      </w:r>
    </w:p>
    <w:p>
      <w:pPr>
        <w:keepNext w:val="0"/>
        <w:keepLines w:val="0"/>
        <w:pageBreakBefore w:val="0"/>
        <w:widowControl/>
        <w:kinsoku/>
        <w:wordWrap/>
        <w:overflowPunct/>
        <w:topLinePunct w:val="0"/>
        <w:autoSpaceDE/>
        <w:autoSpaceDN/>
        <w:bidi w:val="0"/>
        <w:snapToGrid/>
        <w:spacing w:line="540" w:lineRule="exact"/>
        <w:ind w:left="0" w:leftChars="0" w:right="0" w:rightChars="0" w:firstLine="626" w:firstLineChars="200"/>
        <w:jc w:val="both"/>
        <w:textAlignment w:val="auto"/>
        <w:outlineLvl w:val="9"/>
        <w:rPr>
          <w:rFonts w:hint="default" w:ascii="Times New Roman" w:hAnsi="Times New Roman" w:eastAsia="仿宋_GB2312" w:cs="Times New Roman"/>
          <w:color w:val="auto"/>
          <w:sz w:val="32"/>
          <w:szCs w:val="32"/>
          <w:highlight w:val="red"/>
          <w:lang w:val="en-US" w:eastAsia="zh-CN"/>
        </w:rPr>
      </w:pPr>
      <w:r>
        <w:rPr>
          <w:rFonts w:hint="default" w:ascii="Times New Roman" w:hAnsi="Times New Roman" w:eastAsia="楷体_GB2312" w:cs="Times New Roman"/>
          <w:b/>
          <w:bCs/>
          <w:color w:val="auto"/>
          <w:sz w:val="32"/>
          <w:szCs w:val="32"/>
          <w:highlight w:val="none"/>
          <w:lang w:eastAsia="zh-CN"/>
        </w:rPr>
        <w:t>（五）</w:t>
      </w:r>
      <w:r>
        <w:rPr>
          <w:rFonts w:hint="default" w:ascii="Times New Roman" w:hAnsi="Times New Roman" w:eastAsia="楷体_GB2312" w:cs="Times New Roman"/>
          <w:b/>
          <w:bCs/>
          <w:color w:val="auto"/>
          <w:sz w:val="32"/>
          <w:szCs w:val="32"/>
          <w:highlight w:val="none"/>
          <w:lang w:val="en-US" w:eastAsia="zh-CN"/>
        </w:rPr>
        <w:t>严格监督检查项目实施全过程。</w:t>
      </w:r>
      <w:r>
        <w:rPr>
          <w:rFonts w:hint="default" w:ascii="Times New Roman" w:hAnsi="Times New Roman" w:eastAsia="仿宋_GB2312" w:cs="Times New Roman"/>
          <w:color w:val="auto"/>
          <w:sz w:val="32"/>
          <w:szCs w:val="32"/>
          <w:highlight w:val="none"/>
          <w:lang w:val="en-US" w:eastAsia="zh-CN"/>
        </w:rPr>
        <w:t>要加强对项目实施的指导及项目资金使用的监管。项目竣工后，项目实施单位要认真进行自查，按照“一项目一档案”的要求，扎实做好档案的搜集整理工作。</w:t>
      </w:r>
    </w:p>
    <w:p>
      <w:pPr>
        <w:pStyle w:val="2"/>
        <w:keepNext w:val="0"/>
        <w:keepLines w:val="0"/>
        <w:pageBreakBefore w:val="0"/>
        <w:kinsoku/>
        <w:wordWrap/>
        <w:overflowPunct/>
        <w:topLinePunct w:val="0"/>
        <w:bidi w:val="0"/>
        <w:snapToGrid/>
        <w:spacing w:line="540" w:lineRule="exact"/>
        <w:ind w:firstLine="626" w:firstLineChars="200"/>
        <w:textAlignment w:val="auto"/>
        <w:rPr>
          <w:rFonts w:hint="default" w:ascii="Times New Roman" w:hAnsi="Times New Roman" w:cs="Times New Roman"/>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（六）严格按照项目竣工验收程序组织验收。</w:t>
      </w:r>
      <w:r>
        <w:rPr>
          <w:rFonts w:hint="default" w:ascii="Times New Roman" w:hAnsi="Times New Roman" w:cs="Times New Roman"/>
          <w:color w:val="auto"/>
          <w:sz w:val="32"/>
          <w:szCs w:val="32"/>
          <w:highlight w:val="none"/>
          <w:lang w:val="en-US" w:eastAsia="zh-CN"/>
        </w:rPr>
        <w:t>按照“谁审批、谁验收”的原则，项目建设单位应于项目完工并自验后10日内，向县级项目竣工验收评价工作领导小组</w:t>
      </w:r>
      <w:r>
        <w:rPr>
          <w:rFonts w:hint="default" w:ascii="Times New Roman" w:hAnsi="Times New Roman" w:cs="Times New Roman"/>
          <w:color w:val="auto"/>
          <w:sz w:val="30"/>
          <w:szCs w:val="30"/>
          <w:highlight w:val="none"/>
          <w:lang w:val="en-US" w:eastAsia="zh-CN"/>
        </w:rPr>
        <w:t>（由县分管领导任组长，成员主要从农业农村、财政、发改、民委、林草等部门抽调）</w:t>
      </w:r>
      <w:r>
        <w:rPr>
          <w:rFonts w:hint="default" w:ascii="Times New Roman" w:hAnsi="Times New Roman" w:cs="Times New Roman"/>
          <w:color w:val="auto"/>
          <w:sz w:val="32"/>
          <w:szCs w:val="32"/>
          <w:highlight w:val="none"/>
          <w:lang w:val="en-US" w:eastAsia="zh-CN"/>
        </w:rPr>
        <w:t>提交竣工验收申请报告（详见附件5）；县级项目竣工验收评价工作领导小组收到竣工验收报告后20日内，严格按照批复的项目计划文件、实施方案以及合同（协议）等组织开展竣工验收，并向项目建设单位出具竣工验收报告（详见附件6）。</w:t>
      </w:r>
    </w:p>
    <w:sectPr>
      <w:headerReference r:id="rId5" w:type="default"/>
      <w:footerReference r:id="rId6" w:type="default"/>
      <w:pgSz w:w="11901" w:h="16834"/>
      <w:pgMar w:top="2098" w:right="1587" w:bottom="1984" w:left="1531" w:header="851" w:footer="992" w:gutter="0"/>
      <w:pgNumType w:fmt="numberInDash" w:start="1"/>
      <w:cols w:space="720" w:num="1"/>
      <w:docGrid w:type="linesAndChars" w:linePitch="319" w:charSpace="-15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D885631C-69E2-4009-B1E7-27E8450216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FB223C9-5DEC-4B15-AC40-97140CDBF569}"/>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embedRegular r:id="rId3" w:fontKey="{57BCDA9B-B297-4402-9FDE-DEAC6FAEEE83}"/>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embedRegular r:id="rId4" w:fontKey="{1CD80FCB-1046-4700-A034-D26E0280D84D}"/>
  </w:font>
  <w:font w:name="楷体_GB2312">
    <w:panose1 w:val="02010609030101010101"/>
    <w:charset w:val="86"/>
    <w:family w:val="auto"/>
    <w:pitch w:val="default"/>
    <w:sig w:usb0="00000001" w:usb1="080E0000" w:usb2="00000000" w:usb3="00000000" w:csb0="00040000" w:csb1="00000000"/>
    <w:embedRegular r:id="rId5" w:fontKey="{B63CD1EA-FEAD-4F2E-BC8B-C9FCE86A0B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MzMyYzczZGI0MjMxNGYxY2U0NWNlMWQyZGVmZGQifQ=="/>
  </w:docVars>
  <w:rsids>
    <w:rsidRoot w:val="0050697F"/>
    <w:rsid w:val="00003681"/>
    <w:rsid w:val="00026B62"/>
    <w:rsid w:val="000974D4"/>
    <w:rsid w:val="00144609"/>
    <w:rsid w:val="0015301B"/>
    <w:rsid w:val="001C2CFE"/>
    <w:rsid w:val="001C4456"/>
    <w:rsid w:val="00244D74"/>
    <w:rsid w:val="00260331"/>
    <w:rsid w:val="00270103"/>
    <w:rsid w:val="00277A4D"/>
    <w:rsid w:val="0028674A"/>
    <w:rsid w:val="002A355F"/>
    <w:rsid w:val="002C5D75"/>
    <w:rsid w:val="00331F62"/>
    <w:rsid w:val="0037699C"/>
    <w:rsid w:val="003874B1"/>
    <w:rsid w:val="00395342"/>
    <w:rsid w:val="004059D7"/>
    <w:rsid w:val="00444433"/>
    <w:rsid w:val="00446920"/>
    <w:rsid w:val="00455BC0"/>
    <w:rsid w:val="004612BC"/>
    <w:rsid w:val="00462EB6"/>
    <w:rsid w:val="00473245"/>
    <w:rsid w:val="00490D79"/>
    <w:rsid w:val="004B669B"/>
    <w:rsid w:val="004C130D"/>
    <w:rsid w:val="004D5228"/>
    <w:rsid w:val="004F4D19"/>
    <w:rsid w:val="0050697F"/>
    <w:rsid w:val="00517073"/>
    <w:rsid w:val="00533882"/>
    <w:rsid w:val="0056253F"/>
    <w:rsid w:val="005E0CD1"/>
    <w:rsid w:val="005E0F1D"/>
    <w:rsid w:val="00617A28"/>
    <w:rsid w:val="00617F6A"/>
    <w:rsid w:val="006334B5"/>
    <w:rsid w:val="00642ECB"/>
    <w:rsid w:val="006455F3"/>
    <w:rsid w:val="00647731"/>
    <w:rsid w:val="00675722"/>
    <w:rsid w:val="006A178A"/>
    <w:rsid w:val="006D2AF6"/>
    <w:rsid w:val="00717706"/>
    <w:rsid w:val="00736FF1"/>
    <w:rsid w:val="0075215C"/>
    <w:rsid w:val="0076606F"/>
    <w:rsid w:val="00772340"/>
    <w:rsid w:val="007A0EA3"/>
    <w:rsid w:val="007A37B2"/>
    <w:rsid w:val="007B0E81"/>
    <w:rsid w:val="007B628D"/>
    <w:rsid w:val="007D045B"/>
    <w:rsid w:val="008077AB"/>
    <w:rsid w:val="00837711"/>
    <w:rsid w:val="00855E2C"/>
    <w:rsid w:val="00886E3E"/>
    <w:rsid w:val="008B1669"/>
    <w:rsid w:val="008D11AA"/>
    <w:rsid w:val="00960A21"/>
    <w:rsid w:val="009844F3"/>
    <w:rsid w:val="009B1331"/>
    <w:rsid w:val="009E2ECC"/>
    <w:rsid w:val="00A03B88"/>
    <w:rsid w:val="00A2385B"/>
    <w:rsid w:val="00A77384"/>
    <w:rsid w:val="00AD5C2F"/>
    <w:rsid w:val="00AE585D"/>
    <w:rsid w:val="00B439AE"/>
    <w:rsid w:val="00B53324"/>
    <w:rsid w:val="00C02630"/>
    <w:rsid w:val="00C24697"/>
    <w:rsid w:val="00C702F4"/>
    <w:rsid w:val="00C968D2"/>
    <w:rsid w:val="00CC1372"/>
    <w:rsid w:val="00CE52D2"/>
    <w:rsid w:val="00D15AEB"/>
    <w:rsid w:val="00D23DCF"/>
    <w:rsid w:val="00D460E4"/>
    <w:rsid w:val="00D4743A"/>
    <w:rsid w:val="00D47A52"/>
    <w:rsid w:val="00D5589C"/>
    <w:rsid w:val="00DC686D"/>
    <w:rsid w:val="00DD2082"/>
    <w:rsid w:val="00DD4847"/>
    <w:rsid w:val="00E12586"/>
    <w:rsid w:val="00E43FF3"/>
    <w:rsid w:val="00E57A7F"/>
    <w:rsid w:val="00E65343"/>
    <w:rsid w:val="00E8089F"/>
    <w:rsid w:val="00E85082"/>
    <w:rsid w:val="00EA3DCE"/>
    <w:rsid w:val="00ED7725"/>
    <w:rsid w:val="00EE6170"/>
    <w:rsid w:val="00F10E9F"/>
    <w:rsid w:val="00F144AD"/>
    <w:rsid w:val="00F17AE1"/>
    <w:rsid w:val="00FA06E0"/>
    <w:rsid w:val="00FC7BF2"/>
    <w:rsid w:val="012104EA"/>
    <w:rsid w:val="013C7481"/>
    <w:rsid w:val="015668C3"/>
    <w:rsid w:val="01A45240"/>
    <w:rsid w:val="01CF6BA4"/>
    <w:rsid w:val="01F8585D"/>
    <w:rsid w:val="01F93368"/>
    <w:rsid w:val="02063FE0"/>
    <w:rsid w:val="021563B1"/>
    <w:rsid w:val="02217B5C"/>
    <w:rsid w:val="026C327A"/>
    <w:rsid w:val="02890D36"/>
    <w:rsid w:val="029E30EC"/>
    <w:rsid w:val="02BE378E"/>
    <w:rsid w:val="02E122B8"/>
    <w:rsid w:val="02F70F49"/>
    <w:rsid w:val="03410215"/>
    <w:rsid w:val="037D0349"/>
    <w:rsid w:val="03821244"/>
    <w:rsid w:val="038D2B62"/>
    <w:rsid w:val="03D47809"/>
    <w:rsid w:val="043D40D0"/>
    <w:rsid w:val="04664A43"/>
    <w:rsid w:val="04DF6255"/>
    <w:rsid w:val="04F9580D"/>
    <w:rsid w:val="04F964D3"/>
    <w:rsid w:val="05097AD0"/>
    <w:rsid w:val="05726DCA"/>
    <w:rsid w:val="05E05D63"/>
    <w:rsid w:val="05EE437C"/>
    <w:rsid w:val="062D05D7"/>
    <w:rsid w:val="06393F14"/>
    <w:rsid w:val="064F2365"/>
    <w:rsid w:val="06A350B4"/>
    <w:rsid w:val="06CB7781"/>
    <w:rsid w:val="06E17413"/>
    <w:rsid w:val="075E2523"/>
    <w:rsid w:val="07DF75F9"/>
    <w:rsid w:val="081E7972"/>
    <w:rsid w:val="0851745D"/>
    <w:rsid w:val="08553597"/>
    <w:rsid w:val="085C2E7C"/>
    <w:rsid w:val="08842082"/>
    <w:rsid w:val="08AE69CD"/>
    <w:rsid w:val="090962A8"/>
    <w:rsid w:val="091B377D"/>
    <w:rsid w:val="091D3317"/>
    <w:rsid w:val="095B7DEA"/>
    <w:rsid w:val="09B207F9"/>
    <w:rsid w:val="09BE287B"/>
    <w:rsid w:val="09DB14DA"/>
    <w:rsid w:val="09DC5CF4"/>
    <w:rsid w:val="09DE12BD"/>
    <w:rsid w:val="0A4E5D4C"/>
    <w:rsid w:val="0A8723C8"/>
    <w:rsid w:val="0AC921EF"/>
    <w:rsid w:val="0ACF661C"/>
    <w:rsid w:val="0ADB7567"/>
    <w:rsid w:val="0ADD3F73"/>
    <w:rsid w:val="0AE174DB"/>
    <w:rsid w:val="0B48036E"/>
    <w:rsid w:val="0B7A4561"/>
    <w:rsid w:val="0BE41EBA"/>
    <w:rsid w:val="0C064DB6"/>
    <w:rsid w:val="0C296820"/>
    <w:rsid w:val="0C337593"/>
    <w:rsid w:val="0C415580"/>
    <w:rsid w:val="0C930B0A"/>
    <w:rsid w:val="0CB259BB"/>
    <w:rsid w:val="0CCF66AB"/>
    <w:rsid w:val="0CE3505E"/>
    <w:rsid w:val="0D212FF5"/>
    <w:rsid w:val="0D352C40"/>
    <w:rsid w:val="0D3B1916"/>
    <w:rsid w:val="0D822C8A"/>
    <w:rsid w:val="0D8B4C1B"/>
    <w:rsid w:val="0DB0715F"/>
    <w:rsid w:val="0DC444A6"/>
    <w:rsid w:val="0E076E35"/>
    <w:rsid w:val="0E2112A0"/>
    <w:rsid w:val="0EAA6ACD"/>
    <w:rsid w:val="0EB10A59"/>
    <w:rsid w:val="0ED0793F"/>
    <w:rsid w:val="0F3A1B8F"/>
    <w:rsid w:val="0F4B77A5"/>
    <w:rsid w:val="0F575BBA"/>
    <w:rsid w:val="0F6B5ADC"/>
    <w:rsid w:val="0FD9607A"/>
    <w:rsid w:val="101B61C8"/>
    <w:rsid w:val="10275CD9"/>
    <w:rsid w:val="1065014D"/>
    <w:rsid w:val="106865B7"/>
    <w:rsid w:val="108F1510"/>
    <w:rsid w:val="10AE2E64"/>
    <w:rsid w:val="10F2465E"/>
    <w:rsid w:val="11143D06"/>
    <w:rsid w:val="115433FE"/>
    <w:rsid w:val="11803EC2"/>
    <w:rsid w:val="118E5DD7"/>
    <w:rsid w:val="119C636A"/>
    <w:rsid w:val="119D746A"/>
    <w:rsid w:val="11A12295"/>
    <w:rsid w:val="11DC024F"/>
    <w:rsid w:val="11F62AC7"/>
    <w:rsid w:val="12015F43"/>
    <w:rsid w:val="12313E48"/>
    <w:rsid w:val="124E101D"/>
    <w:rsid w:val="126F0E91"/>
    <w:rsid w:val="128C7DEB"/>
    <w:rsid w:val="12A44024"/>
    <w:rsid w:val="13241681"/>
    <w:rsid w:val="13D62ADD"/>
    <w:rsid w:val="145B3237"/>
    <w:rsid w:val="14E32355"/>
    <w:rsid w:val="14EF0F92"/>
    <w:rsid w:val="15171C09"/>
    <w:rsid w:val="1537716A"/>
    <w:rsid w:val="1561250C"/>
    <w:rsid w:val="15663828"/>
    <w:rsid w:val="16294BEB"/>
    <w:rsid w:val="164E6403"/>
    <w:rsid w:val="165D767C"/>
    <w:rsid w:val="167C2FAE"/>
    <w:rsid w:val="16990CEC"/>
    <w:rsid w:val="16F83FBE"/>
    <w:rsid w:val="171E7335"/>
    <w:rsid w:val="173E361E"/>
    <w:rsid w:val="175E2160"/>
    <w:rsid w:val="176F17A4"/>
    <w:rsid w:val="17E72103"/>
    <w:rsid w:val="182C6F3D"/>
    <w:rsid w:val="182D4770"/>
    <w:rsid w:val="186C20A8"/>
    <w:rsid w:val="18ED4FA0"/>
    <w:rsid w:val="1907121A"/>
    <w:rsid w:val="192C06DB"/>
    <w:rsid w:val="192F7604"/>
    <w:rsid w:val="193143DC"/>
    <w:rsid w:val="196D1144"/>
    <w:rsid w:val="199D1430"/>
    <w:rsid w:val="19CB4D09"/>
    <w:rsid w:val="19E47E89"/>
    <w:rsid w:val="1A1B2562"/>
    <w:rsid w:val="1A2608F3"/>
    <w:rsid w:val="1A3E73F4"/>
    <w:rsid w:val="1AB667DA"/>
    <w:rsid w:val="1AEE28FE"/>
    <w:rsid w:val="1B1F438E"/>
    <w:rsid w:val="1B2A271F"/>
    <w:rsid w:val="1B566A66"/>
    <w:rsid w:val="1B61067A"/>
    <w:rsid w:val="1B643F70"/>
    <w:rsid w:val="1B970C49"/>
    <w:rsid w:val="1C502501"/>
    <w:rsid w:val="1C557889"/>
    <w:rsid w:val="1CC244AF"/>
    <w:rsid w:val="1D1125BF"/>
    <w:rsid w:val="1D1D23E0"/>
    <w:rsid w:val="1D1E6052"/>
    <w:rsid w:val="1D4654D5"/>
    <w:rsid w:val="1D740662"/>
    <w:rsid w:val="1D756A60"/>
    <w:rsid w:val="1DEB0357"/>
    <w:rsid w:val="1E0D4E38"/>
    <w:rsid w:val="1E172BDE"/>
    <w:rsid w:val="1EAE534D"/>
    <w:rsid w:val="1EB45814"/>
    <w:rsid w:val="1ED0129B"/>
    <w:rsid w:val="1EFD05AE"/>
    <w:rsid w:val="1F1D153E"/>
    <w:rsid w:val="1F1F5DB3"/>
    <w:rsid w:val="1F595F73"/>
    <w:rsid w:val="1F6F05E3"/>
    <w:rsid w:val="1FD9510D"/>
    <w:rsid w:val="2033783E"/>
    <w:rsid w:val="203B35A2"/>
    <w:rsid w:val="207D06FF"/>
    <w:rsid w:val="20A26F98"/>
    <w:rsid w:val="20E01BC9"/>
    <w:rsid w:val="2108122A"/>
    <w:rsid w:val="211D791B"/>
    <w:rsid w:val="21395D40"/>
    <w:rsid w:val="21A70A44"/>
    <w:rsid w:val="21B26DD5"/>
    <w:rsid w:val="21CE0C5B"/>
    <w:rsid w:val="21FE1453"/>
    <w:rsid w:val="220D1D5B"/>
    <w:rsid w:val="22135B75"/>
    <w:rsid w:val="221E7789"/>
    <w:rsid w:val="22FA6B52"/>
    <w:rsid w:val="23385CD8"/>
    <w:rsid w:val="234E78E5"/>
    <w:rsid w:val="2398059E"/>
    <w:rsid w:val="23C50DBF"/>
    <w:rsid w:val="24856663"/>
    <w:rsid w:val="24F03D01"/>
    <w:rsid w:val="250B18A4"/>
    <w:rsid w:val="254D770E"/>
    <w:rsid w:val="25AC261C"/>
    <w:rsid w:val="25F70F20"/>
    <w:rsid w:val="26105100"/>
    <w:rsid w:val="261F7E87"/>
    <w:rsid w:val="263C168A"/>
    <w:rsid w:val="26E47BF2"/>
    <w:rsid w:val="272D3C8A"/>
    <w:rsid w:val="273F4551"/>
    <w:rsid w:val="27590340"/>
    <w:rsid w:val="27762449"/>
    <w:rsid w:val="27A73ABA"/>
    <w:rsid w:val="27F45506"/>
    <w:rsid w:val="27FE3AEB"/>
    <w:rsid w:val="28021134"/>
    <w:rsid w:val="282E547B"/>
    <w:rsid w:val="28B66770"/>
    <w:rsid w:val="28E64C29"/>
    <w:rsid w:val="28F22C3A"/>
    <w:rsid w:val="29040311"/>
    <w:rsid w:val="291E22D1"/>
    <w:rsid w:val="29315ADB"/>
    <w:rsid w:val="294A4F2D"/>
    <w:rsid w:val="295E7D6B"/>
    <w:rsid w:val="29657405"/>
    <w:rsid w:val="297E60A1"/>
    <w:rsid w:val="29CC039F"/>
    <w:rsid w:val="29E31D66"/>
    <w:rsid w:val="2A0C4A0C"/>
    <w:rsid w:val="2A2F50A2"/>
    <w:rsid w:val="2A3B3447"/>
    <w:rsid w:val="2A5B7B7F"/>
    <w:rsid w:val="2A5C4F5F"/>
    <w:rsid w:val="2A623B6D"/>
    <w:rsid w:val="2A7464DB"/>
    <w:rsid w:val="2AA45E84"/>
    <w:rsid w:val="2ABB77F0"/>
    <w:rsid w:val="2AED3A82"/>
    <w:rsid w:val="2B0032BA"/>
    <w:rsid w:val="2B2603F1"/>
    <w:rsid w:val="2B432797"/>
    <w:rsid w:val="2B711E67"/>
    <w:rsid w:val="2B8C5C7C"/>
    <w:rsid w:val="2BBD43D2"/>
    <w:rsid w:val="2BEF4836"/>
    <w:rsid w:val="2C1E048C"/>
    <w:rsid w:val="2C344667"/>
    <w:rsid w:val="2C477249"/>
    <w:rsid w:val="2C847FBC"/>
    <w:rsid w:val="2CB2710A"/>
    <w:rsid w:val="2CE26223"/>
    <w:rsid w:val="2D77087A"/>
    <w:rsid w:val="2DA376FF"/>
    <w:rsid w:val="2DB00085"/>
    <w:rsid w:val="2DC74427"/>
    <w:rsid w:val="2DC97202"/>
    <w:rsid w:val="2E127631"/>
    <w:rsid w:val="2E375CE7"/>
    <w:rsid w:val="2E5F4F3B"/>
    <w:rsid w:val="2E9879BB"/>
    <w:rsid w:val="2EBB3DDD"/>
    <w:rsid w:val="2EE161F9"/>
    <w:rsid w:val="2EF5664B"/>
    <w:rsid w:val="2FB72E9D"/>
    <w:rsid w:val="2FE2391A"/>
    <w:rsid w:val="30386A84"/>
    <w:rsid w:val="30D143AC"/>
    <w:rsid w:val="30F545DF"/>
    <w:rsid w:val="316C3324"/>
    <w:rsid w:val="316E2FA4"/>
    <w:rsid w:val="3176509E"/>
    <w:rsid w:val="31B84B7C"/>
    <w:rsid w:val="31C439B2"/>
    <w:rsid w:val="31E35AC9"/>
    <w:rsid w:val="31E41CE9"/>
    <w:rsid w:val="32285197"/>
    <w:rsid w:val="32666DBF"/>
    <w:rsid w:val="326A352C"/>
    <w:rsid w:val="326D2B8A"/>
    <w:rsid w:val="32B822B7"/>
    <w:rsid w:val="32DE1F01"/>
    <w:rsid w:val="32F31EA6"/>
    <w:rsid w:val="33007843"/>
    <w:rsid w:val="330F24F0"/>
    <w:rsid w:val="331034D9"/>
    <w:rsid w:val="336F5420"/>
    <w:rsid w:val="33711927"/>
    <w:rsid w:val="33D24074"/>
    <w:rsid w:val="33DE6207"/>
    <w:rsid w:val="33E90C23"/>
    <w:rsid w:val="33FC7DE2"/>
    <w:rsid w:val="33FF1A16"/>
    <w:rsid w:val="3418104E"/>
    <w:rsid w:val="3439473C"/>
    <w:rsid w:val="34B9512B"/>
    <w:rsid w:val="35195C3D"/>
    <w:rsid w:val="35281D9A"/>
    <w:rsid w:val="35375CCD"/>
    <w:rsid w:val="353D6568"/>
    <w:rsid w:val="354748F9"/>
    <w:rsid w:val="357C4178"/>
    <w:rsid w:val="36366780"/>
    <w:rsid w:val="366776B3"/>
    <w:rsid w:val="369D3692"/>
    <w:rsid w:val="36B92BD4"/>
    <w:rsid w:val="36D64050"/>
    <w:rsid w:val="371B2276"/>
    <w:rsid w:val="376748F3"/>
    <w:rsid w:val="379D6FCC"/>
    <w:rsid w:val="37C56D16"/>
    <w:rsid w:val="37C83693"/>
    <w:rsid w:val="385C657C"/>
    <w:rsid w:val="38CC54BF"/>
    <w:rsid w:val="38DB3976"/>
    <w:rsid w:val="39187986"/>
    <w:rsid w:val="39453E84"/>
    <w:rsid w:val="395C7629"/>
    <w:rsid w:val="39617854"/>
    <w:rsid w:val="39992536"/>
    <w:rsid w:val="39B96BAE"/>
    <w:rsid w:val="39C45CA7"/>
    <w:rsid w:val="39D7708D"/>
    <w:rsid w:val="39DD62A2"/>
    <w:rsid w:val="3A1E5D66"/>
    <w:rsid w:val="3A334E71"/>
    <w:rsid w:val="3A4C3BF6"/>
    <w:rsid w:val="3A553D90"/>
    <w:rsid w:val="3A7F53DC"/>
    <w:rsid w:val="3A9435C1"/>
    <w:rsid w:val="3ADE420A"/>
    <w:rsid w:val="3AE12187"/>
    <w:rsid w:val="3B096031"/>
    <w:rsid w:val="3B416ECF"/>
    <w:rsid w:val="3B4D4259"/>
    <w:rsid w:val="3BD00FAF"/>
    <w:rsid w:val="3BDC1873"/>
    <w:rsid w:val="3BE34329"/>
    <w:rsid w:val="3BFB6B9B"/>
    <w:rsid w:val="3C3A6937"/>
    <w:rsid w:val="3C88075E"/>
    <w:rsid w:val="3C96546D"/>
    <w:rsid w:val="3D0C3E25"/>
    <w:rsid w:val="3D201BD6"/>
    <w:rsid w:val="3D2F79C3"/>
    <w:rsid w:val="3D407F0C"/>
    <w:rsid w:val="3D5F178B"/>
    <w:rsid w:val="3D9439A6"/>
    <w:rsid w:val="3D98059B"/>
    <w:rsid w:val="3DDB4A8F"/>
    <w:rsid w:val="3E0F72E0"/>
    <w:rsid w:val="3E550094"/>
    <w:rsid w:val="3E5D17C4"/>
    <w:rsid w:val="3E65446C"/>
    <w:rsid w:val="3E9207B3"/>
    <w:rsid w:val="3E9C23C7"/>
    <w:rsid w:val="3EBC06FE"/>
    <w:rsid w:val="3EC94417"/>
    <w:rsid w:val="3F3A752B"/>
    <w:rsid w:val="3F564BF9"/>
    <w:rsid w:val="3F6B5F18"/>
    <w:rsid w:val="3F825489"/>
    <w:rsid w:val="3FA41A95"/>
    <w:rsid w:val="3FB1203C"/>
    <w:rsid w:val="3FC06CA7"/>
    <w:rsid w:val="3FCE7269"/>
    <w:rsid w:val="3FF7137F"/>
    <w:rsid w:val="3FF74C02"/>
    <w:rsid w:val="404035EE"/>
    <w:rsid w:val="406D1A50"/>
    <w:rsid w:val="40854466"/>
    <w:rsid w:val="40AC6262"/>
    <w:rsid w:val="411D1161"/>
    <w:rsid w:val="412A6A67"/>
    <w:rsid w:val="4169765E"/>
    <w:rsid w:val="41741B70"/>
    <w:rsid w:val="418111C4"/>
    <w:rsid w:val="41A2257B"/>
    <w:rsid w:val="41BF77E9"/>
    <w:rsid w:val="41F25C68"/>
    <w:rsid w:val="41FA1EF1"/>
    <w:rsid w:val="42004FD7"/>
    <w:rsid w:val="425F2D03"/>
    <w:rsid w:val="42B8760E"/>
    <w:rsid w:val="42C36095"/>
    <w:rsid w:val="42D0145C"/>
    <w:rsid w:val="431E2028"/>
    <w:rsid w:val="432F369F"/>
    <w:rsid w:val="4354213A"/>
    <w:rsid w:val="43675823"/>
    <w:rsid w:val="43822FDD"/>
    <w:rsid w:val="439D5A06"/>
    <w:rsid w:val="43DF63AB"/>
    <w:rsid w:val="441118A9"/>
    <w:rsid w:val="441215E9"/>
    <w:rsid w:val="44146C41"/>
    <w:rsid w:val="442607E9"/>
    <w:rsid w:val="44550754"/>
    <w:rsid w:val="4463147F"/>
    <w:rsid w:val="44B47177"/>
    <w:rsid w:val="44C147DB"/>
    <w:rsid w:val="4515338D"/>
    <w:rsid w:val="45157DD5"/>
    <w:rsid w:val="454F3145"/>
    <w:rsid w:val="459E7706"/>
    <w:rsid w:val="45E22612"/>
    <w:rsid w:val="45FD4563"/>
    <w:rsid w:val="461E1AEC"/>
    <w:rsid w:val="46806350"/>
    <w:rsid w:val="468B1B1C"/>
    <w:rsid w:val="469D56B0"/>
    <w:rsid w:val="46A05239"/>
    <w:rsid w:val="46BB5314"/>
    <w:rsid w:val="46BF20A2"/>
    <w:rsid w:val="46E561EA"/>
    <w:rsid w:val="476E5E6B"/>
    <w:rsid w:val="47847862"/>
    <w:rsid w:val="4793467C"/>
    <w:rsid w:val="480C04DE"/>
    <w:rsid w:val="48482199"/>
    <w:rsid w:val="485D4FC6"/>
    <w:rsid w:val="48684BEA"/>
    <w:rsid w:val="486A7F85"/>
    <w:rsid w:val="487D7A79"/>
    <w:rsid w:val="48B459D5"/>
    <w:rsid w:val="4920368B"/>
    <w:rsid w:val="493E7CBF"/>
    <w:rsid w:val="4961356F"/>
    <w:rsid w:val="497566C3"/>
    <w:rsid w:val="498C34BA"/>
    <w:rsid w:val="49A177C4"/>
    <w:rsid w:val="49F805EB"/>
    <w:rsid w:val="4A0465FC"/>
    <w:rsid w:val="4A1A65A1"/>
    <w:rsid w:val="4A51394E"/>
    <w:rsid w:val="4A790C26"/>
    <w:rsid w:val="4A873352"/>
    <w:rsid w:val="4AC60743"/>
    <w:rsid w:val="4ADC4E79"/>
    <w:rsid w:val="4B0257D0"/>
    <w:rsid w:val="4B97259D"/>
    <w:rsid w:val="4C0309E8"/>
    <w:rsid w:val="4C2E1F00"/>
    <w:rsid w:val="4C3E139E"/>
    <w:rsid w:val="4C787385"/>
    <w:rsid w:val="4C890DD6"/>
    <w:rsid w:val="4C990862"/>
    <w:rsid w:val="4D351269"/>
    <w:rsid w:val="4D707ACD"/>
    <w:rsid w:val="4D940DD6"/>
    <w:rsid w:val="4DAD5863"/>
    <w:rsid w:val="4E080DF2"/>
    <w:rsid w:val="4E1E7439"/>
    <w:rsid w:val="4E5F6933"/>
    <w:rsid w:val="4E7564B7"/>
    <w:rsid w:val="4E9F7224"/>
    <w:rsid w:val="4EA61571"/>
    <w:rsid w:val="4EC14BCF"/>
    <w:rsid w:val="4F2F5AAB"/>
    <w:rsid w:val="4F3935F6"/>
    <w:rsid w:val="4F3B240C"/>
    <w:rsid w:val="4F5C4B3F"/>
    <w:rsid w:val="4F7C2E75"/>
    <w:rsid w:val="4F995207"/>
    <w:rsid w:val="4F9C11AB"/>
    <w:rsid w:val="4FBE4ED9"/>
    <w:rsid w:val="4FE62DEC"/>
    <w:rsid w:val="502B7796"/>
    <w:rsid w:val="50726A1D"/>
    <w:rsid w:val="5075308D"/>
    <w:rsid w:val="507F513F"/>
    <w:rsid w:val="50EB3193"/>
    <w:rsid w:val="50FC1398"/>
    <w:rsid w:val="51186119"/>
    <w:rsid w:val="515B3C3B"/>
    <w:rsid w:val="51640797"/>
    <w:rsid w:val="5177374E"/>
    <w:rsid w:val="5183682D"/>
    <w:rsid w:val="519D4B01"/>
    <w:rsid w:val="51BA5BBB"/>
    <w:rsid w:val="51F50190"/>
    <w:rsid w:val="527F6965"/>
    <w:rsid w:val="52BF2FD2"/>
    <w:rsid w:val="5357444A"/>
    <w:rsid w:val="538D474B"/>
    <w:rsid w:val="53B3608D"/>
    <w:rsid w:val="53CE4BFB"/>
    <w:rsid w:val="53FA3C53"/>
    <w:rsid w:val="54151A08"/>
    <w:rsid w:val="543B45B4"/>
    <w:rsid w:val="544D76C4"/>
    <w:rsid w:val="54513D71"/>
    <w:rsid w:val="54C708EB"/>
    <w:rsid w:val="54E77D17"/>
    <w:rsid w:val="55004205"/>
    <w:rsid w:val="55114AD1"/>
    <w:rsid w:val="55145A25"/>
    <w:rsid w:val="5528299B"/>
    <w:rsid w:val="554B00FD"/>
    <w:rsid w:val="5557179F"/>
    <w:rsid w:val="55DB3A9F"/>
    <w:rsid w:val="560F58BD"/>
    <w:rsid w:val="561B47C4"/>
    <w:rsid w:val="5670465C"/>
    <w:rsid w:val="56902993"/>
    <w:rsid w:val="56A62938"/>
    <w:rsid w:val="56C7506B"/>
    <w:rsid w:val="56DC5010"/>
    <w:rsid w:val="57260BFF"/>
    <w:rsid w:val="57906FEF"/>
    <w:rsid w:val="57AD2340"/>
    <w:rsid w:val="57D05502"/>
    <w:rsid w:val="57E1169B"/>
    <w:rsid w:val="57ED4E4E"/>
    <w:rsid w:val="581748CB"/>
    <w:rsid w:val="5829649F"/>
    <w:rsid w:val="583978C7"/>
    <w:rsid w:val="58591F7E"/>
    <w:rsid w:val="58BA45A1"/>
    <w:rsid w:val="58D33CA5"/>
    <w:rsid w:val="58D96479"/>
    <w:rsid w:val="5905702A"/>
    <w:rsid w:val="59461814"/>
    <w:rsid w:val="594D6DCB"/>
    <w:rsid w:val="595A233F"/>
    <w:rsid w:val="59870472"/>
    <w:rsid w:val="599E0097"/>
    <w:rsid w:val="59B94DB3"/>
    <w:rsid w:val="5A3744D9"/>
    <w:rsid w:val="5A6C3F68"/>
    <w:rsid w:val="5A760DB1"/>
    <w:rsid w:val="5A8114B3"/>
    <w:rsid w:val="5A882A18"/>
    <w:rsid w:val="5B0F6FF4"/>
    <w:rsid w:val="5B1B5005"/>
    <w:rsid w:val="5B253396"/>
    <w:rsid w:val="5B301727"/>
    <w:rsid w:val="5B7F6812"/>
    <w:rsid w:val="5BEC0D33"/>
    <w:rsid w:val="5BED6745"/>
    <w:rsid w:val="5C0E40E7"/>
    <w:rsid w:val="5C3B3E48"/>
    <w:rsid w:val="5C52446F"/>
    <w:rsid w:val="5CCC024F"/>
    <w:rsid w:val="5D395C12"/>
    <w:rsid w:val="5D8440B3"/>
    <w:rsid w:val="5DF5675E"/>
    <w:rsid w:val="5E0B4AF9"/>
    <w:rsid w:val="5E136682"/>
    <w:rsid w:val="5E2E2245"/>
    <w:rsid w:val="5E2F5271"/>
    <w:rsid w:val="5E3D71AC"/>
    <w:rsid w:val="5E7B6871"/>
    <w:rsid w:val="5E9020A0"/>
    <w:rsid w:val="5EAE52E1"/>
    <w:rsid w:val="5EEA2FD3"/>
    <w:rsid w:val="5FB9411A"/>
    <w:rsid w:val="5FBB5BF4"/>
    <w:rsid w:val="5FBC1EE2"/>
    <w:rsid w:val="600A374F"/>
    <w:rsid w:val="604D206E"/>
    <w:rsid w:val="60561B85"/>
    <w:rsid w:val="60C7208D"/>
    <w:rsid w:val="610F0200"/>
    <w:rsid w:val="611E2899"/>
    <w:rsid w:val="615A7776"/>
    <w:rsid w:val="6160574F"/>
    <w:rsid w:val="61737471"/>
    <w:rsid w:val="61A44F0E"/>
    <w:rsid w:val="61CE5D83"/>
    <w:rsid w:val="61D412F3"/>
    <w:rsid w:val="61F8244A"/>
    <w:rsid w:val="620307DC"/>
    <w:rsid w:val="62155C45"/>
    <w:rsid w:val="62256897"/>
    <w:rsid w:val="623921EE"/>
    <w:rsid w:val="629364BA"/>
    <w:rsid w:val="62A63868"/>
    <w:rsid w:val="62D20728"/>
    <w:rsid w:val="62D27BAF"/>
    <w:rsid w:val="63112315"/>
    <w:rsid w:val="633E4CE0"/>
    <w:rsid w:val="63456EA9"/>
    <w:rsid w:val="63A13700"/>
    <w:rsid w:val="63CB7DC7"/>
    <w:rsid w:val="64374EF8"/>
    <w:rsid w:val="651D5B94"/>
    <w:rsid w:val="657D3011"/>
    <w:rsid w:val="659265FB"/>
    <w:rsid w:val="659473B3"/>
    <w:rsid w:val="660A2875"/>
    <w:rsid w:val="660B42A8"/>
    <w:rsid w:val="66534905"/>
    <w:rsid w:val="66A8394E"/>
    <w:rsid w:val="66AE4435"/>
    <w:rsid w:val="66CF38B7"/>
    <w:rsid w:val="66D91C48"/>
    <w:rsid w:val="66E47FD9"/>
    <w:rsid w:val="671A3D0E"/>
    <w:rsid w:val="67702FB9"/>
    <w:rsid w:val="67C04F29"/>
    <w:rsid w:val="67DD3A75"/>
    <w:rsid w:val="67E03DB1"/>
    <w:rsid w:val="681364CD"/>
    <w:rsid w:val="6862245F"/>
    <w:rsid w:val="68696EDC"/>
    <w:rsid w:val="68B70ECA"/>
    <w:rsid w:val="68FD6E91"/>
    <w:rsid w:val="692F61D9"/>
    <w:rsid w:val="69A5003C"/>
    <w:rsid w:val="69C61397"/>
    <w:rsid w:val="69FB3DEF"/>
    <w:rsid w:val="6A4E1A27"/>
    <w:rsid w:val="6A5E280F"/>
    <w:rsid w:val="6A9F48E9"/>
    <w:rsid w:val="6ACC6633"/>
    <w:rsid w:val="6B181D06"/>
    <w:rsid w:val="6B3602F4"/>
    <w:rsid w:val="6B571141"/>
    <w:rsid w:val="6BB63E21"/>
    <w:rsid w:val="6BF23772"/>
    <w:rsid w:val="6C011228"/>
    <w:rsid w:val="6C0576C7"/>
    <w:rsid w:val="6C1364D3"/>
    <w:rsid w:val="6C1A118A"/>
    <w:rsid w:val="6C460131"/>
    <w:rsid w:val="6C8B3ED7"/>
    <w:rsid w:val="6CBB4190"/>
    <w:rsid w:val="6CD81701"/>
    <w:rsid w:val="6CDE15A9"/>
    <w:rsid w:val="6D095C70"/>
    <w:rsid w:val="6D0A674E"/>
    <w:rsid w:val="6D351FB7"/>
    <w:rsid w:val="6D591D2B"/>
    <w:rsid w:val="6D601F02"/>
    <w:rsid w:val="6DF8337A"/>
    <w:rsid w:val="6E4E0CF4"/>
    <w:rsid w:val="6E59211A"/>
    <w:rsid w:val="6EBD637B"/>
    <w:rsid w:val="6EC1476E"/>
    <w:rsid w:val="6EC76ECB"/>
    <w:rsid w:val="6F52129D"/>
    <w:rsid w:val="6F897FF3"/>
    <w:rsid w:val="6FE7584B"/>
    <w:rsid w:val="6FE84EB3"/>
    <w:rsid w:val="7024217B"/>
    <w:rsid w:val="705253D1"/>
    <w:rsid w:val="707C2FC1"/>
    <w:rsid w:val="708304A5"/>
    <w:rsid w:val="70CE30E6"/>
    <w:rsid w:val="70F73F4B"/>
    <w:rsid w:val="70FE34EA"/>
    <w:rsid w:val="71465FE5"/>
    <w:rsid w:val="718E2444"/>
    <w:rsid w:val="719D69F4"/>
    <w:rsid w:val="71A32505"/>
    <w:rsid w:val="71BA39B7"/>
    <w:rsid w:val="71BC10DC"/>
    <w:rsid w:val="71C2566F"/>
    <w:rsid w:val="71E71848"/>
    <w:rsid w:val="72206646"/>
    <w:rsid w:val="72783C76"/>
    <w:rsid w:val="72B554C4"/>
    <w:rsid w:val="72B84BC2"/>
    <w:rsid w:val="72E8311A"/>
    <w:rsid w:val="72F90EAF"/>
    <w:rsid w:val="72FF48C3"/>
    <w:rsid w:val="73245576"/>
    <w:rsid w:val="73546F37"/>
    <w:rsid w:val="73CB7F8C"/>
    <w:rsid w:val="74335733"/>
    <w:rsid w:val="74373E62"/>
    <w:rsid w:val="746C3C0E"/>
    <w:rsid w:val="747764BF"/>
    <w:rsid w:val="74AD3CBD"/>
    <w:rsid w:val="751F2FD4"/>
    <w:rsid w:val="754506C9"/>
    <w:rsid w:val="76352CD3"/>
    <w:rsid w:val="76691AD0"/>
    <w:rsid w:val="767A19ED"/>
    <w:rsid w:val="76B344CD"/>
    <w:rsid w:val="76C26A7E"/>
    <w:rsid w:val="76FA13A2"/>
    <w:rsid w:val="775B68AA"/>
    <w:rsid w:val="77752A50"/>
    <w:rsid w:val="77A871DC"/>
    <w:rsid w:val="77C65BD9"/>
    <w:rsid w:val="77D22B59"/>
    <w:rsid w:val="78124E05"/>
    <w:rsid w:val="78304CBF"/>
    <w:rsid w:val="787C3AB9"/>
    <w:rsid w:val="788B465E"/>
    <w:rsid w:val="78CA4D1E"/>
    <w:rsid w:val="79085E42"/>
    <w:rsid w:val="792A109E"/>
    <w:rsid w:val="79352EE7"/>
    <w:rsid w:val="796A4022"/>
    <w:rsid w:val="79744E85"/>
    <w:rsid w:val="79A150B3"/>
    <w:rsid w:val="79B70892"/>
    <w:rsid w:val="79C35DCF"/>
    <w:rsid w:val="7A186D5D"/>
    <w:rsid w:val="7A2D6D03"/>
    <w:rsid w:val="7A9E0C5A"/>
    <w:rsid w:val="7AFC2853"/>
    <w:rsid w:val="7B187629"/>
    <w:rsid w:val="7B334F2B"/>
    <w:rsid w:val="7B95754E"/>
    <w:rsid w:val="7BC37DB4"/>
    <w:rsid w:val="7BDA71FF"/>
    <w:rsid w:val="7C1F61B3"/>
    <w:rsid w:val="7C4C7115"/>
    <w:rsid w:val="7C565E00"/>
    <w:rsid w:val="7C794F51"/>
    <w:rsid w:val="7C96268C"/>
    <w:rsid w:val="7CE76123"/>
    <w:rsid w:val="7D0564AB"/>
    <w:rsid w:val="7D074522"/>
    <w:rsid w:val="7DA24C69"/>
    <w:rsid w:val="7DDF12C6"/>
    <w:rsid w:val="7E043104"/>
    <w:rsid w:val="7E4A0D41"/>
    <w:rsid w:val="7E6B3474"/>
    <w:rsid w:val="7F0204F0"/>
    <w:rsid w:val="7FFF65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unhideWhenUsed/>
    <w:qFormat/>
    <w:uiPriority w:val="0"/>
    <w:pPr>
      <w:keepNext/>
      <w:keepLines/>
      <w:adjustRightInd/>
      <w:snapToGrid/>
      <w:spacing w:after="0" w:line="413" w:lineRule="auto"/>
      <w:ind w:firstLine="200" w:firstLineChars="200"/>
      <w:outlineLvl w:val="1"/>
    </w:pPr>
    <w:rPr>
      <w:rFonts w:ascii="Arial" w:hAnsi="Arial" w:eastAsia="黑体" w:cs="Times New Roman"/>
      <w:b/>
      <w:sz w:val="28"/>
      <w:szCs w:val="20"/>
    </w:rPr>
  </w:style>
  <w:style w:type="paragraph" w:styleId="4">
    <w:name w:val="heading 3"/>
    <w:basedOn w:val="1"/>
    <w:next w:val="1"/>
    <w:unhideWhenUsed/>
    <w:qFormat/>
    <w:uiPriority w:val="0"/>
    <w:pPr>
      <w:keepNext/>
      <w:keepLines/>
      <w:adjustRightInd/>
      <w:snapToGrid/>
      <w:spacing w:before="260" w:after="260" w:line="416" w:lineRule="auto"/>
      <w:ind w:firstLine="200" w:firstLineChars="200"/>
      <w:outlineLvl w:val="2"/>
    </w:pPr>
    <w:rPr>
      <w:rFonts w:ascii="Times New Roman" w:hAnsi="Times New Roman" w:eastAsia="宋体" w:cs="Times New Roman"/>
      <w:b/>
      <w:kern w:val="2"/>
      <w:sz w:val="21"/>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9">
    <w:name w:val="Body Text First Indent 2"/>
    <w:basedOn w:val="2"/>
    <w:qFormat/>
    <w:uiPriority w:val="0"/>
    <w:pPr>
      <w:ind w:firstLine="420" w:firstLineChars="200"/>
    </w:pPr>
    <w:rPr>
      <w:rFonts w:ascii="Calibri" w:hAnsi="Calibri" w:eastAsia="宋体"/>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font181"/>
    <w:basedOn w:val="12"/>
    <w:qFormat/>
    <w:uiPriority w:val="0"/>
    <w:rPr>
      <w:rFonts w:hint="eastAsia" w:ascii="仿宋_GB2312" w:eastAsia="仿宋_GB2312" w:cs="仿宋_GB2312"/>
      <w:b/>
      <w:color w:val="auto"/>
      <w:sz w:val="20"/>
      <w:szCs w:val="20"/>
      <w:u w:val="none"/>
    </w:rPr>
  </w:style>
  <w:style w:type="character" w:customStyle="1" w:styleId="15">
    <w:name w:val="font111"/>
    <w:basedOn w:val="12"/>
    <w:qFormat/>
    <w:uiPriority w:val="0"/>
    <w:rPr>
      <w:rFonts w:hint="eastAsia" w:ascii="宋体" w:hAnsi="宋体" w:eastAsia="宋体" w:cs="宋体"/>
      <w:color w:val="auto"/>
      <w:sz w:val="20"/>
      <w:szCs w:val="20"/>
      <w:u w:val="none"/>
    </w:rPr>
  </w:style>
  <w:style w:type="character" w:customStyle="1" w:styleId="16">
    <w:name w:val="font391"/>
    <w:basedOn w:val="12"/>
    <w:qFormat/>
    <w:uiPriority w:val="0"/>
    <w:rPr>
      <w:rFonts w:hint="default" w:ascii="font-weight : 400" w:hAnsi="font-weight : 400" w:eastAsia="font-weight : 400" w:cs="font-weight : 400"/>
      <w:color w:val="000000"/>
      <w:sz w:val="18"/>
      <w:szCs w:val="18"/>
      <w:u w:val="none"/>
    </w:rPr>
  </w:style>
  <w:style w:type="character" w:customStyle="1" w:styleId="17">
    <w:name w:val="font171"/>
    <w:basedOn w:val="12"/>
    <w:qFormat/>
    <w:uiPriority w:val="0"/>
    <w:rPr>
      <w:rFonts w:hint="eastAsia" w:ascii="宋体" w:hAnsi="宋体" w:eastAsia="宋体" w:cs="宋体"/>
      <w:color w:val="000000"/>
      <w:sz w:val="18"/>
      <w:szCs w:val="18"/>
      <w:u w:val="none"/>
    </w:rPr>
  </w:style>
  <w:style w:type="character" w:customStyle="1" w:styleId="18">
    <w:name w:val="font321"/>
    <w:basedOn w:val="12"/>
    <w:qFormat/>
    <w:uiPriority w:val="0"/>
    <w:rPr>
      <w:rFonts w:hint="eastAsia" w:ascii="宋体" w:hAnsi="宋体" w:eastAsia="宋体" w:cs="宋体"/>
      <w:color w:val="000000"/>
      <w:sz w:val="20"/>
      <w:szCs w:val="20"/>
      <w:u w:val="none"/>
    </w:rPr>
  </w:style>
  <w:style w:type="character" w:customStyle="1" w:styleId="19">
    <w:name w:val="font221"/>
    <w:basedOn w:val="12"/>
    <w:qFormat/>
    <w:uiPriority w:val="0"/>
    <w:rPr>
      <w:rFonts w:hint="eastAsia" w:ascii="宋体" w:hAnsi="宋体" w:eastAsia="宋体" w:cs="宋体"/>
      <w:color w:val="000000"/>
      <w:sz w:val="20"/>
      <w:szCs w:val="20"/>
      <w:u w:val="none"/>
    </w:rPr>
  </w:style>
  <w:style w:type="character" w:customStyle="1" w:styleId="20">
    <w:name w:val="font231"/>
    <w:basedOn w:val="12"/>
    <w:qFormat/>
    <w:uiPriority w:val="0"/>
    <w:rPr>
      <w:rFonts w:hint="eastAsia" w:ascii="仿宋_GB2312" w:eastAsia="仿宋_GB2312" w:cs="仿宋_GB2312"/>
      <w:color w:val="auto"/>
      <w:sz w:val="20"/>
      <w:szCs w:val="20"/>
      <w:u w:val="none"/>
    </w:rPr>
  </w:style>
  <w:style w:type="character" w:customStyle="1" w:styleId="21">
    <w:name w:val="font481"/>
    <w:basedOn w:val="12"/>
    <w:qFormat/>
    <w:uiPriority w:val="0"/>
    <w:rPr>
      <w:rFonts w:hint="eastAsia" w:ascii="宋体" w:hAnsi="宋体" w:eastAsia="宋体" w:cs="宋体"/>
      <w:b/>
      <w:color w:val="000000"/>
      <w:sz w:val="20"/>
      <w:szCs w:val="20"/>
      <w:u w:val="none"/>
    </w:rPr>
  </w:style>
  <w:style w:type="character" w:customStyle="1" w:styleId="22">
    <w:name w:val="font451"/>
    <w:basedOn w:val="12"/>
    <w:qFormat/>
    <w:uiPriority w:val="0"/>
    <w:rPr>
      <w:rFonts w:hint="eastAsia" w:ascii="宋体" w:hAnsi="宋体" w:eastAsia="宋体" w:cs="宋体"/>
      <w:b/>
      <w:color w:val="000000"/>
      <w:sz w:val="16"/>
      <w:szCs w:val="16"/>
      <w:u w:val="none"/>
    </w:rPr>
  </w:style>
  <w:style w:type="character" w:customStyle="1" w:styleId="23">
    <w:name w:val="font71"/>
    <w:basedOn w:val="12"/>
    <w:qFormat/>
    <w:uiPriority w:val="0"/>
    <w:rPr>
      <w:rFonts w:hint="eastAsia" w:ascii="宋体" w:hAnsi="宋体" w:eastAsia="宋体" w:cs="宋体"/>
      <w:b/>
      <w:color w:val="auto"/>
      <w:sz w:val="18"/>
      <w:szCs w:val="18"/>
      <w:u w:val="none"/>
    </w:rPr>
  </w:style>
  <w:style w:type="character" w:customStyle="1" w:styleId="24">
    <w:name w:val="font141"/>
    <w:basedOn w:val="12"/>
    <w:qFormat/>
    <w:uiPriority w:val="0"/>
    <w:rPr>
      <w:rFonts w:hint="eastAsia" w:ascii="宋体" w:hAnsi="宋体" w:eastAsia="宋体" w:cs="宋体"/>
      <w:color w:val="auto"/>
      <w:sz w:val="16"/>
      <w:szCs w:val="16"/>
      <w:u w:val="none"/>
    </w:rPr>
  </w:style>
  <w:style w:type="character" w:customStyle="1" w:styleId="25">
    <w:name w:val="font351"/>
    <w:basedOn w:val="12"/>
    <w:qFormat/>
    <w:uiPriority w:val="0"/>
    <w:rPr>
      <w:rFonts w:hint="eastAsia" w:ascii="宋体" w:hAnsi="宋体" w:eastAsia="宋体" w:cs="宋体"/>
      <w:b/>
      <w:color w:val="000000"/>
      <w:sz w:val="16"/>
      <w:szCs w:val="16"/>
      <w:u w:val="none"/>
    </w:rPr>
  </w:style>
  <w:style w:type="character" w:customStyle="1" w:styleId="26">
    <w:name w:val="font441"/>
    <w:basedOn w:val="12"/>
    <w:qFormat/>
    <w:uiPriority w:val="0"/>
    <w:rPr>
      <w:rFonts w:hint="eastAsia" w:ascii="宋体" w:hAnsi="宋体" w:eastAsia="宋体" w:cs="宋体"/>
      <w:color w:val="000000"/>
      <w:sz w:val="20"/>
      <w:szCs w:val="20"/>
      <w:u w:val="none"/>
    </w:rPr>
  </w:style>
  <w:style w:type="character" w:customStyle="1" w:styleId="27">
    <w:name w:val="font461"/>
    <w:basedOn w:val="12"/>
    <w:qFormat/>
    <w:uiPriority w:val="0"/>
    <w:rPr>
      <w:rFonts w:hint="eastAsia" w:ascii="宋体" w:hAnsi="宋体" w:eastAsia="宋体" w:cs="宋体"/>
      <w:b/>
      <w:color w:val="000000"/>
      <w:sz w:val="18"/>
      <w:szCs w:val="18"/>
      <w:u w:val="none"/>
    </w:rPr>
  </w:style>
  <w:style w:type="character" w:customStyle="1" w:styleId="28">
    <w:name w:val="font51"/>
    <w:basedOn w:val="12"/>
    <w:qFormat/>
    <w:uiPriority w:val="0"/>
    <w:rPr>
      <w:rFonts w:hint="eastAsia" w:ascii="宋体" w:hAnsi="宋体" w:eastAsia="宋体" w:cs="宋体"/>
      <w:color w:val="auto"/>
      <w:sz w:val="20"/>
      <w:szCs w:val="20"/>
      <w:u w:val="none"/>
    </w:rPr>
  </w:style>
  <w:style w:type="character" w:customStyle="1" w:styleId="29">
    <w:name w:val="font301"/>
    <w:basedOn w:val="12"/>
    <w:qFormat/>
    <w:uiPriority w:val="0"/>
    <w:rPr>
      <w:rFonts w:ascii="宋体" w:hAnsi="宋体" w:eastAsia="宋体" w:cs="宋体"/>
      <w:b/>
      <w:color w:val="000000"/>
      <w:sz w:val="16"/>
      <w:szCs w:val="16"/>
      <w:u w:val="none"/>
    </w:rPr>
  </w:style>
  <w:style w:type="character" w:customStyle="1" w:styleId="30">
    <w:name w:val="font251"/>
    <w:basedOn w:val="12"/>
    <w:qFormat/>
    <w:uiPriority w:val="0"/>
    <w:rPr>
      <w:rFonts w:hint="eastAsia" w:ascii="仿宋_GB2312" w:eastAsia="仿宋_GB2312" w:cs="仿宋_GB2312"/>
      <w:color w:val="auto"/>
      <w:sz w:val="18"/>
      <w:szCs w:val="18"/>
      <w:u w:val="none"/>
    </w:rPr>
  </w:style>
  <w:style w:type="character" w:customStyle="1" w:styleId="31">
    <w:name w:val="font401"/>
    <w:basedOn w:val="12"/>
    <w:qFormat/>
    <w:uiPriority w:val="0"/>
    <w:rPr>
      <w:rFonts w:hint="eastAsia" w:ascii="宋体" w:hAnsi="宋体" w:eastAsia="宋体" w:cs="宋体"/>
      <w:color w:val="000000"/>
      <w:sz w:val="16"/>
      <w:szCs w:val="16"/>
      <w:u w:val="none"/>
    </w:rPr>
  </w:style>
  <w:style w:type="character" w:customStyle="1" w:styleId="32">
    <w:name w:val="font331"/>
    <w:basedOn w:val="12"/>
    <w:qFormat/>
    <w:uiPriority w:val="0"/>
    <w:rPr>
      <w:rFonts w:hint="eastAsia" w:ascii="宋体" w:hAnsi="宋体" w:eastAsia="宋体" w:cs="宋体"/>
      <w:color w:val="000000"/>
      <w:sz w:val="16"/>
      <w:szCs w:val="16"/>
      <w:u w:val="none"/>
    </w:rPr>
  </w:style>
  <w:style w:type="character" w:customStyle="1" w:styleId="33">
    <w:name w:val="font61"/>
    <w:basedOn w:val="12"/>
    <w:qFormat/>
    <w:uiPriority w:val="0"/>
    <w:rPr>
      <w:rFonts w:hint="eastAsia" w:ascii="宋体" w:hAnsi="宋体" w:eastAsia="宋体" w:cs="宋体"/>
      <w:b/>
      <w:color w:val="auto"/>
      <w:sz w:val="20"/>
      <w:szCs w:val="20"/>
      <w:u w:val="none"/>
    </w:rPr>
  </w:style>
  <w:style w:type="character" w:customStyle="1" w:styleId="34">
    <w:name w:val="font91"/>
    <w:basedOn w:val="12"/>
    <w:qFormat/>
    <w:uiPriority w:val="0"/>
    <w:rPr>
      <w:rFonts w:hint="eastAsia" w:ascii="宋体" w:hAnsi="宋体" w:eastAsia="宋体" w:cs="宋体"/>
      <w:b/>
      <w:color w:val="auto"/>
      <w:sz w:val="16"/>
      <w:szCs w:val="16"/>
      <w:u w:val="none"/>
    </w:rPr>
  </w:style>
  <w:style w:type="character" w:customStyle="1" w:styleId="35">
    <w:name w:val="font261"/>
    <w:basedOn w:val="12"/>
    <w:qFormat/>
    <w:uiPriority w:val="0"/>
    <w:rPr>
      <w:rFonts w:ascii="宋体" w:hAnsi="宋体" w:eastAsia="宋体" w:cs="宋体"/>
      <w:b/>
      <w:color w:val="000000"/>
      <w:sz w:val="16"/>
      <w:szCs w:val="16"/>
      <w:u w:val="none"/>
    </w:rPr>
  </w:style>
  <w:style w:type="character" w:customStyle="1" w:styleId="36">
    <w:name w:val="font211"/>
    <w:basedOn w:val="12"/>
    <w:qFormat/>
    <w:uiPriority w:val="0"/>
    <w:rPr>
      <w:rFonts w:hint="eastAsia" w:ascii="宋体" w:hAnsi="宋体" w:eastAsia="宋体" w:cs="宋体"/>
      <w:b/>
      <w:color w:val="000000"/>
      <w:sz w:val="18"/>
      <w:szCs w:val="18"/>
      <w:u w:val="none"/>
    </w:rPr>
  </w:style>
  <w:style w:type="character" w:customStyle="1" w:styleId="37">
    <w:name w:val="font101"/>
    <w:basedOn w:val="12"/>
    <w:qFormat/>
    <w:uiPriority w:val="0"/>
    <w:rPr>
      <w:rFonts w:hint="eastAsia" w:ascii="宋体" w:hAnsi="宋体" w:eastAsia="宋体" w:cs="宋体"/>
      <w:color w:val="auto"/>
      <w:sz w:val="18"/>
      <w:szCs w:val="18"/>
      <w:u w:val="none"/>
    </w:rPr>
  </w:style>
  <w:style w:type="character" w:customStyle="1" w:styleId="38">
    <w:name w:val="font121"/>
    <w:basedOn w:val="12"/>
    <w:qFormat/>
    <w:uiPriority w:val="0"/>
    <w:rPr>
      <w:rFonts w:hint="eastAsia" w:ascii="宋体" w:hAnsi="宋体" w:eastAsia="宋体" w:cs="宋体"/>
      <w:color w:val="000000"/>
      <w:sz w:val="18"/>
      <w:szCs w:val="18"/>
      <w:u w:val="none"/>
    </w:rPr>
  </w:style>
  <w:style w:type="character" w:customStyle="1" w:styleId="39">
    <w:name w:val="font151"/>
    <w:basedOn w:val="12"/>
    <w:qFormat/>
    <w:uiPriority w:val="0"/>
    <w:rPr>
      <w:rFonts w:hint="eastAsia" w:ascii="宋体" w:hAnsi="宋体" w:eastAsia="宋体" w:cs="宋体"/>
      <w:color w:val="000000"/>
      <w:sz w:val="20"/>
      <w:szCs w:val="20"/>
      <w:u w:val="none"/>
    </w:rPr>
  </w:style>
  <w:style w:type="character" w:customStyle="1" w:styleId="40">
    <w:name w:val="font161"/>
    <w:basedOn w:val="12"/>
    <w:qFormat/>
    <w:uiPriority w:val="0"/>
    <w:rPr>
      <w:rFonts w:hint="eastAsia" w:ascii="宋体" w:hAnsi="宋体" w:eastAsia="宋体" w:cs="宋体"/>
      <w:color w:val="000000"/>
      <w:sz w:val="18"/>
      <w:szCs w:val="18"/>
      <w:u w:val="none"/>
    </w:rPr>
  </w:style>
  <w:style w:type="character" w:customStyle="1" w:styleId="41">
    <w:name w:val="font191"/>
    <w:basedOn w:val="12"/>
    <w:qFormat/>
    <w:uiPriority w:val="0"/>
    <w:rPr>
      <w:rFonts w:hint="eastAsia" w:ascii="宋体" w:hAnsi="宋体" w:eastAsia="宋体" w:cs="宋体"/>
      <w:b/>
      <w:color w:val="000000"/>
      <w:sz w:val="16"/>
      <w:szCs w:val="16"/>
      <w:u w:val="none"/>
    </w:rPr>
  </w:style>
  <w:style w:type="character" w:customStyle="1" w:styleId="42">
    <w:name w:val="font412"/>
    <w:basedOn w:val="12"/>
    <w:qFormat/>
    <w:uiPriority w:val="0"/>
    <w:rPr>
      <w:rFonts w:hint="eastAsia" w:ascii="宋体" w:hAnsi="宋体" w:eastAsia="宋体" w:cs="宋体"/>
      <w:b/>
      <w:color w:val="000000"/>
      <w:sz w:val="20"/>
      <w:szCs w:val="20"/>
      <w:u w:val="none"/>
    </w:rPr>
  </w:style>
  <w:style w:type="character" w:customStyle="1" w:styleId="43">
    <w:name w:val="font41"/>
    <w:basedOn w:val="12"/>
    <w:qFormat/>
    <w:uiPriority w:val="0"/>
    <w:rPr>
      <w:rFonts w:hint="default" w:ascii="font-weight : 400" w:hAnsi="font-weight : 400" w:eastAsia="font-weight : 400" w:cs="font-weight : 400"/>
      <w:color w:val="000000"/>
      <w:sz w:val="20"/>
      <w:szCs w:val="20"/>
      <w:u w:val="none"/>
    </w:rPr>
  </w:style>
  <w:style w:type="character" w:customStyle="1" w:styleId="44">
    <w:name w:val="font201"/>
    <w:basedOn w:val="12"/>
    <w:qFormat/>
    <w:uiPriority w:val="0"/>
    <w:rPr>
      <w:rFonts w:hint="eastAsia" w:ascii="宋体" w:hAnsi="宋体" w:eastAsia="宋体" w:cs="宋体"/>
      <w:color w:val="000000"/>
      <w:sz w:val="16"/>
      <w:szCs w:val="16"/>
      <w:u w:val="none"/>
    </w:rPr>
  </w:style>
  <w:style w:type="character" w:customStyle="1" w:styleId="45">
    <w:name w:val="页眉 Char"/>
    <w:basedOn w:val="12"/>
    <w:link w:val="7"/>
    <w:qFormat/>
    <w:uiPriority w:val="0"/>
    <w:rPr>
      <w:kern w:val="2"/>
      <w:sz w:val="18"/>
      <w:szCs w:val="18"/>
    </w:rPr>
  </w:style>
  <w:style w:type="character" w:customStyle="1" w:styleId="46">
    <w:name w:val="font311"/>
    <w:basedOn w:val="12"/>
    <w:qFormat/>
    <w:uiPriority w:val="0"/>
    <w:rPr>
      <w:rFonts w:hint="eastAsia" w:ascii="仿宋_GB2312" w:eastAsia="仿宋_GB2312" w:cs="仿宋_GB2312"/>
      <w:b/>
      <w:color w:val="000000"/>
      <w:sz w:val="18"/>
      <w:szCs w:val="18"/>
      <w:u w:val="none"/>
    </w:rPr>
  </w:style>
  <w:style w:type="character" w:customStyle="1" w:styleId="47">
    <w:name w:val="font241"/>
    <w:basedOn w:val="12"/>
    <w:qFormat/>
    <w:uiPriority w:val="0"/>
    <w:rPr>
      <w:rFonts w:hint="eastAsia" w:ascii="仿宋_GB2312" w:eastAsia="仿宋_GB2312" w:cs="仿宋_GB2312"/>
      <w:b/>
      <w:color w:val="auto"/>
      <w:sz w:val="18"/>
      <w:szCs w:val="18"/>
      <w:u w:val="none"/>
    </w:rPr>
  </w:style>
  <w:style w:type="character" w:customStyle="1" w:styleId="48">
    <w:name w:val="font81"/>
    <w:basedOn w:val="12"/>
    <w:qFormat/>
    <w:uiPriority w:val="0"/>
    <w:rPr>
      <w:rFonts w:hint="eastAsia" w:ascii="宋体" w:hAnsi="宋体" w:eastAsia="宋体" w:cs="宋体"/>
      <w:color w:val="auto"/>
      <w:sz w:val="18"/>
      <w:szCs w:val="18"/>
      <w:u w:val="none"/>
    </w:rPr>
  </w:style>
  <w:style w:type="character" w:customStyle="1" w:styleId="49">
    <w:name w:val="font131"/>
    <w:basedOn w:val="12"/>
    <w:qFormat/>
    <w:uiPriority w:val="0"/>
    <w:rPr>
      <w:rFonts w:hint="eastAsia" w:ascii="宋体" w:hAnsi="宋体" w:eastAsia="宋体" w:cs="宋体"/>
      <w:b/>
      <w:color w:val="000000"/>
      <w:sz w:val="20"/>
      <w:szCs w:val="20"/>
      <w:u w:val="none"/>
    </w:rPr>
  </w:style>
  <w:style w:type="character" w:customStyle="1" w:styleId="50">
    <w:name w:val="font21"/>
    <w:basedOn w:val="12"/>
    <w:qFormat/>
    <w:uiPriority w:val="0"/>
    <w:rPr>
      <w:rFonts w:hint="eastAsia" w:ascii="宋体" w:hAnsi="宋体" w:eastAsia="宋体" w:cs="宋体"/>
      <w:color w:val="000000"/>
      <w:sz w:val="20"/>
      <w:szCs w:val="20"/>
      <w:u w:val="none"/>
    </w:rPr>
  </w:style>
  <w:style w:type="character" w:customStyle="1" w:styleId="51">
    <w:name w:val="font31"/>
    <w:basedOn w:val="12"/>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9</Pages>
  <Words>3851</Words>
  <Characters>4399</Characters>
  <Lines>1401</Lines>
  <Paragraphs>394</Paragraphs>
  <TotalTime>4</TotalTime>
  <ScaleCrop>false</ScaleCrop>
  <LinksUpToDate>false</LinksUpToDate>
  <CharactersWithSpaces>4468</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2017-04-13T10:09:00Z</dcterms:created>
  <dc:creator>user</dc:creator>
  <cp:lastModifiedBy>1</cp:lastModifiedBy>
  <cp:lastPrinted>2025-04-02T09:34:00Z</cp:lastPrinted>
  <dcterms:modified xsi:type="dcterms:W3CDTF">2025-06-17T03:21:01Z</dcterms:modified>
  <dc:title>×政〔2017〕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6E3FA96A1C11413587DFC0F5B9AD5A9F</vt:lpwstr>
  </property>
</Properties>
</file>