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2024年县级市政维护绿化费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阿克陶县环境卫生服务中心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 xml:space="preserve"> 阿克陶县环境卫生服务中心</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毛海潮</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2025年04月03日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一、基本情况</w:t>
        <w:br/>
        <w:t>　　（一）项目概况</w:t>
        <w:br/>
        <w:t>　　1.项目背景</w:t>
        <w:br/>
        <w:t>　本项目遵循财政部《项目支出绩效评价管理办法》（财预〔2020〕10号）和自治区财政厅《自治区财政支出绩效评价管理暂行办法》（新财预〔2018〕189号）等相关政策文件与规定，旨在评价白山湖环卫工人工资项目实施前期、过程及效果，评价财政预算资金使用的效率及效益。保障我单位环卫工人及时发放工资，提高生活水平。</w:t>
        <w:br/>
        <w:t>　　2.主要内容及实施情况</w:t>
        <w:br/>
        <w:t>　　（1）主要内容</w:t>
        <w:br/>
        <w:t>　　通过使用该资金，用于城市绿化材料费，通过该项目的实施，保障城市维护绿化材料的正常购买，及时保障市政绿化维护工作的顺利开展。</w:t>
        <w:br/>
        <w:t>　（2）实施情况</w:t>
        <w:br/>
        <w:t>　　根据陶党纪字【2015】4号，有效保障及时保障市政绿化维护工作的顺利开展创造安全，舒适良好的环境，从而提高群众幸福度和归属感。</w:t>
        <w:br/>
        <w:t>　　3.项目实施主体</w:t>
        <w:br/>
        <w:t>机构设置情况：阿克陶县环境卫生服务中心只有1个机构组成的，无下属预算单位，下设5个处室，分别是：办公室，财务室，垃圾处理室，车队室、绿化队室。主要职能是 为维护城市环境卫生及生产生活正常提供市政工程设施管理作维护保障，城市园林绿地建设，城市园林绿地管理与维护，城市环境卫生设施建设，城市环境卫生设施运营与维护，城市环境卫生监督，城市环境卫生作业管理。</w:t>
        <w:br/>
        <w:t>2024年度环境卫生服务中心编制人数12，与上年一致，没有增减变化。实有人数57人，其中：在职人员23人、减少1个人转退休;退休34人，增加1个人。</w:t>
        <w:br/>
        <w:t>　　4.资金投入和使用情况</w:t>
        <w:br/>
        <w:t>　    2024年度安排下达资金45万元，为本级财力安排资金，最终确定项目资金总数为45万元。其中：中央财政拨款0万元，自治区财政拨款0万元，本级财政拨款45万元，上年结余0万元。</w:t>
        <w:br/>
        <w:t>　　截至2024年12月31日，实际支出20.96万元，预算执行率46.58%。</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3.项目实施主体</w:t>
        <w:br/>
        <w:t>机构设置情况：阿克陶县环境卫生服务中心只有1个机构组成的，无下属预算单位，下设5个处室，分别是：办公室，财务室，垃圾处理室，车队室、绿化队室。主要职能是 为维护城市环境卫生及生产生活正常提供市政工程设施管理作维护保障，城市园林绿地建设，城市园林绿地管理与维护，城市环境卫生设施建设，城市环境卫生设施运营与维护，城市环境卫生监督，城市环境卫生作业管理。</w:t>
        <w:br/>
        <w:t>2024年度环境卫生服务中心编制人数12，与上年一致，没有增减变化。实有人数57人，其中：在职人员23人、减少1个人转退休;退休34人，增加1个人。</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二、绩效评价工作开展情况</w:t>
        <w:br/>
        <w:t>　　（一）绩效评价目的、对象和范围</w:t>
        <w:br/>
        <w:t>　　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市政维护绿化费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毛海朝任评价组组长，职务为环境卫生服务中心主任，绩效评价工作职责为负责全盘工作。</w:t>
        <w:br/>
        <w:t>　　阿力木江任评价组副组长，绩效评价工作职责为对项目实施情况进行实地调查。</w:t>
        <w:br/>
        <w:t>　　海力古，如山古丽，吐逊·努尔任评价组成员，绩效评价工作职责为负责资料审核等工作。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评价组对照项目绩效评价指标体系，从决策、过程、产出和效益四个维度，通过数据采集、实地调研和问卷访谈等方式，对“市政维护绿化费”项目绩效进行客观公正的评价，本项目总得分为83.99分，绩效评级属于“良”。其中，决策类指标得分20分，过程类指标得分17.33分，产出类指标得分26.66分，效益类指标得分20分。</w:t>
        <w:br/>
        <w:t>　　（二）综合评价结论</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</w:t>
        <w:br/>
        <w:t>　　（1）立项依据充分性：陶财预【2024】1号文件并结合阿克陶县环境卫生服务中心职责组织实施。围绕阿克陶县环境卫生服务中心年度工作重点和工作计划制定经费预算，根据评分标准，该指标不扣分，得3分。</w:t>
        <w:br/>
        <w:t>　　（2）立项程序规范性：根据决策依据编制工作计划和经费预算，经过与环境卫生服务中心财经领导小组进行沟通、筛选确定经费预算计划，上局务会研究确定最终预算方案，根据评分标准，该指标不扣分，得2分。</w:t>
        <w:br/>
        <w:t>　　（3）绩效目标合理性：制定了实施方案，明确了总体思路及目标、并对任务进行了详细分解，对目标进行了细化，根据评分标准，该指标不扣分，得3分。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项目过程类指标包括资金管理和组织实施两方面的内容，由 5个三级指标构成，权重分为20分，实际得分17.33分，得分率为86.65%。</w:t>
        <w:br/>
        <w:t>　　（1）资金到位率：该项目总投资45万元，阿克陶县财政局实际下达经费45万元，其中当年财政拨款45万元，上年结转资金0万元，财政资金足额拨付到位，根据评分标准，该指标不扣分，得5分。   </w:t>
        <w:br/>
        <w:t>　　（2）预算执行率：本项目申请预算金额为45万元，预算批复实际下达金额为45万元截至 2024年 12 月 31日，资金执行20.96万元，资金执行率46.58%。项目资金支出总体能够按照预算执行，根据评分标准，该指标扣2.67分，得2.33分。</w:t>
        <w:br/>
        <w:t>　　（3）资金使用合规性“市政维护绿化费”项目合预算批复规定用途，不存在截留、挤占、挪用、虚列支出等情况，未发现违规使用情况，根据评分标准，该指标不扣分，得5分。</w:t>
        <w:br/>
        <w:t>　　（4）管理制度健全性：该项目严格按照《阿克陶县环境卫生服务中心财务制度》及市政维护绿化费金相关的制度和管理规定实施，对财政专项资金进行严格管理，基本做到了专款专用，根据评分标准，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</w:t>
        <w:br/>
        <w:t>　　（三）项目产出情况</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xml:space="preserve"> 项目产出类指标包括产出数量、产出质量、产出时效、产出成本四方面的内容，由4个三级指标构成，权重分为40分，实际得分26.66分，得分率为66.65%。</w:t>
        <w:br/>
        <w:t>　　（1）对于“产出数量”</w:t>
        <w:br/>
        <w:t>　绿化材料购置次数2次，与预期目标不一致，完成率20%，根据评分标准，该指标扣8分，得2分。</w:t>
        <w:br/>
        <w:t>存在偏差：预期绩效目标10次，实际完成值为2次，偏差率为80% ，偏差原因：*****，采取的措施：*****。根据评分标准，该指标扣8分，得2分。</w:t>
        <w:br/>
        <w:t>　　（2）对于“产出质量”：</w:t>
        <w:br/>
        <w:t>　　“资金使用合规率（%）”，与预期目标一致，根据评分标准，该指标不扣分，得10分。</w:t>
        <w:br/>
        <w:t>　　（3）对于“产出时效”：</w:t>
        <w:br/>
        <w:t>“资金拨付及时率（%）”，与预期目标指标一致，根据评分标准，该指标不扣分，得10分。</w:t>
        <w:br/>
        <w:t>　　（4）对于“产出成本”：</w:t>
        <w:br/>
        <w:t>“购买绿化材料成本（万元）”实际完成值20.96万元，指标完成率：46.58%，根据评分标准，该指标扣5.34分，得4.66分。</w:t>
        <w:br/>
        <w:t>存在偏差：预期绩效目标45万元，实际完成值为20.96万元，偏差率为53.42% ，偏差原因：*****，采取的措施：*****。根据评分标准，该指标扣5.34分，得4.66分。。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项目效益类指标包括项目效益2个方面的内容，由3个三级指标构成，权重分为20分，实际得分20分，得分率为100%。</w:t>
        <w:br/>
        <w:t>（1）实施效益指标：</w:t>
        <w:br/>
        <w:t>①对于“经济效益指标”：</w:t>
        <w:br/>
        <w:t>本项目无该指标。</w:t>
        <w:br/>
        <w:t>　 ②对于“社会效益指标”：</w:t>
        <w:br/>
        <w:t>改善居民生活环境质量，与预期指标一致，根据评分标准，该指标不扣分，得5分。</w:t>
        <w:br/>
        <w:t>提升公共服务能力情况，与预期指标一致，根据评分标准，该指标不扣分，得5分。</w:t>
        <w:br/>
        <w:t>　　③对于“生态效益指标”：</w:t>
        <w:br/>
        <w:t>本项目无该指标。</w:t>
        <w:br/>
        <w:t>　　实施效益指标合计得10分。</w:t>
        <w:br/>
        <w:t>　　（2）满意度指标：</w:t>
        <w:br/>
        <w:t>　“受益对象满意度（%）”与预期目标一致，根据评分标准，该指标不扣分，得10分。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受益对象满意度（%）”与预期目标一致，根据评分标准，该指标不扣分，得10分。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1.建议充分落实绩效目标管理政策要求，提升绩效目标与项目实施内容的匹配度：</w:t>
        <w:b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</w:t>
        <w:b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</w:t>
        <w:br/>
        <w:t>附件1：市政维护绿化费项目绩效评价指标体系及评分标准</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