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10AC6C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阿克陶县环境卫生服务中心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2024年度部门决算公开说明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19DF7BD">
      <w:r>
        <w:br w:type="page"/>
      </w:r>
    </w:p>
    <w:p w14:paraId="7DCE9360">
      <w:pPr>
        <w:spacing w:line="640" w:lineRule="exact"/>
        <w:jc w:val="center"/>
        <w:outlineLvl w:val="1"/>
      </w:pPr>
      <w:r>
        <w:rPr>
          <w:rFonts w:ascii="黑体" w:hAnsi="黑体" w:eastAsia="黑体"/>
          <w:sz w:val="32"/>
        </w:rPr>
        <w:t>第一部分 单位概况</w:t>
      </w:r>
    </w:p>
    <w:p w14:paraId="030B51D6">
      <w:pPr>
        <w:spacing w:line="640" w:lineRule="exact"/>
        <w:ind w:firstLine="640"/>
        <w:jc w:val="both"/>
        <w:outlineLvl w:val="2"/>
      </w:pPr>
      <w:r>
        <w:rPr>
          <w:rFonts w:ascii="黑体" w:hAnsi="黑体" w:eastAsia="黑体"/>
          <w:sz w:val="32"/>
        </w:rPr>
        <w:t>一、主要职能</w:t>
      </w:r>
    </w:p>
    <w:p w14:paraId="68C233A8">
      <w:pPr>
        <w:spacing w:line="580" w:lineRule="exact"/>
        <w:ind w:firstLine="640"/>
        <w:jc w:val="both"/>
      </w:pPr>
      <w:r>
        <w:rPr>
          <w:rFonts w:ascii="仿宋_GB2312" w:hAnsi="仿宋_GB2312" w:eastAsia="仿宋_GB2312"/>
          <w:sz w:val="32"/>
        </w:rPr>
        <w:t>维护城市环境卫生及生产生活正常提供市政工程设施管理作维护保障。城市园林绿地建设，城市园林绿地管理与维护，城市环境卫生设施建设，城市环境卫生设施运营与维护，城市环境卫生监督，城市环境卫生作业管理。</w:t>
      </w:r>
    </w:p>
    <w:p w14:paraId="319D0A6D">
      <w:pPr>
        <w:spacing w:line="640" w:lineRule="exact"/>
        <w:ind w:firstLine="640"/>
        <w:jc w:val="both"/>
        <w:outlineLvl w:val="2"/>
      </w:pPr>
      <w:r>
        <w:rPr>
          <w:rFonts w:ascii="黑体" w:hAnsi="黑体" w:eastAsia="黑体"/>
          <w:sz w:val="32"/>
        </w:rPr>
        <w:t>二、机构设置及人员情况</w:t>
      </w:r>
    </w:p>
    <w:p w14:paraId="7AB11AB0">
      <w:pPr>
        <w:spacing w:line="580" w:lineRule="exact"/>
        <w:ind w:firstLine="640"/>
        <w:jc w:val="both"/>
      </w:pPr>
      <w:r>
        <w:rPr>
          <w:rFonts w:ascii="仿宋_GB2312" w:hAnsi="仿宋_GB2312" w:eastAsia="仿宋_GB2312"/>
          <w:sz w:val="32"/>
        </w:rPr>
        <w:t>阿克陶县环境卫生服务中心2024年度，实有人数57人，其中：在职人员23人，减少1人；离休人员0人，增加0人；退休人员34人,增加1人。</w:t>
      </w:r>
    </w:p>
    <w:p w14:paraId="7BF0E365">
      <w:pPr>
        <w:spacing w:line="580" w:lineRule="exact"/>
        <w:ind w:firstLine="640"/>
        <w:jc w:val="both"/>
      </w:pPr>
      <w:r>
        <w:rPr>
          <w:rFonts w:ascii="仿宋_GB2312" w:hAnsi="仿宋_GB2312" w:eastAsia="仿宋_GB2312"/>
          <w:sz w:val="32"/>
        </w:rPr>
        <w:t>阿克陶县环境卫生服务中心无下属预算单位，下设4个科室，分别是：车队室、财务室、绿化队长室、垃圾处理室。</w:t>
      </w:r>
    </w:p>
    <w:p w14:paraId="440E4126">
      <w:r>
        <w:br w:type="page"/>
      </w:r>
    </w:p>
    <w:p w14:paraId="486B821E">
      <w:pPr>
        <w:spacing w:line="240" w:lineRule="auto"/>
        <w:jc w:val="center"/>
        <w:outlineLvl w:val="1"/>
      </w:pPr>
      <w:r>
        <w:rPr>
          <w:rFonts w:ascii="黑体" w:hAnsi="黑体" w:eastAsia="黑体"/>
          <w:sz w:val="32"/>
        </w:rPr>
        <w:t>第二部分 部门决算情况说明</w:t>
      </w:r>
    </w:p>
    <w:p w14:paraId="1665460C">
      <w:pPr>
        <w:spacing w:line="640" w:lineRule="exact"/>
        <w:ind w:firstLine="640"/>
        <w:jc w:val="both"/>
        <w:outlineLvl w:val="2"/>
      </w:pPr>
      <w:r>
        <w:rPr>
          <w:rFonts w:ascii="黑体" w:hAnsi="黑体" w:eastAsia="黑体"/>
          <w:sz w:val="32"/>
        </w:rPr>
        <w:t>一、收入支出决算总体情况说明</w:t>
      </w:r>
    </w:p>
    <w:p w14:paraId="72A3A280">
      <w:pPr>
        <w:spacing w:line="580" w:lineRule="exact"/>
        <w:ind w:firstLine="640"/>
        <w:jc w:val="both"/>
      </w:pPr>
      <w:r>
        <w:rPr>
          <w:rFonts w:ascii="仿宋_GB2312" w:hAnsi="仿宋_GB2312" w:eastAsia="仿宋_GB2312"/>
          <w:b/>
          <w:sz w:val="32"/>
        </w:rPr>
        <w:t>2024年度收入总计1,027.55万元，</w:t>
      </w:r>
      <w:r>
        <w:rPr>
          <w:rFonts w:ascii="仿宋_GB2312" w:hAnsi="仿宋_GB2312" w:eastAsia="仿宋_GB2312"/>
          <w:b w:val="0"/>
          <w:sz w:val="32"/>
        </w:rPr>
        <w:t>其中：本年收入合计1,027.52万元，使用非财政拨款结余（含专用结余）0.00万元，年初结转和结余0.03万元。</w:t>
      </w:r>
    </w:p>
    <w:p w14:paraId="4FC894D6">
      <w:pPr>
        <w:spacing w:line="580" w:lineRule="exact"/>
        <w:ind w:firstLine="640"/>
        <w:jc w:val="both"/>
      </w:pPr>
      <w:r>
        <w:rPr>
          <w:rFonts w:ascii="仿宋_GB2312" w:hAnsi="仿宋_GB2312" w:eastAsia="仿宋_GB2312"/>
          <w:b/>
          <w:sz w:val="32"/>
        </w:rPr>
        <w:t>2024年度支出总计1,027.55万元，</w:t>
      </w:r>
      <w:r>
        <w:rPr>
          <w:rFonts w:ascii="仿宋_GB2312" w:hAnsi="仿宋_GB2312" w:eastAsia="仿宋_GB2312"/>
          <w:b w:val="0"/>
          <w:sz w:val="32"/>
        </w:rPr>
        <w:t>其中：本年支出合计1,027.52万元，结余分配0.00万元，年末结转和结余0.03万元。</w:t>
      </w:r>
    </w:p>
    <w:p w14:paraId="74D28F17">
      <w:pPr>
        <w:spacing w:line="580" w:lineRule="exact"/>
        <w:ind w:firstLine="640"/>
        <w:jc w:val="both"/>
      </w:pPr>
      <w:r>
        <w:rPr>
          <w:rFonts w:ascii="仿宋_GB2312" w:hAnsi="仿宋_GB2312" w:eastAsia="仿宋_GB2312"/>
          <w:b w:val="0"/>
          <w:sz w:val="32"/>
        </w:rPr>
        <w:t>收入支出总体与上年相比，增加238.98万元，增长30.31%，主要原因是：本年人员经费，司机补贴和公益性岗位工资增加，导致相关经费增加。</w:t>
      </w:r>
    </w:p>
    <w:p w14:paraId="7A3617C6">
      <w:pPr>
        <w:spacing w:line="640" w:lineRule="exact"/>
        <w:ind w:firstLine="640"/>
        <w:jc w:val="both"/>
        <w:outlineLvl w:val="2"/>
      </w:pPr>
      <w:r>
        <w:rPr>
          <w:rFonts w:ascii="黑体" w:hAnsi="黑体" w:eastAsia="黑体"/>
          <w:sz w:val="32"/>
        </w:rPr>
        <w:t>二、收入决算情况说明</w:t>
      </w:r>
    </w:p>
    <w:p w14:paraId="7ACA7D31">
      <w:pPr>
        <w:spacing w:line="580" w:lineRule="exact"/>
        <w:ind w:firstLine="640"/>
        <w:jc w:val="both"/>
      </w:pPr>
      <w:r>
        <w:rPr>
          <w:rFonts w:ascii="仿宋_GB2312" w:hAnsi="仿宋_GB2312" w:eastAsia="仿宋_GB2312"/>
          <w:b/>
          <w:sz w:val="32"/>
        </w:rPr>
        <w:t>本年收入1,027.52万元，</w:t>
      </w:r>
      <w:r>
        <w:rPr>
          <w:rFonts w:ascii="仿宋_GB2312" w:hAnsi="仿宋_GB2312" w:eastAsia="仿宋_GB2312"/>
          <w:b w:val="0"/>
          <w:sz w:val="32"/>
        </w:rPr>
        <w:t>其中：财政拨款收入909.59万元，占88.52%；上级补助收入0.00万元，占0.00%；事业收入0.00万元，占0.00%；经营收入0.00万元，占0.00%；附属单位上缴收入0.00万元，占0.00%；其他收入117.93万元，占11.48%。</w:t>
      </w:r>
    </w:p>
    <w:p w14:paraId="4DCEFB34">
      <w:pPr>
        <w:spacing w:line="640" w:lineRule="exact"/>
        <w:ind w:firstLine="640"/>
        <w:jc w:val="both"/>
        <w:outlineLvl w:val="2"/>
      </w:pPr>
      <w:r>
        <w:rPr>
          <w:rFonts w:ascii="黑体" w:hAnsi="黑体" w:eastAsia="黑体"/>
          <w:sz w:val="32"/>
        </w:rPr>
        <w:t>三、支出决算情况说明</w:t>
      </w:r>
    </w:p>
    <w:p w14:paraId="60993BB1">
      <w:pPr>
        <w:spacing w:line="580" w:lineRule="exact"/>
        <w:ind w:firstLine="640"/>
        <w:jc w:val="both"/>
      </w:pPr>
      <w:r>
        <w:rPr>
          <w:rFonts w:ascii="仿宋_GB2312" w:hAnsi="仿宋_GB2312" w:eastAsia="仿宋_GB2312"/>
          <w:b/>
          <w:sz w:val="32"/>
        </w:rPr>
        <w:t>本年支出1,027.52万元，</w:t>
      </w:r>
      <w:r>
        <w:rPr>
          <w:rFonts w:ascii="仿宋_GB2312" w:hAnsi="仿宋_GB2312" w:eastAsia="仿宋_GB2312"/>
          <w:b w:val="0"/>
          <w:sz w:val="32"/>
        </w:rPr>
        <w:t>其中：基本支出954.56万元，占92.90%；项目支出72.96万元，占7.10%；上缴上级支出0.00万元，占0.00%；经营支出0.00万元，占0.00%；对附属单位补助支出0.00万元，占0.00%。</w:t>
      </w:r>
    </w:p>
    <w:p w14:paraId="67399B94">
      <w:pPr>
        <w:spacing w:line="640" w:lineRule="exact"/>
        <w:ind w:firstLine="640"/>
        <w:jc w:val="both"/>
        <w:outlineLvl w:val="2"/>
      </w:pPr>
      <w:r>
        <w:rPr>
          <w:rFonts w:ascii="黑体" w:hAnsi="黑体" w:eastAsia="黑体"/>
          <w:sz w:val="32"/>
        </w:rPr>
        <w:t>四、财政拨款收入支出决算总体情况说明</w:t>
      </w:r>
    </w:p>
    <w:p w14:paraId="3AF0B036">
      <w:pPr>
        <w:spacing w:line="580" w:lineRule="exact"/>
        <w:ind w:firstLine="640"/>
        <w:jc w:val="both"/>
      </w:pPr>
      <w:r>
        <w:rPr>
          <w:rFonts w:ascii="仿宋_GB2312" w:hAnsi="仿宋_GB2312" w:eastAsia="仿宋_GB2312"/>
          <w:b/>
          <w:sz w:val="32"/>
        </w:rPr>
        <w:t>2024年度财政拨款收入总计909.59万元，</w:t>
      </w:r>
      <w:r>
        <w:rPr>
          <w:rFonts w:ascii="仿宋_GB2312" w:hAnsi="仿宋_GB2312" w:eastAsia="仿宋_GB2312"/>
          <w:b w:val="0"/>
          <w:sz w:val="32"/>
        </w:rPr>
        <w:t>其中：年初财政拨款结转和结余0.00万元，本年财政拨款收入909.59万元。</w:t>
      </w:r>
      <w:r>
        <w:rPr>
          <w:rFonts w:ascii="仿宋_GB2312" w:hAnsi="仿宋_GB2312" w:eastAsia="仿宋_GB2312"/>
          <w:b/>
          <w:sz w:val="32"/>
        </w:rPr>
        <w:t>财政拨款支出总计909.59万元，</w:t>
      </w:r>
      <w:r>
        <w:rPr>
          <w:rFonts w:ascii="仿宋_GB2312" w:hAnsi="仿宋_GB2312" w:eastAsia="仿宋_GB2312"/>
          <w:b w:val="0"/>
          <w:sz w:val="32"/>
        </w:rPr>
        <w:t>其中：年末财政拨款结转和结余0.00万元，本年财政拨款支出909.59万元。</w:t>
      </w:r>
    </w:p>
    <w:p w14:paraId="692B4F7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增加129.41万元，增长16.59%，主要原因是：本年司机补贴和公益性岗位工资增加，导致相关经费增加。</w:t>
      </w:r>
      <w:r>
        <w:rPr>
          <w:rFonts w:ascii="仿宋_GB2312" w:hAnsi="仿宋_GB2312" w:eastAsia="仿宋_GB2312"/>
          <w:b/>
          <w:sz w:val="32"/>
        </w:rPr>
        <w:t>与年初预算相比，</w:t>
      </w:r>
      <w:r>
        <w:rPr>
          <w:rFonts w:ascii="仿宋_GB2312" w:hAnsi="仿宋_GB2312" w:eastAsia="仿宋_GB2312"/>
          <w:b w:val="0"/>
          <w:sz w:val="32"/>
        </w:rPr>
        <w:t>年初预算数662.27万元，决算数909.59万元，预决算差异率37.34%，主要原因是：本年年中追加司机补贴和公益性岗位工资，导致预决算存在差异。</w:t>
      </w:r>
    </w:p>
    <w:p w14:paraId="3175C92A">
      <w:pPr>
        <w:spacing w:line="640" w:lineRule="exact"/>
        <w:ind w:firstLine="640"/>
        <w:jc w:val="both"/>
        <w:outlineLvl w:val="2"/>
      </w:pPr>
      <w:r>
        <w:rPr>
          <w:rFonts w:ascii="黑体" w:hAnsi="黑体" w:eastAsia="黑体"/>
          <w:sz w:val="32"/>
        </w:rPr>
        <w:t>五、一般公共预算财政拨款支出决算情况说明</w:t>
      </w:r>
    </w:p>
    <w:p w14:paraId="1C5EF372">
      <w:pPr>
        <w:spacing w:line="640" w:lineRule="exact"/>
        <w:ind w:firstLine="640"/>
        <w:jc w:val="both"/>
        <w:outlineLvl w:val="3"/>
      </w:pPr>
      <w:r>
        <w:rPr>
          <w:rFonts w:ascii="楷体_GB2312" w:hAnsi="楷体_GB2312" w:eastAsia="楷体_GB2312"/>
          <w:b/>
          <w:sz w:val="32"/>
        </w:rPr>
        <w:t>（一）一般公共预算财政拨款支出决算总体情况</w:t>
      </w:r>
    </w:p>
    <w:p w14:paraId="7083EFB6">
      <w:pPr>
        <w:spacing w:line="580" w:lineRule="exact"/>
        <w:ind w:firstLine="640"/>
        <w:jc w:val="both"/>
      </w:pPr>
      <w:r>
        <w:rPr>
          <w:rFonts w:ascii="仿宋_GB2312" w:hAnsi="仿宋_GB2312" w:eastAsia="仿宋_GB2312"/>
          <w:b/>
          <w:sz w:val="32"/>
        </w:rPr>
        <w:t>2024年度一般公共预算财政拨款支出909.59万元，</w:t>
      </w:r>
      <w:r>
        <w:rPr>
          <w:rFonts w:ascii="仿宋_GB2312" w:hAnsi="仿宋_GB2312" w:eastAsia="仿宋_GB2312"/>
          <w:b w:val="0"/>
          <w:sz w:val="32"/>
        </w:rPr>
        <w:t>占本年支出合计的88.52%。</w:t>
      </w:r>
      <w:r>
        <w:rPr>
          <w:rFonts w:ascii="仿宋_GB2312" w:hAnsi="仿宋_GB2312" w:eastAsia="仿宋_GB2312"/>
          <w:b/>
          <w:sz w:val="32"/>
        </w:rPr>
        <w:t>与上年相比，</w:t>
      </w:r>
      <w:r>
        <w:rPr>
          <w:rFonts w:ascii="仿宋_GB2312" w:hAnsi="仿宋_GB2312" w:eastAsia="仿宋_GB2312"/>
          <w:b w:val="0"/>
          <w:sz w:val="32"/>
        </w:rPr>
        <w:t>增加129.41万元，增长16.59%，主要原因是：本年司机补贴和公益性岗位工资增加，导致相关经费增加。</w:t>
      </w:r>
      <w:r>
        <w:rPr>
          <w:rFonts w:ascii="仿宋_GB2312" w:hAnsi="仿宋_GB2312" w:eastAsia="仿宋_GB2312"/>
          <w:b/>
          <w:sz w:val="32"/>
        </w:rPr>
        <w:t>与年初预算相比,</w:t>
      </w:r>
      <w:r>
        <w:rPr>
          <w:rFonts w:ascii="仿宋_GB2312" w:hAnsi="仿宋_GB2312" w:eastAsia="仿宋_GB2312"/>
          <w:b w:val="0"/>
          <w:sz w:val="32"/>
        </w:rPr>
        <w:t>年初预算数662.27万元，决算数909.59万元，预决算差异率37.34%，主要原因是：本年年中追加司机补贴和公益性岗位工资，导致预决算存在差异。</w:t>
      </w:r>
    </w:p>
    <w:p w14:paraId="16282A15">
      <w:pPr>
        <w:spacing w:line="640" w:lineRule="exact"/>
        <w:ind w:firstLine="640"/>
        <w:jc w:val="both"/>
        <w:outlineLvl w:val="3"/>
      </w:pPr>
      <w:r>
        <w:rPr>
          <w:rFonts w:ascii="楷体_GB2312" w:hAnsi="楷体_GB2312" w:eastAsia="楷体_GB2312"/>
          <w:b/>
          <w:sz w:val="32"/>
        </w:rPr>
        <w:t>（二）一般公共预算财政拨款支出决算结构情况</w:t>
      </w:r>
    </w:p>
    <w:p w14:paraId="6D2E7B14">
      <w:pPr>
        <w:spacing w:line="580" w:lineRule="exact"/>
        <w:ind w:firstLine="640"/>
        <w:jc w:val="both"/>
      </w:pPr>
      <w:r>
        <w:rPr>
          <w:rFonts w:ascii="仿宋_GB2312" w:hAnsi="仿宋_GB2312" w:eastAsia="仿宋_GB2312"/>
          <w:b w:val="0"/>
          <w:sz w:val="32"/>
        </w:rPr>
        <w:t>1.社会保障和就业支出(类)97.94万元,占10.77%。</w:t>
      </w:r>
    </w:p>
    <w:p w14:paraId="7CADEE92">
      <w:pPr>
        <w:spacing w:line="580" w:lineRule="exact"/>
        <w:ind w:firstLine="640"/>
        <w:jc w:val="both"/>
      </w:pPr>
      <w:r>
        <w:rPr>
          <w:rFonts w:ascii="仿宋_GB2312" w:hAnsi="仿宋_GB2312" w:eastAsia="仿宋_GB2312"/>
          <w:b w:val="0"/>
          <w:sz w:val="32"/>
        </w:rPr>
        <w:t>2.卫生健康支出(类)17.29万元,占1.90%。</w:t>
      </w:r>
    </w:p>
    <w:p w14:paraId="68C78305">
      <w:pPr>
        <w:spacing w:line="580" w:lineRule="exact"/>
        <w:ind w:firstLine="640"/>
        <w:jc w:val="both"/>
      </w:pPr>
      <w:r>
        <w:rPr>
          <w:rFonts w:ascii="仿宋_GB2312" w:hAnsi="仿宋_GB2312" w:eastAsia="仿宋_GB2312"/>
          <w:b w:val="0"/>
          <w:sz w:val="32"/>
        </w:rPr>
        <w:t>3.城乡社区支出(类)753.88万元,占82.88%。</w:t>
      </w:r>
    </w:p>
    <w:p w14:paraId="74A44072">
      <w:pPr>
        <w:spacing w:line="580" w:lineRule="exact"/>
        <w:ind w:firstLine="640"/>
        <w:jc w:val="both"/>
      </w:pPr>
      <w:r>
        <w:rPr>
          <w:rFonts w:ascii="仿宋_GB2312" w:hAnsi="仿宋_GB2312" w:eastAsia="仿宋_GB2312"/>
          <w:b w:val="0"/>
          <w:sz w:val="32"/>
        </w:rPr>
        <w:t>4.住房保障支出(类)38.48万元,占4.23%。</w:t>
      </w:r>
    </w:p>
    <w:p w14:paraId="3BA6CC26">
      <w:pPr>
        <w:spacing w:line="580" w:lineRule="exact"/>
        <w:ind w:firstLine="640"/>
        <w:jc w:val="both"/>
      </w:pPr>
      <w:r>
        <w:rPr>
          <w:rFonts w:ascii="仿宋_GB2312" w:hAnsi="仿宋_GB2312" w:eastAsia="仿宋_GB2312"/>
          <w:b w:val="0"/>
          <w:sz w:val="32"/>
        </w:rPr>
        <w:t>5.其他支出(类)2.00万元,占0.22%。</w:t>
      </w:r>
    </w:p>
    <w:p w14:paraId="094984DE">
      <w:pPr>
        <w:spacing w:line="640" w:lineRule="exact"/>
        <w:ind w:firstLine="640"/>
        <w:jc w:val="both"/>
        <w:outlineLvl w:val="3"/>
      </w:pPr>
      <w:r>
        <w:rPr>
          <w:rFonts w:ascii="楷体_GB2312" w:hAnsi="楷体_GB2312" w:eastAsia="楷体_GB2312"/>
          <w:b/>
          <w:sz w:val="32"/>
        </w:rPr>
        <w:t>（三）一般公共预算财政拨款支出决算具体情况</w:t>
      </w:r>
    </w:p>
    <w:p w14:paraId="1FB68A0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1.社会保障和就业支出(类)行政事业单位养老支出(款)事业单位离退休(项):支出决算数为38.01万元，比上年决算增加7.65万元，增长25.20%,主要原因是：本年增加退休人员基础绩效奖，退休费支出增加。</w:t>
      </w:r>
    </w:p>
    <w:p w14:paraId="3B1870B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49.70万元，比上年决算增加2.68万元，增长5.70%,主要原因是：本年在职人员工资基数调增，养老缴费基数上涨，相应支出增加。</w:t>
      </w:r>
    </w:p>
    <w:p w14:paraId="08F69CB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3.社会保障和就业支出(类)行政事业单位养老支出(款)机关事业单位职业年金缴费支出(项):支出决算数为10.22万元，比上年决算增加4.93万元，增长93.19%,主要原因是：本年新增退休人员，职业年金缴费支出增加。</w:t>
      </w:r>
    </w:p>
    <w:p w14:paraId="6E7D5ED1">
      <w:pPr>
        <w:spacing w:line="580" w:lineRule="exact"/>
        <w:ind w:firstLine="640"/>
        <w:jc w:val="both"/>
      </w:pPr>
      <w:r>
        <w:rPr>
          <w:rFonts w:ascii="仿宋_GB2312" w:hAnsi="仿宋_GB2312" w:eastAsia="仿宋_GB2312"/>
          <w:b w:val="0"/>
          <w:sz w:val="32"/>
        </w:rPr>
        <w:t>4.卫生健康支出(类)行政事业单位医疗(款)事业单位医疗(项):支出决算数为17.29万元，比上年决算减少10.81万元，下降38.47%,主要原因是：本年在职人员减少，事业单位医疗支出较上年减少；因退休人员医疗保险制度改革，退休人员基本医疗不再由单位缴纳，导致经费较上年减少。</w:t>
      </w:r>
    </w:p>
    <w:p w14:paraId="742057E7">
      <w:pPr>
        <w:spacing w:line="580" w:lineRule="exact"/>
        <w:ind w:firstLine="640"/>
        <w:jc w:val="both"/>
      </w:pPr>
      <w:r>
        <w:rPr>
          <w:rFonts w:ascii="仿宋_GB2312" w:hAnsi="仿宋_GB2312" w:eastAsia="仿宋_GB2312"/>
          <w:b w:val="0"/>
          <w:sz w:val="32"/>
        </w:rPr>
        <w:t>5.城乡社区支出(类)城乡社区环境卫生(款)城乡社区环境卫生(项):支出决算数为682.91万元，比上年决算增加56.12万元，增长8.95%,主要原因是：2024年公益性岗位工资增加，导致相关经费增加。</w:t>
      </w:r>
    </w:p>
    <w:p w14:paraId="15A574A8">
      <w:pPr>
        <w:spacing w:line="580" w:lineRule="exact"/>
        <w:ind w:firstLine="640"/>
        <w:jc w:val="both"/>
      </w:pPr>
      <w:r>
        <w:rPr>
          <w:rFonts w:ascii="仿宋_GB2312" w:hAnsi="仿宋_GB2312" w:eastAsia="仿宋_GB2312"/>
          <w:b w:val="0"/>
          <w:sz w:val="32"/>
        </w:rPr>
        <w:t>6.城乡社区支出(类)其他城乡社区支出(款)其他城乡社区支出(项):支出决算数为70.96万元，比上年决算增加66.47万元，增长1,480.40%,主要原因是：本年2024年县级城市垃圾清运项目等经费增加。</w:t>
      </w:r>
    </w:p>
    <w:p w14:paraId="0C29EC08">
      <w:pPr>
        <w:spacing w:line="580" w:lineRule="exact"/>
        <w:ind w:firstLine="640"/>
        <w:jc w:val="both"/>
      </w:pPr>
      <w:r>
        <w:rPr>
          <w:rFonts w:ascii="仿宋_GB2312" w:hAnsi="仿宋_GB2312" w:eastAsia="仿宋_GB2312"/>
          <w:b w:val="0"/>
          <w:sz w:val="32"/>
        </w:rPr>
        <w:t>7.住房保障支出(类)住房改革支出(款)住房公积金(项):支出决算数为38.48万元，比上年决算增加0.34万元，增长0.89%,主要原因是：本年在职人员工资基数调增，公积金缴费基数上涨，相应支出增加。</w:t>
      </w:r>
    </w:p>
    <w:p w14:paraId="5C5516BD">
      <w:pPr>
        <w:spacing w:line="580" w:lineRule="exact"/>
        <w:ind w:firstLine="640"/>
        <w:jc w:val="both"/>
      </w:pPr>
      <w:r>
        <w:rPr>
          <w:rFonts w:ascii="仿宋_GB2312" w:hAnsi="仿宋_GB2312" w:eastAsia="仿宋_GB2312"/>
          <w:b w:val="0"/>
          <w:sz w:val="32"/>
        </w:rPr>
        <w:t>8.其他支出(类)其他支出(款)其他支出(项):支出决算数为2.00万元，比上年决算增加2.00万元，增长100.00%,主要原因是：为民办实事工作经费增加。</w:t>
      </w:r>
    </w:p>
    <w:p w14:paraId="6846EE69">
      <w:pPr>
        <w:spacing w:line="640" w:lineRule="exact"/>
        <w:ind w:firstLine="640"/>
        <w:jc w:val="both"/>
        <w:outlineLvl w:val="2"/>
      </w:pPr>
      <w:r>
        <w:rPr>
          <w:rFonts w:ascii="黑体" w:hAnsi="黑体" w:eastAsia="黑体"/>
          <w:sz w:val="32"/>
        </w:rPr>
        <w:t>六、一般公共预算财政拨款基本支出决算情况说明</w:t>
      </w:r>
    </w:p>
    <w:p w14:paraId="6F76E046">
      <w:pPr>
        <w:spacing w:line="580" w:lineRule="exact"/>
        <w:ind w:firstLine="640"/>
        <w:jc w:val="both"/>
      </w:pPr>
      <w:r>
        <w:rPr>
          <w:rFonts w:ascii="仿宋_GB2312" w:hAnsi="仿宋_GB2312" w:eastAsia="仿宋_GB2312"/>
          <w:b w:val="0"/>
          <w:sz w:val="32"/>
        </w:rPr>
        <w:t>2024年度一般公共预算财政拨款基本支出836.63万元，其中：</w:t>
      </w:r>
      <w:r>
        <w:rPr>
          <w:rFonts w:ascii="仿宋_GB2312" w:hAnsi="仿宋_GB2312" w:eastAsia="仿宋_GB2312"/>
          <w:b/>
          <w:sz w:val="32"/>
        </w:rPr>
        <w:t>人员经费796.25万元，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包括：基本工资、津贴补贴、奖金、机关事业单位基本养老保险缴费、职业年金缴费、职工基本医疗保险缴费、其他社会保障缴费、住房公积金、退休费、生活补助、其他对个人和家庭的补助。</w:t>
      </w:r>
    </w:p>
    <w:p w14:paraId="40128021">
      <w:pPr>
        <w:spacing w:line="580" w:lineRule="exact"/>
        <w:ind w:firstLine="640"/>
        <w:jc w:val="both"/>
      </w:pPr>
      <w:r>
        <w:rPr>
          <w:rFonts w:ascii="仿宋_GB2312" w:hAnsi="仿宋_GB2312" w:eastAsia="仿宋_GB2312"/>
          <w:b/>
          <w:sz w:val="32"/>
        </w:rPr>
        <w:t>公用经费40.38万元，</w:t>
      </w:r>
      <w:r>
        <w:rPr>
          <w:rFonts w:ascii="仿宋_GB2312" w:hAnsi="仿宋_GB2312" w:eastAsia="仿宋_GB2312"/>
          <w:b w:val="0"/>
          <w:sz w:val="32"/>
        </w:rPr>
        <w:t>包括：办公费、印刷费、邮电费、其他交通费用。</w:t>
      </w:r>
    </w:p>
    <w:p w14:paraId="564AE7E8">
      <w:pPr>
        <w:spacing w:line="640" w:lineRule="exact"/>
        <w:ind w:firstLine="640"/>
        <w:jc w:val="both"/>
        <w:outlineLvl w:val="2"/>
      </w:pPr>
      <w:r>
        <w:rPr>
          <w:rFonts w:ascii="黑体" w:hAnsi="黑体" w:eastAsia="黑体"/>
          <w:sz w:val="32"/>
        </w:rPr>
        <w:t>七、政府性基金预算财政拨款收入支出决算情况说明</w:t>
      </w:r>
    </w:p>
    <w:p w14:paraId="23BB852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4754E82">
      <w:pPr>
        <w:spacing w:line="640" w:lineRule="exact"/>
        <w:ind w:firstLine="640"/>
        <w:jc w:val="both"/>
        <w:outlineLvl w:val="2"/>
      </w:pPr>
      <w:r>
        <w:rPr>
          <w:rFonts w:ascii="黑体" w:hAnsi="黑体" w:eastAsia="黑体"/>
          <w:sz w:val="32"/>
        </w:rPr>
        <w:t>八、国有资本经营预算财政拨款收入支出决算情况说明</w:t>
      </w:r>
    </w:p>
    <w:p w14:paraId="73CF192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BA4E03C">
      <w:pPr>
        <w:spacing w:line="640" w:lineRule="exact"/>
        <w:ind w:firstLine="640"/>
        <w:jc w:val="both"/>
        <w:outlineLvl w:val="2"/>
      </w:pPr>
      <w:r>
        <w:rPr>
          <w:rFonts w:ascii="黑体" w:hAnsi="黑体" w:eastAsia="黑体"/>
          <w:sz w:val="32"/>
        </w:rPr>
        <w:t>九、财政拨款“三公”经费支出决算情况说明</w:t>
      </w:r>
    </w:p>
    <w:p w14:paraId="36C358E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95.22万元，下降100.00%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0.00万元，占0.00%，比上年减少95.22万元，下降100.00%，主要原因是：严格落实中央八项规定精神，厉行节约，减少公务用车运行维护费。公务接待费支出0.00万元，占0.00%，比上年增加0.00万元，增长0.00%，主要原因是：2023年与2024年均未安排公务接待费支出。</w:t>
      </w:r>
    </w:p>
    <w:p w14:paraId="2161C647">
      <w:pPr>
        <w:spacing w:line="580" w:lineRule="exact"/>
        <w:ind w:firstLine="640"/>
        <w:jc w:val="both"/>
      </w:pPr>
      <w:r>
        <w:rPr>
          <w:rFonts w:ascii="仿宋_GB2312" w:hAnsi="仿宋_GB2312" w:eastAsia="仿宋_GB2312"/>
          <w:b/>
          <w:sz w:val="32"/>
        </w:rPr>
        <w:t>具体情况如下：</w:t>
      </w:r>
    </w:p>
    <w:p w14:paraId="295433F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459925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64辆，与公务用车保有量差异原因是：差异车辆为一般业务用车，预算未安排公务用车运行维护费。</w:t>
      </w:r>
    </w:p>
    <w:p w14:paraId="5829070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2E02CA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BE2C6D7">
      <w:pPr>
        <w:spacing w:line="640" w:lineRule="exact"/>
        <w:ind w:firstLine="640"/>
        <w:jc w:val="both"/>
        <w:outlineLvl w:val="2"/>
      </w:pPr>
      <w:r>
        <w:rPr>
          <w:rFonts w:ascii="黑体" w:hAnsi="黑体" w:eastAsia="黑体"/>
          <w:sz w:val="32"/>
        </w:rPr>
        <w:t>十、其他重要事项的情况说明</w:t>
      </w:r>
    </w:p>
    <w:p w14:paraId="327D77D9">
      <w:pPr>
        <w:spacing w:line="640" w:lineRule="exact"/>
        <w:ind w:firstLine="640"/>
        <w:jc w:val="both"/>
        <w:outlineLvl w:val="3"/>
      </w:pPr>
      <w:r>
        <w:rPr>
          <w:rFonts w:ascii="楷体_GB2312" w:hAnsi="楷体_GB2312" w:eastAsia="楷体_GB2312"/>
          <w:b/>
          <w:sz w:val="32"/>
        </w:rPr>
        <w:t>（一）机关运行经费及公用经费支出情况</w:t>
      </w:r>
    </w:p>
    <w:p w14:paraId="2E48CCEC">
      <w:pPr>
        <w:spacing w:line="580" w:lineRule="exact"/>
        <w:ind w:firstLine="640"/>
        <w:jc w:val="both"/>
      </w:pPr>
      <w:r>
        <w:rPr>
          <w:rFonts w:ascii="仿宋_GB2312" w:hAnsi="仿宋_GB2312" w:eastAsia="仿宋_GB2312"/>
          <w:b w:val="0"/>
          <w:sz w:val="32"/>
        </w:rPr>
        <w:t>2024年度阿克陶县环境卫生服务中心（事业单位）公用经费支出40.38万元，比上年减少133.84万元，下降76.82%，主要原因是：严控经费支出，厉行节约，减少经费支出。</w:t>
      </w:r>
    </w:p>
    <w:p w14:paraId="545D172E">
      <w:pPr>
        <w:spacing w:line="640" w:lineRule="exact"/>
        <w:ind w:firstLine="640"/>
        <w:jc w:val="both"/>
        <w:outlineLvl w:val="3"/>
      </w:pPr>
      <w:r>
        <w:rPr>
          <w:rFonts w:ascii="楷体_GB2312" w:hAnsi="楷体_GB2312" w:eastAsia="楷体_GB2312"/>
          <w:b/>
          <w:sz w:val="32"/>
        </w:rPr>
        <w:t>（二）政府采购情况</w:t>
      </w:r>
    </w:p>
    <w:p w14:paraId="7971FD03">
      <w:pPr>
        <w:spacing w:line="580" w:lineRule="exact"/>
        <w:ind w:firstLine="640"/>
        <w:jc w:val="both"/>
      </w:pPr>
      <w:r>
        <w:rPr>
          <w:rFonts w:ascii="仿宋_GB2312" w:hAnsi="仿宋_GB2312" w:eastAsia="仿宋_GB2312"/>
          <w:b w:val="0"/>
          <w:sz w:val="32"/>
        </w:rPr>
        <w:t>2024年度政府采购支出总额26.30万元，其中：政府采购货物支出0.35万元、政府采购工程支出0.00万元、政府采购服务支出25.95万元。</w:t>
      </w:r>
    </w:p>
    <w:p w14:paraId="422343B0">
      <w:pPr>
        <w:spacing w:line="580" w:lineRule="exact"/>
        <w:ind w:firstLine="640"/>
        <w:jc w:val="both"/>
      </w:pPr>
      <w:r>
        <w:rPr>
          <w:rFonts w:ascii="仿宋_GB2312" w:hAnsi="仿宋_GB2312" w:eastAsia="仿宋_GB2312"/>
          <w:b w:val="0"/>
          <w:sz w:val="32"/>
        </w:rPr>
        <w:t>授予中小企业合同金额23.33万元，占政府采购支出总额的88.71%，其中：授予小微企业合同金额10.35万元，占政府采购支出总额的39.35%。</w:t>
      </w:r>
    </w:p>
    <w:p w14:paraId="4EC9FF68">
      <w:pPr>
        <w:spacing w:line="640" w:lineRule="exact"/>
        <w:ind w:firstLine="640"/>
        <w:jc w:val="both"/>
        <w:outlineLvl w:val="3"/>
      </w:pPr>
      <w:r>
        <w:rPr>
          <w:rFonts w:ascii="楷体_GB2312" w:hAnsi="楷体_GB2312" w:eastAsia="楷体_GB2312"/>
          <w:b/>
          <w:sz w:val="32"/>
        </w:rPr>
        <w:t>（三）国有资产占用情况说明</w:t>
      </w:r>
    </w:p>
    <w:p w14:paraId="1E08E58B">
      <w:pPr>
        <w:spacing w:line="580" w:lineRule="exact"/>
        <w:ind w:firstLine="640"/>
        <w:jc w:val="both"/>
      </w:pPr>
      <w:r>
        <w:rPr>
          <w:rFonts w:ascii="仿宋_GB2312" w:hAnsi="仿宋_GB2312" w:eastAsia="仿宋_GB2312"/>
          <w:b w:val="0"/>
          <w:sz w:val="32"/>
        </w:rPr>
        <w:t>截至2024年12月31日，房屋0.00平方米，价值0.00万元。车辆64辆，价值1,837.20万元，其中：副部（省）级及以上领导用车0辆、主要负责人用车0辆、机要通信用车0辆、应急保障用车0辆、执法执勤用车0辆、特种专业技术用车0辆、离退休干部服务用车0辆、其他用车64辆，其他用车主要是：垃圾转运车，洒水车。单价100万元（含）以上设备（不含车辆）0台（套）。</w:t>
      </w:r>
    </w:p>
    <w:p w14:paraId="244249D1">
      <w:pPr>
        <w:spacing w:line="640" w:lineRule="exact"/>
        <w:ind w:firstLine="640"/>
        <w:jc w:val="both"/>
        <w:outlineLvl w:val="2"/>
      </w:pPr>
      <w:r>
        <w:rPr>
          <w:rFonts w:ascii="黑体" w:hAnsi="黑体" w:eastAsia="黑体"/>
          <w:sz w:val="32"/>
        </w:rPr>
        <w:t>十一、预算绩效的情况说明</w:t>
      </w:r>
    </w:p>
    <w:p w14:paraId="1E6F076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1,027.55万元，实际执行总额1,027.52万元；预算绩效评价项目4个，全年预算数137.00万元，全年执行数72.96万元。预算绩效管理取得的成效：一是绩效管理融入预算编制、执行、监督全过程</w:t>
      </w:r>
      <w:r>
        <w:rPr>
          <w:rFonts w:hint="eastAsia" w:ascii="仿宋_GB2312" w:hAnsi="仿宋_GB2312" w:eastAsia="仿宋_GB2312"/>
          <w:b w:val="0"/>
          <w:sz w:val="32"/>
          <w:lang w:eastAsia="zh-CN"/>
        </w:rPr>
        <w:t>中</w:t>
      </w:r>
      <w:r>
        <w:rPr>
          <w:rFonts w:ascii="仿宋_GB2312" w:hAnsi="仿宋_GB2312" w:eastAsia="仿宋_GB2312"/>
          <w:b w:val="0"/>
          <w:sz w:val="32"/>
        </w:rPr>
        <w:t>，更有利于强化绩效目标的管理，加强监控结果的应用，对本单位对财务工作的进一步监督提供有效数据支撑；二是绩效结果的运用较大程度</w:t>
      </w:r>
      <w:r>
        <w:rPr>
          <w:rFonts w:hint="eastAsia" w:ascii="仿宋_GB2312" w:hAnsi="仿宋_GB2312" w:eastAsia="仿宋_GB2312"/>
          <w:b w:val="0"/>
          <w:sz w:val="32"/>
          <w:lang w:eastAsia="zh-CN"/>
        </w:rPr>
        <w:t>地</w:t>
      </w:r>
      <w:r>
        <w:rPr>
          <w:rFonts w:ascii="仿宋_GB2312" w:hAnsi="仿宋_GB2312" w:eastAsia="仿宋_GB2312"/>
          <w:b w:val="0"/>
          <w:sz w:val="32"/>
        </w:rPr>
        <w:t>推进完善政策制度、加强资金利用、增强各环节工作透明度等方面的工作，对本单位财务工作的管控提供有力抓手。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w:t>
      </w:r>
      <w:r>
        <w:rPr>
          <w:rFonts w:hint="eastAsia" w:ascii="仿宋_GB2312" w:hAnsi="仿宋_GB2312" w:eastAsia="仿宋_GB2312"/>
          <w:b w:val="0"/>
          <w:sz w:val="32"/>
          <w:lang w:eastAsia="zh-CN"/>
        </w:rPr>
        <w:t>财务</w:t>
      </w:r>
      <w:r>
        <w:rPr>
          <w:rFonts w:ascii="仿宋_GB2312" w:hAnsi="仿宋_GB2312" w:eastAsia="仿宋_GB2312"/>
          <w:b w:val="0"/>
          <w:sz w:val="32"/>
        </w:rPr>
        <w:t>会计核算要更加详细，为本单位各项工作的开展、总结、评估提供有效数据资料支撑,为各项业务工作</w:t>
      </w:r>
      <w:r>
        <w:rPr>
          <w:rFonts w:hint="eastAsia" w:ascii="仿宋_GB2312" w:hAnsi="仿宋_GB2312" w:eastAsia="仿宋_GB2312"/>
          <w:b w:val="0"/>
          <w:sz w:val="32"/>
          <w:lang w:eastAsia="zh-CN"/>
        </w:rPr>
        <w:t>更好地</w:t>
      </w:r>
      <w:r>
        <w:rPr>
          <w:rFonts w:ascii="仿宋_GB2312" w:hAnsi="仿宋_GB2312" w:eastAsia="仿宋_GB2312"/>
          <w:b w:val="0"/>
          <w:sz w:val="32"/>
        </w:rPr>
        <w:t>开展提供帮助</w:t>
      </w:r>
      <w:r>
        <w:rPr>
          <w:rFonts w:hint="eastAsia" w:ascii="仿宋_GB2312" w:hAnsi="仿宋_GB2312" w:eastAsia="仿宋_GB2312"/>
          <w:b w:val="0"/>
          <w:sz w:val="32"/>
          <w:lang w:eastAsia="zh-CN"/>
        </w:rPr>
        <w:t>；</w:t>
      </w:r>
      <w:r>
        <w:rPr>
          <w:rFonts w:ascii="仿宋_GB2312" w:hAnsi="仿宋_GB2312" w:eastAsia="仿宋_GB2312"/>
          <w:b w:val="0"/>
          <w:sz w:val="32"/>
        </w:rPr>
        <w:t>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3FA9755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733F310">
        <w:tblPrEx>
          <w:tblCellMar>
            <w:top w:w="0" w:type="dxa"/>
            <w:left w:w="108" w:type="dxa"/>
            <w:bottom w:w="0" w:type="dxa"/>
            <w:right w:w="108" w:type="dxa"/>
          </w:tblCellMar>
        </w:tblPrEx>
        <w:tc>
          <w:tcPr>
            <w:tcW w:w="8840" w:type="dxa"/>
            <w:gridSpan w:val="8"/>
            <w:vAlign w:val="center"/>
          </w:tcPr>
          <w:p w14:paraId="1171E889">
            <w:pPr>
              <w:jc w:val="center"/>
            </w:pPr>
            <w:r>
              <w:rPr>
                <w:rFonts w:ascii="宋体" w:hAnsi="宋体" w:eastAsia="宋体"/>
                <w:sz w:val="24"/>
              </w:rPr>
              <w:t>单位整体支出绩效自评表</w:t>
            </w:r>
          </w:p>
        </w:tc>
      </w:tr>
      <w:tr w14:paraId="3D066811">
        <w:tblPrEx>
          <w:tblCellMar>
            <w:top w:w="0" w:type="dxa"/>
            <w:left w:w="108" w:type="dxa"/>
            <w:bottom w:w="0" w:type="dxa"/>
            <w:right w:w="108" w:type="dxa"/>
          </w:tblCellMar>
        </w:tblPrEx>
        <w:tc>
          <w:tcPr>
            <w:tcW w:w="8840" w:type="dxa"/>
            <w:gridSpan w:val="8"/>
            <w:vAlign w:val="center"/>
          </w:tcPr>
          <w:p w14:paraId="3918BD98">
            <w:pPr>
              <w:jc w:val="center"/>
            </w:pPr>
            <w:r>
              <w:rPr>
                <w:rFonts w:ascii="宋体" w:hAnsi="宋体" w:eastAsia="宋体"/>
                <w:sz w:val="24"/>
              </w:rPr>
              <w:t>（2024年度）</w:t>
            </w:r>
          </w:p>
        </w:tc>
      </w:tr>
      <w:tr w14:paraId="20DA859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F747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5A9F3B">
            <w:pPr>
              <w:jc w:val="center"/>
            </w:pPr>
            <w:r>
              <w:rPr>
                <w:rFonts w:ascii="宋体" w:hAnsi="宋体" w:eastAsia="宋体"/>
                <w:sz w:val="16"/>
              </w:rPr>
              <w:t>阿克陶县环境卫生服务中心</w:t>
            </w:r>
          </w:p>
        </w:tc>
      </w:tr>
      <w:tr w14:paraId="6E00909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58FD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50E0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CB2E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4753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CE92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751B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7884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897CA">
            <w:pPr>
              <w:jc w:val="center"/>
            </w:pPr>
            <w:r>
              <w:rPr>
                <w:rFonts w:ascii="宋体" w:hAnsi="宋体" w:eastAsia="宋体"/>
                <w:sz w:val="16"/>
              </w:rPr>
              <w:t>得分</w:t>
            </w:r>
          </w:p>
        </w:tc>
      </w:tr>
      <w:tr w14:paraId="7848D2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C78F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30D3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A5EEA">
            <w:pPr>
              <w:jc w:val="center"/>
            </w:pPr>
            <w:r>
              <w:rPr>
                <w:rFonts w:ascii="宋体" w:hAnsi="宋体" w:eastAsia="宋体"/>
                <w:sz w:val="16"/>
              </w:rPr>
              <w:t>662.27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15351">
            <w:pPr>
              <w:jc w:val="center"/>
            </w:pPr>
            <w:r>
              <w:rPr>
                <w:rFonts w:ascii="宋体" w:hAnsi="宋体" w:eastAsia="宋体"/>
                <w:sz w:val="16"/>
              </w:rPr>
              <w:t>1,027.55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42EFE">
            <w:pPr>
              <w:jc w:val="center"/>
            </w:pPr>
            <w:r>
              <w:rPr>
                <w:rFonts w:ascii="宋体" w:hAnsi="宋体" w:eastAsia="宋体"/>
                <w:sz w:val="16"/>
              </w:rPr>
              <w:t>1,027.52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FB3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4DEC6">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E34EE">
            <w:pPr>
              <w:jc w:val="center"/>
            </w:pPr>
            <w:r>
              <w:rPr>
                <w:rFonts w:ascii="宋体" w:hAnsi="宋体" w:eastAsia="宋体"/>
                <w:sz w:val="16"/>
              </w:rPr>
              <w:t>10</w:t>
            </w:r>
          </w:p>
        </w:tc>
      </w:tr>
      <w:tr w14:paraId="6356D2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8DCF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C62D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3BC1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B8F3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A951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7C0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659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257AB">
            <w:pPr>
              <w:jc w:val="center"/>
            </w:pPr>
            <w:r>
              <w:rPr>
                <w:rFonts w:ascii="宋体" w:hAnsi="宋体" w:eastAsia="宋体"/>
                <w:sz w:val="16"/>
              </w:rPr>
              <w:t>—</w:t>
            </w:r>
          </w:p>
        </w:tc>
      </w:tr>
      <w:tr w14:paraId="3269D7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0A5B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155F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9A9F1">
            <w:pPr>
              <w:jc w:val="center"/>
            </w:pPr>
            <w:r>
              <w:rPr>
                <w:rFonts w:ascii="宋体" w:hAnsi="宋体" w:eastAsia="宋体"/>
                <w:sz w:val="16"/>
              </w:rPr>
              <w:t>662.27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CC456">
            <w:pPr>
              <w:jc w:val="center"/>
            </w:pPr>
            <w:r>
              <w:rPr>
                <w:rFonts w:ascii="宋体" w:hAnsi="宋体" w:eastAsia="宋体"/>
                <w:sz w:val="16"/>
              </w:rPr>
              <w:t>1,027.55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D2715">
            <w:pPr>
              <w:jc w:val="center"/>
            </w:pPr>
            <w:r>
              <w:rPr>
                <w:rFonts w:ascii="宋体" w:hAnsi="宋体" w:eastAsia="宋体"/>
                <w:sz w:val="16"/>
              </w:rPr>
              <w:t>1,027.52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235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9CE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528C0">
            <w:pPr>
              <w:jc w:val="center"/>
            </w:pPr>
            <w:r>
              <w:rPr>
                <w:rFonts w:ascii="宋体" w:hAnsi="宋体" w:eastAsia="宋体"/>
                <w:sz w:val="16"/>
              </w:rPr>
              <w:t>—</w:t>
            </w:r>
          </w:p>
        </w:tc>
      </w:tr>
      <w:tr w14:paraId="7655A5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E0E3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DC6A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D314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99AE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EC00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675C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46F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51C83">
            <w:pPr>
              <w:jc w:val="center"/>
            </w:pPr>
            <w:r>
              <w:rPr>
                <w:rFonts w:ascii="宋体" w:hAnsi="宋体" w:eastAsia="宋体"/>
                <w:sz w:val="16"/>
              </w:rPr>
              <w:t>—</w:t>
            </w:r>
          </w:p>
        </w:tc>
      </w:tr>
      <w:tr w14:paraId="22741CF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5953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7D74D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B0ED13">
            <w:pPr>
              <w:jc w:val="center"/>
            </w:pPr>
            <w:r>
              <w:rPr>
                <w:rFonts w:ascii="宋体" w:hAnsi="宋体" w:eastAsia="宋体"/>
                <w:sz w:val="16"/>
              </w:rPr>
              <w:t>实际完成情况</w:t>
            </w:r>
          </w:p>
        </w:tc>
      </w:tr>
      <w:tr w14:paraId="7AA3CE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28E3D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E862EA">
            <w:pPr>
              <w:jc w:val="both"/>
            </w:pPr>
            <w:r>
              <w:rPr>
                <w:rFonts w:ascii="宋体" w:hAnsi="宋体" w:eastAsia="宋体"/>
                <w:sz w:val="16"/>
              </w:rPr>
              <w:t>确保在职人员的工资、津贴、补贴、社保、医保、公积金等以及长期临聘人员等人员工资等人员保障性经费能够依</w:t>
            </w:r>
            <w:r>
              <w:rPr>
                <w:rFonts w:hint="eastAsia" w:ascii="宋体" w:hAnsi="宋体"/>
                <w:sz w:val="16"/>
                <w:lang w:eastAsia="zh-CN"/>
              </w:rPr>
              <w:t>规</w:t>
            </w:r>
            <w:r>
              <w:rPr>
                <w:rFonts w:ascii="宋体" w:hAnsi="宋体" w:eastAsia="宋体"/>
                <w:sz w:val="16"/>
              </w:rPr>
              <w:t>、按时、足额发放或缴纳，提升部门人员工作积极性和服务质量，加强单位的</w:t>
            </w:r>
            <w:bookmarkStart w:id="0" w:name="_GoBack"/>
            <w:r>
              <w:rPr>
                <w:rFonts w:ascii="宋体" w:hAnsi="宋体" w:eastAsia="宋体"/>
                <w:sz w:val="16"/>
              </w:rPr>
              <w:t>社会主义民主</w:t>
            </w:r>
            <w:r>
              <w:rPr>
                <w:rFonts w:hint="eastAsia" w:ascii="宋体" w:hAnsi="宋体"/>
                <w:sz w:val="16"/>
                <w:lang w:eastAsia="zh-CN"/>
              </w:rPr>
              <w:t>制度</w:t>
            </w:r>
            <w:r>
              <w:rPr>
                <w:rFonts w:ascii="宋体" w:hAnsi="宋体" w:eastAsia="宋体"/>
                <w:sz w:val="16"/>
              </w:rPr>
              <w:t>建设</w:t>
            </w:r>
            <w:bookmarkEnd w:id="0"/>
            <w:r>
              <w:rPr>
                <w:rFonts w:ascii="宋体" w:hAnsi="宋体" w:eastAsia="宋体"/>
                <w:sz w:val="16"/>
              </w:rPr>
              <w:t>和精神文明建设；加强民族团结维护社会稳定。保障城市维护绿化材料的正常购买，及时保障市政绿化维护工作的顺利开展。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E04765">
            <w:pPr>
              <w:jc w:val="both"/>
            </w:pPr>
            <w:r>
              <w:rPr>
                <w:rFonts w:ascii="宋体" w:hAnsi="宋体" w:eastAsia="宋体"/>
                <w:sz w:val="16"/>
              </w:rPr>
              <w:t>确保在职人员23人的工资、津贴、补贴、社保、医保、公积金等人员保障性经费能够依</w:t>
            </w:r>
            <w:r>
              <w:rPr>
                <w:rFonts w:hint="eastAsia" w:ascii="宋体" w:hAnsi="宋体"/>
                <w:sz w:val="16"/>
                <w:lang w:eastAsia="zh-CN"/>
              </w:rPr>
              <w:t>规</w:t>
            </w:r>
            <w:r>
              <w:rPr>
                <w:rFonts w:ascii="宋体" w:hAnsi="宋体" w:eastAsia="宋体"/>
                <w:sz w:val="16"/>
              </w:rPr>
              <w:t>、按时、足额发放或缴纳，城区主次干道清扫保洁服务40公里，保障</w:t>
            </w:r>
            <w:r>
              <w:rPr>
                <w:rFonts w:hint="eastAsia" w:ascii="宋体" w:hAnsi="宋体"/>
                <w:sz w:val="16"/>
                <w:lang w:eastAsia="zh-CN"/>
              </w:rPr>
              <w:t>洒水车</w:t>
            </w:r>
            <w:r>
              <w:rPr>
                <w:rFonts w:ascii="宋体" w:hAnsi="宋体" w:eastAsia="宋体"/>
                <w:sz w:val="16"/>
              </w:rPr>
              <w:t>3辆、垃圾车6辆的正常运转，确保全县容貌整洁，提升部门人员工作积极性和服务质量，加强单位的社会主义民主</w:t>
            </w:r>
            <w:r>
              <w:rPr>
                <w:rFonts w:hint="eastAsia" w:ascii="宋体" w:hAnsi="宋体"/>
                <w:sz w:val="16"/>
                <w:lang w:eastAsia="zh-CN"/>
              </w:rPr>
              <w:t>制度</w:t>
            </w:r>
            <w:r>
              <w:rPr>
                <w:rFonts w:ascii="宋体" w:hAnsi="宋体" w:eastAsia="宋体"/>
                <w:sz w:val="16"/>
              </w:rPr>
              <w:t>建设和精神文明建设；加强民族团结维护社会稳定。保障城市维护绿化材料的正常购买，及时保障市政绿化维护工作的顺利开展。</w:t>
            </w:r>
          </w:p>
        </w:tc>
      </w:tr>
      <w:tr w14:paraId="48754E9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DB88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0A96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F02F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A1117">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7FD2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87E9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94E2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7D739">
            <w:pPr>
              <w:jc w:val="center"/>
            </w:pPr>
            <w:r>
              <w:rPr>
                <w:rFonts w:ascii="宋体" w:hAnsi="宋体" w:eastAsia="宋体"/>
                <w:sz w:val="16"/>
              </w:rPr>
              <w:t>得分</w:t>
            </w:r>
          </w:p>
        </w:tc>
      </w:tr>
      <w:tr w14:paraId="34F10A7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9065C">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567A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106B5">
            <w:pPr>
              <w:jc w:val="center"/>
              <w:rPr>
                <w:rFonts w:hint="eastAsia" w:eastAsia="宋体"/>
                <w:lang w:eastAsia="zh-CN"/>
              </w:rPr>
            </w:pPr>
            <w:r>
              <w:rPr>
                <w:rFonts w:ascii="宋体" w:hAnsi="宋体" w:eastAsia="宋体"/>
                <w:sz w:val="16"/>
              </w:rPr>
              <w:t>在职人员工资福利支出预算保障人数（人</w:t>
            </w:r>
            <w:r>
              <w:rPr>
                <w:rFonts w:hint="eastAsia" w:ascii="宋体" w:hAnsi="宋体"/>
                <w:sz w:val="16"/>
                <w:lang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42BF9">
            <w:pPr>
              <w:jc w:val="center"/>
            </w:pPr>
            <w:r>
              <w:rPr>
                <w:rFonts w:ascii="宋体" w:hAnsi="宋体" w:eastAsia="宋体"/>
                <w:sz w:val="16"/>
              </w:rPr>
              <w:t>&gt;=24人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3B35C">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151B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73758">
            <w:pPr>
              <w:jc w:val="center"/>
            </w:pPr>
            <w:r>
              <w:rPr>
                <w:rFonts w:ascii="宋体" w:hAnsi="宋体" w:eastAsia="宋体"/>
                <w:sz w:val="16"/>
              </w:rPr>
              <w:t>=23人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AE98C">
            <w:pPr>
              <w:jc w:val="center"/>
            </w:pPr>
            <w:r>
              <w:rPr>
                <w:rFonts w:ascii="宋体" w:hAnsi="宋体" w:eastAsia="宋体"/>
                <w:sz w:val="16"/>
              </w:rPr>
              <w:t>9.58</w:t>
            </w:r>
          </w:p>
        </w:tc>
      </w:tr>
      <w:tr w14:paraId="580F6C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F3EE6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3811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A6191">
            <w:pPr>
              <w:jc w:val="center"/>
            </w:pPr>
            <w:r>
              <w:rPr>
                <w:rFonts w:ascii="宋体" w:hAnsi="宋体" w:eastAsia="宋体"/>
                <w:sz w:val="16"/>
              </w:rPr>
              <w:t>年度部门支出控制数（万元）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0B88E">
            <w:pPr>
              <w:jc w:val="center"/>
            </w:pPr>
            <w:r>
              <w:rPr>
                <w:rFonts w:ascii="宋体" w:hAnsi="宋体" w:eastAsia="宋体"/>
                <w:sz w:val="16"/>
              </w:rPr>
              <w:t>&lt;=662.27万元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A508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7808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54B19">
            <w:pPr>
              <w:jc w:val="center"/>
            </w:pPr>
            <w:r>
              <w:rPr>
                <w:rFonts w:ascii="宋体" w:hAnsi="宋体" w:eastAsia="宋体"/>
                <w:sz w:val="16"/>
              </w:rPr>
              <w:t>=1027.52万元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9D981">
            <w:pPr>
              <w:jc w:val="center"/>
            </w:pPr>
            <w:r>
              <w:rPr>
                <w:rFonts w:ascii="宋体" w:hAnsi="宋体" w:eastAsia="宋体"/>
                <w:sz w:val="16"/>
              </w:rPr>
              <w:t>3.49</w:t>
            </w:r>
          </w:p>
        </w:tc>
      </w:tr>
      <w:tr w14:paraId="053FAA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5DC4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88D09">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9882E">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794F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4B45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ED2B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38AD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5C1C8">
            <w:pPr>
              <w:jc w:val="center"/>
            </w:pPr>
            <w:r>
              <w:rPr>
                <w:rFonts w:ascii="宋体" w:hAnsi="宋体" w:eastAsia="宋体"/>
                <w:sz w:val="16"/>
              </w:rPr>
              <w:t>10</w:t>
            </w:r>
          </w:p>
        </w:tc>
      </w:tr>
      <w:tr w14:paraId="1C501CD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9452D">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E697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1216B">
            <w:pPr>
              <w:jc w:val="center"/>
            </w:pPr>
            <w:r>
              <w:rPr>
                <w:rFonts w:ascii="宋体" w:hAnsi="宋体" w:eastAsia="宋体"/>
                <w:sz w:val="16"/>
              </w:rPr>
              <w:t>城区主次干道清扫保洁服务公里（平方米）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B4593">
            <w:pPr>
              <w:jc w:val="center"/>
            </w:pPr>
            <w:r>
              <w:rPr>
                <w:rFonts w:ascii="宋体" w:hAnsi="宋体" w:eastAsia="宋体"/>
                <w:sz w:val="16"/>
              </w:rPr>
              <w:t>=40公里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3013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91EE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015C7">
            <w:pPr>
              <w:jc w:val="center"/>
            </w:pPr>
            <w:r>
              <w:rPr>
                <w:rFonts w:ascii="宋体" w:hAnsi="宋体" w:eastAsia="宋体"/>
                <w:sz w:val="16"/>
              </w:rPr>
              <w:t>=40公里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6FAF9">
            <w:pPr>
              <w:jc w:val="center"/>
            </w:pPr>
            <w:r>
              <w:rPr>
                <w:rFonts w:ascii="宋体" w:hAnsi="宋体" w:eastAsia="宋体"/>
                <w:sz w:val="16"/>
              </w:rPr>
              <w:t>10</w:t>
            </w:r>
          </w:p>
        </w:tc>
      </w:tr>
      <w:tr w14:paraId="6873353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CED37">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370E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A23C1">
            <w:pPr>
              <w:jc w:val="center"/>
            </w:pPr>
            <w:r>
              <w:rPr>
                <w:rFonts w:ascii="宋体" w:hAnsi="宋体" w:eastAsia="宋体"/>
                <w:sz w:val="16"/>
              </w:rPr>
              <w:t>保障洒水车数量（辆）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318C5">
            <w:pPr>
              <w:jc w:val="center"/>
            </w:pPr>
            <w:r>
              <w:rPr>
                <w:rFonts w:ascii="宋体" w:hAnsi="宋体" w:eastAsia="宋体"/>
                <w:sz w:val="16"/>
              </w:rPr>
              <w:t>&gt;=3辆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7C37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645D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180A0">
            <w:pPr>
              <w:jc w:val="center"/>
            </w:pPr>
            <w:r>
              <w:rPr>
                <w:rFonts w:ascii="宋体" w:hAnsi="宋体" w:eastAsia="宋体"/>
                <w:sz w:val="16"/>
              </w:rPr>
              <w:t>&gt;=3辆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6E416">
            <w:pPr>
              <w:jc w:val="center"/>
            </w:pPr>
            <w:r>
              <w:rPr>
                <w:rFonts w:ascii="宋体" w:hAnsi="宋体" w:eastAsia="宋体"/>
                <w:sz w:val="16"/>
              </w:rPr>
              <w:t>10</w:t>
            </w:r>
          </w:p>
        </w:tc>
      </w:tr>
      <w:tr w14:paraId="00AC79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7D27E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491C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CCC18">
            <w:pPr>
              <w:jc w:val="center"/>
            </w:pPr>
            <w:r>
              <w:rPr>
                <w:rFonts w:ascii="宋体" w:hAnsi="宋体" w:eastAsia="宋体"/>
                <w:sz w:val="16"/>
              </w:rPr>
              <w:t>保障垃圾车数量（辆）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7CFFE">
            <w:pPr>
              <w:jc w:val="center"/>
            </w:pPr>
            <w:r>
              <w:rPr>
                <w:rFonts w:ascii="宋体" w:hAnsi="宋体" w:eastAsia="宋体"/>
                <w:sz w:val="16"/>
              </w:rPr>
              <w:t>&gt;=6辆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DDA02">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C5B3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49CC1">
            <w:pPr>
              <w:jc w:val="center"/>
            </w:pPr>
            <w:r>
              <w:rPr>
                <w:rFonts w:ascii="宋体" w:hAnsi="宋体" w:eastAsia="宋体"/>
                <w:sz w:val="16"/>
              </w:rPr>
              <w:t>&gt;=6辆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A5BD9">
            <w:pPr>
              <w:jc w:val="center"/>
            </w:pPr>
            <w:r>
              <w:rPr>
                <w:rFonts w:ascii="宋体" w:hAnsi="宋体" w:eastAsia="宋体"/>
                <w:sz w:val="16"/>
              </w:rPr>
              <w:t>10</w:t>
            </w:r>
          </w:p>
        </w:tc>
      </w:tr>
      <w:tr w14:paraId="6B55E10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46AEE">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BE8E6">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18F89">
            <w:pPr>
              <w:jc w:val="center"/>
            </w:pPr>
            <w:r>
              <w:rPr>
                <w:rFonts w:ascii="宋体" w:hAnsi="宋体" w:eastAsia="宋体"/>
                <w:sz w:val="16"/>
              </w:rPr>
              <w:t>确保全县容貌整洁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CD3CB">
            <w:pPr>
              <w:jc w:val="center"/>
            </w:pPr>
            <w:r>
              <w:rPr>
                <w:rFonts w:ascii="宋体" w:hAnsi="宋体" w:eastAsia="宋体"/>
                <w:sz w:val="16"/>
              </w:rPr>
              <w:t>确保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2C93D">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16D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227D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5E8A4">
            <w:pPr>
              <w:jc w:val="center"/>
            </w:pPr>
            <w:r>
              <w:rPr>
                <w:rFonts w:ascii="宋体" w:hAnsi="宋体" w:eastAsia="宋体"/>
                <w:sz w:val="16"/>
              </w:rPr>
              <w:t>10</w:t>
            </w:r>
          </w:p>
        </w:tc>
      </w:tr>
      <w:tr w14:paraId="2321BE2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E76D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C33F6">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FC9CE">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0608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0CB17">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8E2C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CDD5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29DAA">
            <w:pPr>
              <w:jc w:val="center"/>
            </w:pPr>
            <w:r>
              <w:rPr>
                <w:rFonts w:ascii="宋体" w:hAnsi="宋体" w:eastAsia="宋体"/>
                <w:sz w:val="16"/>
              </w:rPr>
              <w:t>10</w:t>
            </w:r>
          </w:p>
        </w:tc>
      </w:tr>
      <w:tr w14:paraId="5ECB67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2BAA9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77CB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65B9C7">
            <w:pPr>
              <w:jc w:val="center"/>
            </w:pPr>
            <w:r>
              <w:rPr>
                <w:rFonts w:ascii="宋体" w:hAnsi="宋体" w:eastAsia="宋体"/>
                <w:sz w:val="16"/>
              </w:rPr>
              <w:t>在职人员满意度（%）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C8A5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2C30E">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FA9E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B133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A90B8">
            <w:pPr>
              <w:jc w:val="center"/>
            </w:pPr>
            <w:r>
              <w:rPr>
                <w:rFonts w:ascii="宋体" w:hAnsi="宋体" w:eastAsia="宋体"/>
                <w:sz w:val="16"/>
              </w:rPr>
              <w:t>10</w:t>
            </w:r>
          </w:p>
        </w:tc>
      </w:tr>
    </w:tbl>
    <w:p w14:paraId="2885A6F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EE7F163">
        <w:tblPrEx>
          <w:tblCellMar>
            <w:top w:w="0" w:type="dxa"/>
            <w:left w:w="108" w:type="dxa"/>
            <w:bottom w:w="0" w:type="dxa"/>
            <w:right w:w="108" w:type="dxa"/>
          </w:tblCellMar>
        </w:tblPrEx>
        <w:tc>
          <w:tcPr>
            <w:tcW w:w="8848" w:type="dxa"/>
            <w:gridSpan w:val="14"/>
            <w:vAlign w:val="center"/>
          </w:tcPr>
          <w:p w14:paraId="698AF543">
            <w:pPr>
              <w:jc w:val="center"/>
            </w:pPr>
            <w:r>
              <w:rPr>
                <w:rFonts w:ascii="宋体" w:hAnsi="宋体" w:eastAsia="宋体"/>
                <w:sz w:val="24"/>
              </w:rPr>
              <w:t>项目支出绩效自评表</w:t>
            </w:r>
          </w:p>
        </w:tc>
      </w:tr>
      <w:tr w14:paraId="1B7178F2">
        <w:tblPrEx>
          <w:tblCellMar>
            <w:top w:w="0" w:type="dxa"/>
            <w:left w:w="108" w:type="dxa"/>
            <w:bottom w:w="0" w:type="dxa"/>
            <w:right w:w="108" w:type="dxa"/>
          </w:tblCellMar>
        </w:tblPrEx>
        <w:tc>
          <w:tcPr>
            <w:tcW w:w="8848" w:type="dxa"/>
            <w:gridSpan w:val="14"/>
            <w:vAlign w:val="center"/>
          </w:tcPr>
          <w:p w14:paraId="3B118268">
            <w:pPr>
              <w:jc w:val="center"/>
            </w:pPr>
            <w:r>
              <w:rPr>
                <w:rFonts w:ascii="宋体" w:hAnsi="宋体" w:eastAsia="宋体"/>
                <w:sz w:val="24"/>
              </w:rPr>
              <w:t>(2024年度)</w:t>
            </w:r>
          </w:p>
        </w:tc>
      </w:tr>
      <w:tr w14:paraId="7BB0C4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0B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F3A960">
            <w:pPr>
              <w:jc w:val="center"/>
            </w:pPr>
            <w:r>
              <w:rPr>
                <w:rFonts w:ascii="宋体" w:hAnsi="宋体" w:eastAsia="宋体"/>
                <w:sz w:val="16"/>
              </w:rPr>
              <w:t>2024年县级城市垃圾清运项目</w:t>
            </w:r>
          </w:p>
        </w:tc>
      </w:tr>
      <w:tr w14:paraId="26F9F1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BB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19114F">
            <w:pPr>
              <w:jc w:val="center"/>
            </w:pPr>
            <w:r>
              <w:rPr>
                <w:rFonts w:hint="eastAsia"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75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218C42">
            <w:pPr>
              <w:jc w:val="center"/>
            </w:pPr>
            <w:r>
              <w:rPr>
                <w:rFonts w:ascii="宋体" w:hAnsi="宋体" w:eastAsia="宋体"/>
                <w:sz w:val="16"/>
              </w:rPr>
              <w:t>阿克陶县环境卫生服务中心</w:t>
            </w:r>
          </w:p>
        </w:tc>
      </w:tr>
      <w:tr w14:paraId="4C02AB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CEA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41F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9B8C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8CF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8B5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0DB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4AD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580A">
            <w:pPr>
              <w:jc w:val="center"/>
            </w:pPr>
            <w:r>
              <w:rPr>
                <w:rFonts w:ascii="宋体" w:hAnsi="宋体" w:eastAsia="宋体"/>
                <w:sz w:val="16"/>
              </w:rPr>
              <w:t>得分</w:t>
            </w:r>
          </w:p>
        </w:tc>
      </w:tr>
      <w:tr w14:paraId="1814B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8D0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F97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E048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42D9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28BC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A0A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8FBF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86AE">
            <w:pPr>
              <w:jc w:val="center"/>
            </w:pPr>
            <w:r>
              <w:rPr>
                <w:rFonts w:ascii="宋体" w:hAnsi="宋体" w:eastAsia="宋体"/>
                <w:sz w:val="16"/>
              </w:rPr>
              <w:t>10.00分</w:t>
            </w:r>
          </w:p>
        </w:tc>
      </w:tr>
      <w:tr w14:paraId="312561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CA0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1BF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3B6D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0002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6751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F2A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B88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6647">
            <w:pPr>
              <w:jc w:val="center"/>
            </w:pPr>
            <w:r>
              <w:rPr>
                <w:rFonts w:ascii="宋体" w:hAnsi="宋体" w:eastAsia="宋体"/>
                <w:sz w:val="16"/>
              </w:rPr>
              <w:t>—</w:t>
            </w:r>
          </w:p>
        </w:tc>
      </w:tr>
      <w:tr w14:paraId="72A16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EAC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A8A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9C8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59C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B1D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7CB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B7B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20A9">
            <w:pPr>
              <w:jc w:val="center"/>
            </w:pPr>
            <w:r>
              <w:rPr>
                <w:rFonts w:ascii="宋体" w:hAnsi="宋体" w:eastAsia="宋体"/>
                <w:sz w:val="16"/>
              </w:rPr>
              <w:t>—</w:t>
            </w:r>
          </w:p>
        </w:tc>
      </w:tr>
      <w:tr w14:paraId="761E67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A5D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26E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C2EEBE">
            <w:pPr>
              <w:jc w:val="center"/>
            </w:pPr>
            <w:r>
              <w:rPr>
                <w:rFonts w:ascii="宋体" w:hAnsi="宋体" w:eastAsia="宋体"/>
                <w:sz w:val="16"/>
              </w:rPr>
              <w:t>实际完成情况</w:t>
            </w:r>
          </w:p>
        </w:tc>
      </w:tr>
      <w:tr w14:paraId="374100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453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F20B4">
            <w:pPr>
              <w:jc w:val="both"/>
            </w:pPr>
            <w:r>
              <w:rPr>
                <w:rFonts w:ascii="宋体" w:hAnsi="宋体" w:eastAsia="宋体"/>
                <w:sz w:val="16"/>
              </w:rPr>
              <w:t>该项目资金用于车辆燃油费，通过该项目的实施，保障单位车辆正常运行，确保环境整洁，及时保证保障</w:t>
            </w:r>
            <w:r>
              <w:rPr>
                <w:rFonts w:hint="eastAsia" w:ascii="宋体" w:hAnsi="宋体"/>
                <w:sz w:val="16"/>
                <w:lang w:eastAsia="zh-CN"/>
              </w:rPr>
              <w:t>各项</w:t>
            </w:r>
            <w:r>
              <w:rPr>
                <w:rFonts w:ascii="宋体" w:hAnsi="宋体" w:eastAsia="宋体"/>
                <w:sz w:val="16"/>
              </w:rPr>
              <w:t>工作正常开展</w:t>
            </w:r>
            <w:r>
              <w:rPr>
                <w:rFonts w:hint="eastAsia" w:ascii="宋体" w:hAnsi="宋体"/>
                <w:sz w:val="16"/>
                <w:lang w:eastAsia="zh-CN"/>
              </w:rPr>
              <w:t>，根</w:t>
            </w:r>
            <w:r>
              <w:rPr>
                <w:rFonts w:ascii="宋体" w:hAnsi="宋体" w:eastAsia="宋体"/>
                <w:sz w:val="16"/>
              </w:rPr>
              <w:t>据工作进度及需要的时间节点在实施，保障单位的各项工作顺利完成。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95A09D">
            <w:pPr>
              <w:jc w:val="both"/>
            </w:pPr>
            <w:r>
              <w:rPr>
                <w:rFonts w:ascii="宋体" w:hAnsi="宋体" w:eastAsia="宋体"/>
                <w:sz w:val="16"/>
              </w:rPr>
              <w:t>该项目资金用于车辆燃油费，通过该项目的实施，保障单位车辆正常运行，确保环境整洁，及时保证保障</w:t>
            </w:r>
            <w:r>
              <w:rPr>
                <w:rFonts w:hint="eastAsia" w:ascii="宋体" w:hAnsi="宋体"/>
                <w:sz w:val="16"/>
                <w:lang w:eastAsia="zh-CN"/>
              </w:rPr>
              <w:t>各项</w:t>
            </w:r>
            <w:r>
              <w:rPr>
                <w:rFonts w:ascii="宋体" w:hAnsi="宋体" w:eastAsia="宋体"/>
                <w:sz w:val="16"/>
              </w:rPr>
              <w:t>工作正常开展</w:t>
            </w:r>
            <w:r>
              <w:rPr>
                <w:rFonts w:hint="eastAsia" w:ascii="宋体" w:hAnsi="宋体"/>
                <w:sz w:val="16"/>
                <w:lang w:eastAsia="zh-CN"/>
              </w:rPr>
              <w:t>，根</w:t>
            </w:r>
            <w:r>
              <w:rPr>
                <w:rFonts w:ascii="宋体" w:hAnsi="宋体" w:eastAsia="宋体"/>
                <w:sz w:val="16"/>
              </w:rPr>
              <w:t>据工作进度及需要的时间节点在实施，保障单位的各项工作顺利完成</w:t>
            </w:r>
          </w:p>
        </w:tc>
      </w:tr>
      <w:tr w14:paraId="2C929F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0DC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D1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9B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D6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AED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C3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69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F2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D2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A5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FB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B78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349A8">
            <w:pPr>
              <w:jc w:val="center"/>
            </w:pPr>
            <w:r>
              <w:rPr>
                <w:rFonts w:ascii="宋体" w:hAnsi="宋体" w:eastAsia="宋体"/>
                <w:sz w:val="16"/>
              </w:rPr>
              <w:t>偏差原因分析及改进措施</w:t>
            </w:r>
          </w:p>
        </w:tc>
      </w:tr>
      <w:tr w14:paraId="5E7B11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640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CCD9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E7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A432E">
            <w:pPr>
              <w:jc w:val="center"/>
            </w:pPr>
            <w:r>
              <w:rPr>
                <w:rFonts w:ascii="宋体" w:hAnsi="宋体" w:eastAsia="宋体"/>
                <w:sz w:val="16"/>
              </w:rPr>
              <w:t>保障车辆数（辆）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909B2">
            <w:pPr>
              <w:jc w:val="center"/>
            </w:pPr>
            <w:r>
              <w:rPr>
                <w:rFonts w:ascii="宋体" w:hAnsi="宋体" w:eastAsia="宋体"/>
                <w:sz w:val="16"/>
              </w:rPr>
              <w:t>=14辆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D1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73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E12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7B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F2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CD34">
            <w:pPr>
              <w:jc w:val="center"/>
            </w:pPr>
            <w:r>
              <w:rPr>
                <w:rFonts w:ascii="宋体" w:hAnsi="宋体" w:eastAsia="宋体"/>
                <w:sz w:val="16"/>
              </w:rPr>
              <w:t>=14辆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D091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5C471">
            <w:pPr>
              <w:jc w:val="center"/>
            </w:pPr>
          </w:p>
        </w:tc>
      </w:tr>
      <w:tr w14:paraId="4B2096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4D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36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C8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8B9F">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54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B1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91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1C6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F0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19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93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DD3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EB68E">
            <w:pPr>
              <w:jc w:val="center"/>
            </w:pPr>
          </w:p>
        </w:tc>
      </w:tr>
      <w:tr w14:paraId="7B8F2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0AF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481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F37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565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6C1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E8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BF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9B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04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4E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7B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FC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E8EF7">
            <w:pPr>
              <w:jc w:val="center"/>
            </w:pPr>
          </w:p>
        </w:tc>
      </w:tr>
      <w:tr w14:paraId="64156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922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894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2F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0949">
            <w:pPr>
              <w:jc w:val="center"/>
            </w:pPr>
            <w:r>
              <w:rPr>
                <w:rFonts w:ascii="宋体" w:hAnsi="宋体" w:eastAsia="宋体"/>
                <w:sz w:val="16"/>
              </w:rPr>
              <w:t>车辆燃油费（万元）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A738">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6F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03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E0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F8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E9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C0D1">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12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B60F1">
            <w:pPr>
              <w:jc w:val="center"/>
            </w:pPr>
          </w:p>
        </w:tc>
      </w:tr>
      <w:tr w14:paraId="30965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94A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E618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189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4F4F">
            <w:pPr>
              <w:jc w:val="center"/>
            </w:pPr>
            <w:r>
              <w:rPr>
                <w:rFonts w:ascii="宋体" w:hAnsi="宋体" w:eastAsia="宋体"/>
                <w:sz w:val="16"/>
              </w:rPr>
              <w:t>保障单位车辆正常运行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3DE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E4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DF4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D1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F0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65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6DC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BA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9483B">
            <w:pPr>
              <w:jc w:val="center"/>
            </w:pPr>
          </w:p>
        </w:tc>
      </w:tr>
      <w:tr w14:paraId="2F786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7AE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B5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93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0772">
            <w:pPr>
              <w:jc w:val="center"/>
            </w:pPr>
            <w:r>
              <w:rPr>
                <w:rFonts w:ascii="宋体" w:hAnsi="宋体" w:eastAsia="宋体"/>
                <w:sz w:val="16"/>
              </w:rPr>
              <w:t>提高工作效率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C4A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18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E7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8D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B3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E2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A71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BF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DE740">
            <w:pPr>
              <w:jc w:val="center"/>
            </w:pPr>
          </w:p>
        </w:tc>
      </w:tr>
      <w:tr w14:paraId="1D6C1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0E9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E1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1E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5DC7">
            <w:pPr>
              <w:jc w:val="center"/>
            </w:pPr>
            <w:r>
              <w:rPr>
                <w:rFonts w:ascii="宋体" w:hAnsi="宋体" w:eastAsia="宋体"/>
                <w:sz w:val="16"/>
              </w:rPr>
              <w:t>车辆使用人员满意度（%）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7A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06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B2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18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21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5D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F42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6A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E92FF">
            <w:pPr>
              <w:jc w:val="center"/>
            </w:pPr>
          </w:p>
        </w:tc>
      </w:tr>
      <w:tr w14:paraId="1A54228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C34D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24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877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D2D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9F82B8"/>
        </w:tc>
      </w:tr>
    </w:tbl>
    <w:p w14:paraId="1A4DE5C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364CA613">
        <w:tblPrEx>
          <w:tblCellMar>
            <w:top w:w="0" w:type="dxa"/>
            <w:left w:w="108" w:type="dxa"/>
            <w:bottom w:w="0" w:type="dxa"/>
            <w:right w:w="108" w:type="dxa"/>
          </w:tblCellMar>
        </w:tblPrEx>
        <w:tc>
          <w:tcPr>
            <w:tcW w:w="8848" w:type="dxa"/>
            <w:gridSpan w:val="14"/>
            <w:vAlign w:val="center"/>
          </w:tcPr>
          <w:p w14:paraId="0BCF51E2">
            <w:pPr>
              <w:jc w:val="center"/>
            </w:pPr>
            <w:r>
              <w:rPr>
                <w:rFonts w:ascii="宋体" w:hAnsi="宋体" w:eastAsia="宋体"/>
                <w:sz w:val="24"/>
              </w:rPr>
              <w:t>项目支出绩效自评表</w:t>
            </w:r>
          </w:p>
        </w:tc>
      </w:tr>
      <w:tr w14:paraId="29C72725">
        <w:tblPrEx>
          <w:tblCellMar>
            <w:top w:w="0" w:type="dxa"/>
            <w:left w:w="108" w:type="dxa"/>
            <w:bottom w:w="0" w:type="dxa"/>
            <w:right w:w="108" w:type="dxa"/>
          </w:tblCellMar>
        </w:tblPrEx>
        <w:tc>
          <w:tcPr>
            <w:tcW w:w="8848" w:type="dxa"/>
            <w:gridSpan w:val="14"/>
            <w:vAlign w:val="center"/>
          </w:tcPr>
          <w:p w14:paraId="1B3ED983">
            <w:pPr>
              <w:jc w:val="center"/>
            </w:pPr>
            <w:r>
              <w:rPr>
                <w:rFonts w:ascii="宋体" w:hAnsi="宋体" w:eastAsia="宋体"/>
                <w:sz w:val="24"/>
              </w:rPr>
              <w:t>(2024年度)</w:t>
            </w:r>
          </w:p>
        </w:tc>
      </w:tr>
      <w:tr w14:paraId="0D9EF3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40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7BDA3F">
            <w:pPr>
              <w:jc w:val="center"/>
            </w:pPr>
            <w:r>
              <w:rPr>
                <w:rFonts w:ascii="宋体" w:hAnsi="宋体" w:eastAsia="宋体"/>
                <w:sz w:val="16"/>
              </w:rPr>
              <w:t>2024年县级城市绿化用水</w:t>
            </w:r>
          </w:p>
        </w:tc>
      </w:tr>
      <w:tr w14:paraId="7599B8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06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ABA1BA">
            <w:pPr>
              <w:jc w:val="center"/>
            </w:pPr>
            <w:r>
              <w:rPr>
                <w:rFonts w:hint="eastAsia"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420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B09007">
            <w:pPr>
              <w:jc w:val="center"/>
            </w:pPr>
            <w:r>
              <w:rPr>
                <w:rFonts w:ascii="宋体" w:hAnsi="宋体" w:eastAsia="宋体"/>
                <w:sz w:val="16"/>
              </w:rPr>
              <w:t>阿克陶县环境卫生服务中心</w:t>
            </w:r>
          </w:p>
        </w:tc>
      </w:tr>
      <w:tr w14:paraId="126697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2C1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3BA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438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8DC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6A9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42C7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33B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86F3">
            <w:pPr>
              <w:jc w:val="center"/>
            </w:pPr>
            <w:r>
              <w:rPr>
                <w:rFonts w:ascii="宋体" w:hAnsi="宋体" w:eastAsia="宋体"/>
                <w:sz w:val="16"/>
              </w:rPr>
              <w:t>得分</w:t>
            </w:r>
          </w:p>
        </w:tc>
      </w:tr>
      <w:tr w14:paraId="5F306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FD7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0D2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049E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670A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271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87B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0001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B9C0">
            <w:pPr>
              <w:jc w:val="center"/>
            </w:pPr>
            <w:r>
              <w:rPr>
                <w:rFonts w:ascii="宋体" w:hAnsi="宋体" w:eastAsia="宋体"/>
                <w:sz w:val="16"/>
              </w:rPr>
              <w:t>0.00分</w:t>
            </w:r>
          </w:p>
        </w:tc>
      </w:tr>
      <w:tr w14:paraId="2AF2D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C9E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C01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470E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F7B4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ABE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B87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A6E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1E4C">
            <w:pPr>
              <w:jc w:val="center"/>
            </w:pPr>
            <w:r>
              <w:rPr>
                <w:rFonts w:ascii="宋体" w:hAnsi="宋体" w:eastAsia="宋体"/>
                <w:sz w:val="16"/>
              </w:rPr>
              <w:t>—</w:t>
            </w:r>
          </w:p>
        </w:tc>
      </w:tr>
      <w:tr w14:paraId="41FC7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4DC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DBC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FC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2B6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21E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669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7E4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3A78">
            <w:pPr>
              <w:jc w:val="center"/>
            </w:pPr>
            <w:r>
              <w:rPr>
                <w:rFonts w:ascii="宋体" w:hAnsi="宋体" w:eastAsia="宋体"/>
                <w:sz w:val="16"/>
              </w:rPr>
              <w:t>—</w:t>
            </w:r>
          </w:p>
        </w:tc>
      </w:tr>
      <w:tr w14:paraId="355B27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A10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3444E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6CC459">
            <w:pPr>
              <w:jc w:val="center"/>
            </w:pPr>
            <w:r>
              <w:rPr>
                <w:rFonts w:ascii="宋体" w:hAnsi="宋体" w:eastAsia="宋体"/>
                <w:sz w:val="16"/>
              </w:rPr>
              <w:t>实际完成情况</w:t>
            </w:r>
          </w:p>
        </w:tc>
      </w:tr>
      <w:tr w14:paraId="7AD36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074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F06162">
            <w:pPr>
              <w:jc w:val="both"/>
            </w:pPr>
            <w:r>
              <w:rPr>
                <w:rFonts w:ascii="宋体" w:hAnsi="宋体" w:eastAsia="宋体"/>
                <w:sz w:val="16"/>
              </w:rPr>
              <w:t>该项目用于城市绿化用水，通过该项目的实施，保证单位各项工作正常开展。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E783AF">
            <w:pPr>
              <w:jc w:val="both"/>
            </w:pPr>
            <w:r>
              <w:rPr>
                <w:rFonts w:ascii="宋体" w:hAnsi="宋体" w:eastAsia="宋体"/>
                <w:sz w:val="16"/>
              </w:rPr>
              <w:t>该项目资金用于城市绿化材料费，通过该项目的实施，保障城市维护绿化材料的正常购买，及时保障市政绿化维护工作的顺利开展。</w:t>
            </w:r>
          </w:p>
        </w:tc>
      </w:tr>
      <w:tr w14:paraId="155F34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4000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35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F9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83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36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E3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00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37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94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54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DA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AEB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103AE">
            <w:pPr>
              <w:jc w:val="center"/>
            </w:pPr>
            <w:r>
              <w:rPr>
                <w:rFonts w:ascii="宋体" w:hAnsi="宋体" w:eastAsia="宋体"/>
                <w:sz w:val="16"/>
              </w:rPr>
              <w:t>偏差原因分析及改进措施</w:t>
            </w:r>
          </w:p>
        </w:tc>
      </w:tr>
      <w:tr w14:paraId="4E374C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18E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F765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9C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8266">
            <w:pPr>
              <w:jc w:val="center"/>
            </w:pPr>
            <w:r>
              <w:rPr>
                <w:rFonts w:ascii="宋体" w:hAnsi="宋体" w:eastAsia="宋体"/>
                <w:sz w:val="16"/>
              </w:rPr>
              <w:t>城市绿化用水覆盖面积（万平方米））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9AF5E">
            <w:pPr>
              <w:jc w:val="center"/>
            </w:pPr>
            <w:r>
              <w:rPr>
                <w:rFonts w:ascii="宋体" w:hAnsi="宋体" w:eastAsia="宋体"/>
                <w:sz w:val="16"/>
              </w:rPr>
              <w:t>&gt;=150万平方米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6E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A4D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9D5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09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93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0B0D">
            <w:pPr>
              <w:jc w:val="center"/>
            </w:pPr>
            <w:r>
              <w:rPr>
                <w:rFonts w:ascii="宋体" w:hAnsi="宋体" w:eastAsia="宋体"/>
                <w:sz w:val="16"/>
              </w:rPr>
              <w:t>=150万平方米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D10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D1329">
            <w:pPr>
              <w:jc w:val="center"/>
            </w:pPr>
          </w:p>
        </w:tc>
      </w:tr>
      <w:tr w14:paraId="7E3AE0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F05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68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F8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9F6F">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43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63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6E8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FFEB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FF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14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A158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CB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0DD13">
            <w:pPr>
              <w:jc w:val="center"/>
            </w:pPr>
            <w:r>
              <w:rPr>
                <w:rFonts w:ascii="宋体" w:hAnsi="宋体" w:eastAsia="宋体"/>
                <w:sz w:val="16"/>
              </w:rPr>
              <w:t>本项目年初规划时，财政预算已将40万县级资金列入计划。然后受各因素影响，财政资金不得不优先保障更为紧迫的支出事项，导致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7C76EE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12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4DE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81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305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B1D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D9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1F8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91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EE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D8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348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4A6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DABC4">
            <w:pPr>
              <w:jc w:val="center"/>
            </w:pPr>
            <w:r>
              <w:rPr>
                <w:rFonts w:ascii="宋体" w:hAnsi="宋体" w:eastAsia="宋体"/>
                <w:sz w:val="16"/>
              </w:rPr>
              <w:t>本项目年初规划时，财政预算已将40万县级资金列入计划。然后受各因素影响，财政资金不得不优先保障更为紧迫的支出事项，导致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6DC4C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6A5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69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C0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508E">
            <w:pPr>
              <w:jc w:val="center"/>
            </w:pPr>
            <w:r>
              <w:rPr>
                <w:rFonts w:ascii="宋体" w:hAnsi="宋体" w:eastAsia="宋体"/>
                <w:sz w:val="16"/>
              </w:rPr>
              <w:t>城市绿化用水费用（万元）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CC7B">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9E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EC18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F1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6D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4E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27EF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2A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6F43">
            <w:pPr>
              <w:jc w:val="center"/>
            </w:pPr>
            <w:r>
              <w:rPr>
                <w:rFonts w:ascii="宋体" w:hAnsi="宋体" w:eastAsia="宋体"/>
                <w:sz w:val="16"/>
              </w:rPr>
              <w:t>本项目年初规划时，财政预算已将40万县级资金列入计划。然后受各因素影响，财政资金不得不优先保障更为紧迫的支出事项，导致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该笔资金未能如期下达，指标未能完成。</w:t>
            </w:r>
          </w:p>
        </w:tc>
      </w:tr>
      <w:tr w14:paraId="45870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F87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331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CD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A8FE">
            <w:pPr>
              <w:jc w:val="center"/>
            </w:pPr>
            <w:r>
              <w:rPr>
                <w:rFonts w:ascii="宋体" w:hAnsi="宋体" w:eastAsia="宋体"/>
                <w:sz w:val="16"/>
              </w:rPr>
              <w:t>改善居民生活环境质量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B76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78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189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4D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DC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9C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1A3B2">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6C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99904">
            <w:pPr>
              <w:jc w:val="center"/>
            </w:pPr>
          </w:p>
        </w:tc>
      </w:tr>
      <w:tr w14:paraId="082C7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F5D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219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5D5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3DE1">
            <w:pPr>
              <w:jc w:val="center"/>
            </w:pPr>
            <w:r>
              <w:rPr>
                <w:rFonts w:ascii="宋体" w:hAnsi="宋体" w:eastAsia="宋体"/>
                <w:sz w:val="16"/>
              </w:rPr>
              <w:t>改善生态环境情况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0669">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9C5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9C6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F7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74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C1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29D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D6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170A6">
            <w:pPr>
              <w:jc w:val="center"/>
            </w:pPr>
          </w:p>
        </w:tc>
      </w:tr>
      <w:tr w14:paraId="71C4A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8BB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0B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42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9488">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8EE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55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282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72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56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E7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5563">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55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86F3F">
            <w:pPr>
              <w:jc w:val="center"/>
            </w:pPr>
          </w:p>
        </w:tc>
      </w:tr>
      <w:tr w14:paraId="75CDF53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B6BE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ACB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C13A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9D51">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3A1FB0"/>
        </w:tc>
      </w:tr>
    </w:tbl>
    <w:p w14:paraId="24ED42A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5E1521F6">
        <w:tblPrEx>
          <w:tblCellMar>
            <w:top w:w="0" w:type="dxa"/>
            <w:left w:w="108" w:type="dxa"/>
            <w:bottom w:w="0" w:type="dxa"/>
            <w:right w:w="108" w:type="dxa"/>
          </w:tblCellMar>
        </w:tblPrEx>
        <w:tc>
          <w:tcPr>
            <w:tcW w:w="8848" w:type="dxa"/>
            <w:gridSpan w:val="14"/>
            <w:vAlign w:val="center"/>
          </w:tcPr>
          <w:p w14:paraId="763EE5DD">
            <w:pPr>
              <w:jc w:val="center"/>
            </w:pPr>
            <w:r>
              <w:rPr>
                <w:rFonts w:ascii="宋体" w:hAnsi="宋体" w:eastAsia="宋体"/>
                <w:sz w:val="24"/>
              </w:rPr>
              <w:t>项目支出绩效自评表</w:t>
            </w:r>
          </w:p>
        </w:tc>
      </w:tr>
      <w:tr w14:paraId="6697AF0C">
        <w:tblPrEx>
          <w:tblCellMar>
            <w:top w:w="0" w:type="dxa"/>
            <w:left w:w="108" w:type="dxa"/>
            <w:bottom w:w="0" w:type="dxa"/>
            <w:right w:w="108" w:type="dxa"/>
          </w:tblCellMar>
        </w:tblPrEx>
        <w:tc>
          <w:tcPr>
            <w:tcW w:w="8848" w:type="dxa"/>
            <w:gridSpan w:val="14"/>
            <w:vAlign w:val="center"/>
          </w:tcPr>
          <w:p w14:paraId="32A5927D">
            <w:pPr>
              <w:jc w:val="center"/>
            </w:pPr>
            <w:r>
              <w:rPr>
                <w:rFonts w:ascii="宋体" w:hAnsi="宋体" w:eastAsia="宋体"/>
                <w:sz w:val="24"/>
              </w:rPr>
              <w:t>(2024年度)</w:t>
            </w:r>
          </w:p>
        </w:tc>
      </w:tr>
      <w:tr w14:paraId="3466B9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5D4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8B9483">
            <w:pPr>
              <w:jc w:val="center"/>
            </w:pPr>
            <w:r>
              <w:rPr>
                <w:rFonts w:ascii="宋体" w:hAnsi="宋体" w:eastAsia="宋体"/>
                <w:sz w:val="16"/>
              </w:rPr>
              <w:t>2024年县级市政维护绿化费</w:t>
            </w:r>
          </w:p>
        </w:tc>
      </w:tr>
      <w:tr w14:paraId="2E63DA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22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32166">
            <w:pPr>
              <w:jc w:val="center"/>
            </w:pPr>
            <w:r>
              <w:rPr>
                <w:rFonts w:hint="eastAsia"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E2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CBCE53">
            <w:pPr>
              <w:jc w:val="center"/>
            </w:pPr>
            <w:r>
              <w:rPr>
                <w:rFonts w:ascii="宋体" w:hAnsi="宋体" w:eastAsia="宋体"/>
                <w:sz w:val="16"/>
              </w:rPr>
              <w:t>阿克陶县环境卫生服务中心</w:t>
            </w:r>
          </w:p>
        </w:tc>
      </w:tr>
      <w:tr w14:paraId="038B98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EE0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A14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F9F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55E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8AE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F1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7FF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4687">
            <w:pPr>
              <w:jc w:val="center"/>
            </w:pPr>
            <w:r>
              <w:rPr>
                <w:rFonts w:ascii="宋体" w:hAnsi="宋体" w:eastAsia="宋体"/>
                <w:sz w:val="16"/>
              </w:rPr>
              <w:t>得分</w:t>
            </w:r>
          </w:p>
        </w:tc>
      </w:tr>
      <w:tr w14:paraId="05C7C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059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99F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855B7">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F9659">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6956F">
            <w:pPr>
              <w:jc w:val="center"/>
            </w:pPr>
            <w:r>
              <w:rPr>
                <w:rFonts w:ascii="宋体" w:hAnsi="宋体" w:eastAsia="宋体"/>
                <w:sz w:val="16"/>
              </w:rPr>
              <w:t>20.96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825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ADD90">
            <w:pPr>
              <w:jc w:val="center"/>
            </w:pPr>
            <w:r>
              <w:rPr>
                <w:rFonts w:ascii="宋体" w:hAnsi="宋体" w:eastAsia="宋体"/>
                <w:sz w:val="16"/>
              </w:rPr>
              <w:t>46.6%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AE31">
            <w:pPr>
              <w:jc w:val="center"/>
            </w:pPr>
            <w:r>
              <w:rPr>
                <w:rFonts w:ascii="宋体" w:hAnsi="宋体" w:eastAsia="宋体"/>
                <w:sz w:val="16"/>
              </w:rPr>
              <w:t>0.00分</w:t>
            </w:r>
          </w:p>
        </w:tc>
      </w:tr>
      <w:tr w14:paraId="62DE2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D8F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C23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BF238">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769A6">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BDDF1">
            <w:pPr>
              <w:jc w:val="center"/>
            </w:pPr>
            <w:r>
              <w:rPr>
                <w:rFonts w:ascii="宋体" w:hAnsi="宋体" w:eastAsia="宋体"/>
                <w:sz w:val="16"/>
              </w:rPr>
              <w:t>20.96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8BB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D0F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AB72">
            <w:pPr>
              <w:jc w:val="center"/>
            </w:pPr>
            <w:r>
              <w:rPr>
                <w:rFonts w:ascii="宋体" w:hAnsi="宋体" w:eastAsia="宋体"/>
                <w:sz w:val="16"/>
              </w:rPr>
              <w:t>—</w:t>
            </w:r>
          </w:p>
        </w:tc>
      </w:tr>
      <w:tr w14:paraId="06921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79D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D0D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E0B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56D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AA3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A4A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D95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B10A">
            <w:pPr>
              <w:jc w:val="center"/>
            </w:pPr>
            <w:r>
              <w:rPr>
                <w:rFonts w:ascii="宋体" w:hAnsi="宋体" w:eastAsia="宋体"/>
                <w:sz w:val="16"/>
              </w:rPr>
              <w:t>—</w:t>
            </w:r>
          </w:p>
        </w:tc>
      </w:tr>
      <w:tr w14:paraId="7CBAF5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36EC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67F3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1A4C4A">
            <w:pPr>
              <w:jc w:val="center"/>
            </w:pPr>
            <w:r>
              <w:rPr>
                <w:rFonts w:ascii="宋体" w:hAnsi="宋体" w:eastAsia="宋体"/>
                <w:sz w:val="16"/>
              </w:rPr>
              <w:t>实际完成情况</w:t>
            </w:r>
          </w:p>
        </w:tc>
      </w:tr>
      <w:tr w14:paraId="25E8C2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950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4FCAB">
            <w:pPr>
              <w:jc w:val="both"/>
            </w:pPr>
            <w:r>
              <w:rPr>
                <w:rFonts w:ascii="宋体" w:hAnsi="宋体" w:eastAsia="宋体"/>
                <w:sz w:val="16"/>
              </w:rPr>
              <w:t>该项目资金用于城市绿化材料费，通过该项目的实施，保障城市维护绿化材料的正常购买，及时保障市政绿化维护工作的顺利开展。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55E160">
            <w:pPr>
              <w:jc w:val="both"/>
            </w:pPr>
            <w:r>
              <w:rPr>
                <w:rFonts w:ascii="宋体" w:hAnsi="宋体" w:eastAsia="宋体"/>
                <w:sz w:val="16"/>
              </w:rPr>
              <w:t>通过城市绿化材料的购买及实施，保障城市维护绿化材料的正常购买，及时保障市政绿化维护工作的顺利开展。</w:t>
            </w:r>
          </w:p>
        </w:tc>
      </w:tr>
      <w:tr w14:paraId="143061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973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83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FE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B5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62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594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C1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4B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A7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D5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583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8A9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C3D4">
            <w:pPr>
              <w:jc w:val="center"/>
            </w:pPr>
            <w:r>
              <w:rPr>
                <w:rFonts w:ascii="宋体" w:hAnsi="宋体" w:eastAsia="宋体"/>
                <w:sz w:val="16"/>
              </w:rPr>
              <w:t>偏差原因分析及改进措施</w:t>
            </w:r>
          </w:p>
        </w:tc>
      </w:tr>
      <w:tr w14:paraId="0E28D2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91C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9DA4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0B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050B">
            <w:pPr>
              <w:jc w:val="center"/>
            </w:pPr>
            <w:r>
              <w:rPr>
                <w:rFonts w:ascii="宋体" w:hAnsi="宋体" w:eastAsia="宋体"/>
                <w:sz w:val="16"/>
              </w:rPr>
              <w:t>绿化材料购置（次）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F687">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77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85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7E4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9C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CB8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090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0F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A8E72">
            <w:pPr>
              <w:jc w:val="center"/>
            </w:pPr>
            <w:r>
              <w:rPr>
                <w:rFonts w:ascii="宋体" w:hAnsi="宋体" w:eastAsia="宋体"/>
                <w:sz w:val="16"/>
              </w:rPr>
              <w:t>材料不齐全,年底扎张。今年及时拨付到位。</w:t>
            </w:r>
          </w:p>
        </w:tc>
      </w:tr>
      <w:tr w14:paraId="274865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299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0EF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3E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30DB">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D2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28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34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2DF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F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75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27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E33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77BDD">
            <w:pPr>
              <w:jc w:val="center"/>
            </w:pPr>
          </w:p>
        </w:tc>
      </w:tr>
      <w:tr w14:paraId="1CA4A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3C0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53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2D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6AB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C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A5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14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2E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E3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EA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E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56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7F0D9">
            <w:pPr>
              <w:jc w:val="center"/>
            </w:pPr>
          </w:p>
        </w:tc>
      </w:tr>
      <w:tr w14:paraId="580EDB0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593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8A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F4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39E17">
            <w:pPr>
              <w:jc w:val="center"/>
            </w:pPr>
            <w:r>
              <w:rPr>
                <w:rFonts w:ascii="宋体" w:hAnsi="宋体" w:eastAsia="宋体"/>
                <w:sz w:val="16"/>
              </w:rPr>
              <w:t>购买绿化材料成本（万元）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6B51">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34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8D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06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10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31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3E10">
            <w:pPr>
              <w:jc w:val="center"/>
            </w:pPr>
            <w:r>
              <w:rPr>
                <w:rFonts w:ascii="宋体" w:hAnsi="宋体" w:eastAsia="宋体"/>
                <w:sz w:val="16"/>
              </w:rPr>
              <w:t>=20.96万元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2326">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4A9D7">
            <w:pPr>
              <w:jc w:val="center"/>
            </w:pPr>
            <w:r>
              <w:rPr>
                <w:rFonts w:ascii="宋体" w:hAnsi="宋体" w:eastAsia="宋体"/>
                <w:sz w:val="16"/>
              </w:rPr>
              <w:t>材料不齐全,年底扎张。今年及时拨付到位。</w:t>
            </w:r>
          </w:p>
        </w:tc>
      </w:tr>
      <w:tr w14:paraId="091899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5D6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ACD3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F27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1947">
            <w:pPr>
              <w:jc w:val="center"/>
            </w:pPr>
            <w:r>
              <w:rPr>
                <w:rFonts w:ascii="宋体" w:hAnsi="宋体" w:eastAsia="宋体"/>
                <w:sz w:val="16"/>
              </w:rPr>
              <w:t>改善居民生活环境质量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AA0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56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3B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D0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B2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AD2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0EB9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2AB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2D447">
            <w:pPr>
              <w:jc w:val="center"/>
            </w:pPr>
          </w:p>
        </w:tc>
      </w:tr>
      <w:tr w14:paraId="555B1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750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73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0C2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649C">
            <w:pPr>
              <w:jc w:val="center"/>
            </w:pPr>
            <w:r>
              <w:rPr>
                <w:rFonts w:ascii="宋体" w:hAnsi="宋体" w:eastAsia="宋体"/>
                <w:sz w:val="16"/>
              </w:rPr>
              <w:t>提升公共服务能力情况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EC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C0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6B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C3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CF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7F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34C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9D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96EE">
            <w:pPr>
              <w:jc w:val="center"/>
            </w:pPr>
          </w:p>
        </w:tc>
      </w:tr>
      <w:tr w14:paraId="63CF87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96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1A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68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C684">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C55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99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CC2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D9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C5A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43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CC42">
            <w:pPr>
              <w:jc w:val="center"/>
            </w:pPr>
            <w:r>
              <w:rPr>
                <w:rFonts w:hint="eastAsia" w:ascii="宋体" w:hAnsi="宋体"/>
                <w:sz w:val="16"/>
                <w:lang w:eastAsia="zh-CN"/>
              </w:rPr>
              <w:t>&gt;</w:t>
            </w: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84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DE82B">
            <w:pPr>
              <w:jc w:val="center"/>
            </w:pPr>
          </w:p>
        </w:tc>
      </w:tr>
      <w:tr w14:paraId="31C1437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2A8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69B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5E87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08C4">
            <w:pPr>
              <w:jc w:val="center"/>
            </w:pPr>
            <w:r>
              <w:rPr>
                <w:rFonts w:ascii="宋体" w:hAnsi="宋体" w:eastAsia="宋体"/>
                <w:sz w:val="16"/>
              </w:rPr>
              <w:t>72.5分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4EFF0A"/>
        </w:tc>
      </w:tr>
    </w:tbl>
    <w:p w14:paraId="69D582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A0403CF">
        <w:tblPrEx>
          <w:tblCellMar>
            <w:top w:w="0" w:type="dxa"/>
            <w:left w:w="108" w:type="dxa"/>
            <w:bottom w:w="0" w:type="dxa"/>
            <w:right w:w="108" w:type="dxa"/>
          </w:tblCellMar>
        </w:tblPrEx>
        <w:tc>
          <w:tcPr>
            <w:tcW w:w="8848" w:type="dxa"/>
            <w:gridSpan w:val="14"/>
            <w:vAlign w:val="center"/>
          </w:tcPr>
          <w:p w14:paraId="1A294D7E">
            <w:pPr>
              <w:jc w:val="center"/>
            </w:pPr>
            <w:r>
              <w:rPr>
                <w:rFonts w:ascii="宋体" w:hAnsi="宋体" w:eastAsia="宋体"/>
                <w:sz w:val="24"/>
              </w:rPr>
              <w:t>项目支出绩效自评表</w:t>
            </w:r>
          </w:p>
        </w:tc>
      </w:tr>
      <w:tr w14:paraId="34E0033E">
        <w:tblPrEx>
          <w:tblCellMar>
            <w:top w:w="0" w:type="dxa"/>
            <w:left w:w="108" w:type="dxa"/>
            <w:bottom w:w="0" w:type="dxa"/>
            <w:right w:w="108" w:type="dxa"/>
          </w:tblCellMar>
        </w:tblPrEx>
        <w:tc>
          <w:tcPr>
            <w:tcW w:w="8848" w:type="dxa"/>
            <w:gridSpan w:val="14"/>
            <w:vAlign w:val="center"/>
          </w:tcPr>
          <w:p w14:paraId="75216882">
            <w:pPr>
              <w:jc w:val="center"/>
            </w:pPr>
            <w:r>
              <w:rPr>
                <w:rFonts w:ascii="宋体" w:hAnsi="宋体" w:eastAsia="宋体"/>
                <w:sz w:val="24"/>
              </w:rPr>
              <w:t>(2024年度)</w:t>
            </w:r>
          </w:p>
        </w:tc>
      </w:tr>
      <w:tr w14:paraId="588202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10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C6D208">
            <w:pPr>
              <w:jc w:val="center"/>
            </w:pPr>
            <w:r>
              <w:rPr>
                <w:rFonts w:ascii="宋体" w:hAnsi="宋体" w:eastAsia="宋体"/>
                <w:sz w:val="16"/>
              </w:rPr>
              <w:t>2024年县级工作队第一书记为民办实事工作经费</w:t>
            </w:r>
          </w:p>
        </w:tc>
      </w:tr>
      <w:tr w14:paraId="435C4D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3A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07694F">
            <w:pPr>
              <w:jc w:val="center"/>
            </w:pPr>
            <w:r>
              <w:rPr>
                <w:rFonts w:hint="eastAsia"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2F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D9AC7C">
            <w:pPr>
              <w:jc w:val="center"/>
            </w:pPr>
            <w:r>
              <w:rPr>
                <w:rFonts w:ascii="宋体" w:hAnsi="宋体" w:eastAsia="宋体"/>
                <w:sz w:val="16"/>
              </w:rPr>
              <w:t>阿克陶县环境卫生服务中心</w:t>
            </w:r>
          </w:p>
        </w:tc>
      </w:tr>
      <w:tr w14:paraId="5F1C17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221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537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E6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47E9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964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34A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1EE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35D0">
            <w:pPr>
              <w:jc w:val="center"/>
            </w:pPr>
            <w:r>
              <w:rPr>
                <w:rFonts w:ascii="宋体" w:hAnsi="宋体" w:eastAsia="宋体"/>
                <w:sz w:val="16"/>
              </w:rPr>
              <w:t>得分</w:t>
            </w:r>
          </w:p>
        </w:tc>
      </w:tr>
      <w:tr w14:paraId="67E7D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8FB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69E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965E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6FD8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5AB9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551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357F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27EE">
            <w:pPr>
              <w:jc w:val="center"/>
            </w:pPr>
            <w:r>
              <w:rPr>
                <w:rFonts w:ascii="宋体" w:hAnsi="宋体" w:eastAsia="宋体"/>
                <w:sz w:val="16"/>
              </w:rPr>
              <w:t>10.00分</w:t>
            </w:r>
          </w:p>
        </w:tc>
      </w:tr>
      <w:tr w14:paraId="15FEF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4EF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0C9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2263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C78B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FB5D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817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A75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E9A4">
            <w:pPr>
              <w:jc w:val="center"/>
            </w:pPr>
            <w:r>
              <w:rPr>
                <w:rFonts w:ascii="宋体" w:hAnsi="宋体" w:eastAsia="宋体"/>
                <w:sz w:val="16"/>
              </w:rPr>
              <w:t>—</w:t>
            </w:r>
          </w:p>
        </w:tc>
      </w:tr>
      <w:tr w14:paraId="4DEE85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43C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010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096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EAB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F9A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67F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028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0892">
            <w:pPr>
              <w:jc w:val="center"/>
            </w:pPr>
            <w:r>
              <w:rPr>
                <w:rFonts w:ascii="宋体" w:hAnsi="宋体" w:eastAsia="宋体"/>
                <w:sz w:val="16"/>
              </w:rPr>
              <w:t>—</w:t>
            </w:r>
          </w:p>
        </w:tc>
      </w:tr>
      <w:tr w14:paraId="6AFA67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357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CA83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7F6A6D">
            <w:pPr>
              <w:jc w:val="center"/>
            </w:pPr>
            <w:r>
              <w:rPr>
                <w:rFonts w:ascii="宋体" w:hAnsi="宋体" w:eastAsia="宋体"/>
                <w:sz w:val="16"/>
              </w:rPr>
              <w:t>实际完成情况</w:t>
            </w:r>
          </w:p>
        </w:tc>
      </w:tr>
      <w:tr w14:paraId="77FA8C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C3E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4F12C">
            <w:pPr>
              <w:jc w:val="both"/>
            </w:pPr>
            <w:r>
              <w:rPr>
                <w:rFonts w:ascii="宋体" w:hAnsi="宋体" w:eastAsia="宋体"/>
                <w:sz w:val="16"/>
              </w:rPr>
              <w:t>通过使用该项目，保障</w:t>
            </w:r>
            <w:r>
              <w:rPr>
                <w:rFonts w:hint="eastAsia" w:ascii="宋体" w:hAnsi="宋体"/>
                <w:sz w:val="16"/>
                <w:lang w:eastAsia="zh-CN"/>
              </w:rPr>
              <w:t>为民办实事</w:t>
            </w:r>
            <w:r>
              <w:rPr>
                <w:rFonts w:ascii="宋体" w:hAnsi="宋体" w:eastAsia="宋体"/>
                <w:sz w:val="16"/>
              </w:rPr>
              <w:t>工作队正常开展工作。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FBAB95">
            <w:pPr>
              <w:jc w:val="both"/>
            </w:pPr>
            <w:r>
              <w:rPr>
                <w:rFonts w:ascii="宋体" w:hAnsi="宋体" w:eastAsia="宋体"/>
                <w:sz w:val="16"/>
              </w:rPr>
              <w:t>使用该项目资金用于保障</w:t>
            </w:r>
            <w:r>
              <w:rPr>
                <w:rFonts w:hint="eastAsia" w:ascii="宋体" w:hAnsi="宋体"/>
                <w:sz w:val="16"/>
                <w:lang w:eastAsia="zh-CN"/>
              </w:rPr>
              <w:t>为民办实事</w:t>
            </w:r>
            <w:r>
              <w:rPr>
                <w:rFonts w:ascii="宋体" w:hAnsi="宋体" w:eastAsia="宋体"/>
                <w:sz w:val="16"/>
              </w:rPr>
              <w:t>工作队正常开展为民办实事送温暖活动，</w:t>
            </w:r>
            <w:r>
              <w:rPr>
                <w:rFonts w:hint="eastAsia" w:ascii="宋体" w:hAnsi="宋体"/>
                <w:sz w:val="16"/>
                <w:lang w:eastAsia="zh-CN"/>
              </w:rPr>
              <w:t>用</w:t>
            </w:r>
            <w:r>
              <w:rPr>
                <w:rFonts w:ascii="宋体" w:hAnsi="宋体" w:eastAsia="宋体"/>
                <w:sz w:val="16"/>
              </w:rPr>
              <w:t>于慰问方面；帮助群众解决问题，通过该项目的实施，提升群众感恩意识，民族团结意识，提升单位为群众服务能力。</w:t>
            </w:r>
          </w:p>
        </w:tc>
      </w:tr>
      <w:tr w14:paraId="7ACBBE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C0B1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D3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92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91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52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57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F0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62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C6B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F6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74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F9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0793E">
            <w:pPr>
              <w:jc w:val="center"/>
            </w:pPr>
            <w:r>
              <w:rPr>
                <w:rFonts w:ascii="宋体" w:hAnsi="宋体" w:eastAsia="宋体"/>
                <w:sz w:val="16"/>
              </w:rPr>
              <w:t>偏差原因分析及改进措施</w:t>
            </w:r>
          </w:p>
        </w:tc>
      </w:tr>
      <w:tr w14:paraId="795CD6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A4E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CA8C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C8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183A">
            <w:pPr>
              <w:jc w:val="center"/>
            </w:pPr>
            <w:r>
              <w:rPr>
                <w:rFonts w:ascii="宋体" w:hAnsi="宋体" w:eastAsia="宋体"/>
                <w:sz w:val="16"/>
              </w:rPr>
              <w:t>社工慰问人数（人）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F116">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AD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9B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9E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4E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35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0E5C">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2E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130DF">
            <w:pPr>
              <w:jc w:val="center"/>
            </w:pPr>
          </w:p>
        </w:tc>
      </w:tr>
      <w:tr w14:paraId="15B2F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3CB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52A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68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573F">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15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5E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4E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50B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FD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4B6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B5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9E3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DF605">
            <w:pPr>
              <w:jc w:val="center"/>
            </w:pPr>
          </w:p>
        </w:tc>
      </w:tr>
      <w:tr w14:paraId="6DAE4D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984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091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67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BDF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73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D3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EB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F56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A8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AD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3C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96C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B75C0">
            <w:pPr>
              <w:jc w:val="center"/>
            </w:pPr>
          </w:p>
        </w:tc>
      </w:tr>
      <w:tr w14:paraId="03511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CC0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E5A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DA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458F">
            <w:pPr>
              <w:jc w:val="center"/>
            </w:pPr>
            <w:r>
              <w:rPr>
                <w:rFonts w:ascii="宋体" w:hAnsi="宋体" w:eastAsia="宋体"/>
                <w:sz w:val="16"/>
              </w:rPr>
              <w:t>为民办实事工作经费（万元）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DDAC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97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29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DE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0A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4C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705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C6F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B6088">
            <w:pPr>
              <w:jc w:val="center"/>
            </w:pPr>
          </w:p>
        </w:tc>
      </w:tr>
      <w:tr w14:paraId="4949C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209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D64C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9CF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8C4B">
            <w:pPr>
              <w:jc w:val="center"/>
            </w:pPr>
            <w:r>
              <w:rPr>
                <w:rFonts w:ascii="宋体" w:hAnsi="宋体" w:eastAsia="宋体"/>
                <w:sz w:val="16"/>
              </w:rPr>
              <w:t>提升群众感恩意识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DD1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DF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D6B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76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19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07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1D8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7F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3B826">
            <w:pPr>
              <w:jc w:val="center"/>
            </w:pPr>
          </w:p>
        </w:tc>
      </w:tr>
      <w:tr w14:paraId="7672A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E6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0F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87A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FD1D">
            <w:pPr>
              <w:jc w:val="center"/>
            </w:pPr>
            <w:r>
              <w:rPr>
                <w:rFonts w:ascii="宋体" w:hAnsi="宋体" w:eastAsia="宋体"/>
                <w:sz w:val="16"/>
              </w:rPr>
              <w:t>提高群众民族团结意识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BE8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BA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CD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95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8B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B0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CEE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5F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36C66">
            <w:pPr>
              <w:jc w:val="center"/>
            </w:pPr>
          </w:p>
        </w:tc>
      </w:tr>
      <w:tr w14:paraId="0D879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5F2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5A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E5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655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FA4C">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C0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F7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A5C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7F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D2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1B9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C2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4738A">
            <w:pPr>
              <w:jc w:val="center"/>
            </w:pPr>
          </w:p>
        </w:tc>
      </w:tr>
      <w:tr w14:paraId="06FD675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C6C4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6E6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8AA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B03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527C65"/>
        </w:tc>
      </w:tr>
    </w:tbl>
    <w:p w14:paraId="15B7BF80">
      <w:r>
        <w:br w:type="page"/>
      </w:r>
    </w:p>
    <w:p w14:paraId="201D4F19">
      <w:pPr>
        <w:spacing w:line="640" w:lineRule="exact"/>
        <w:ind w:firstLine="640"/>
        <w:jc w:val="both"/>
        <w:outlineLvl w:val="2"/>
      </w:pPr>
      <w:r>
        <w:rPr>
          <w:rFonts w:ascii="黑体" w:hAnsi="黑体" w:eastAsia="黑体"/>
          <w:sz w:val="32"/>
        </w:rPr>
        <w:t>十二、其他需说明的事项</w:t>
      </w:r>
    </w:p>
    <w:p w14:paraId="6B21F768">
      <w:pPr>
        <w:spacing w:line="580" w:lineRule="exact"/>
        <w:ind w:firstLine="640"/>
        <w:jc w:val="both"/>
      </w:pPr>
      <w:r>
        <w:rPr>
          <w:rFonts w:ascii="仿宋_GB2312" w:hAnsi="仿宋_GB2312" w:eastAsia="仿宋_GB2312"/>
          <w:b w:val="0"/>
          <w:sz w:val="32"/>
        </w:rPr>
        <w:t>本单位无其他需说明的事项。</w:t>
      </w:r>
    </w:p>
    <w:p w14:paraId="74DC761B">
      <w:r>
        <w:br w:type="page"/>
      </w:r>
    </w:p>
    <w:p w14:paraId="108D262E">
      <w:pPr>
        <w:spacing w:line="240" w:lineRule="auto"/>
        <w:jc w:val="center"/>
        <w:outlineLvl w:val="1"/>
      </w:pPr>
      <w:r>
        <w:rPr>
          <w:rFonts w:ascii="黑体" w:hAnsi="黑体" w:eastAsia="黑体"/>
          <w:sz w:val="32"/>
        </w:rPr>
        <w:t>第三部分 专业名词解释</w:t>
      </w:r>
    </w:p>
    <w:p w14:paraId="6722E7C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88FFE8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5D4368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1539FF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6D6638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4BD9A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E566F7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BB416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41C0E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FD3346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8D3FBF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E51C74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4231B6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AD101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785441F">
      <w:r>
        <w:br w:type="page"/>
      </w:r>
    </w:p>
    <w:p w14:paraId="5FA29BAC">
      <w:pPr>
        <w:spacing w:line="240" w:lineRule="auto"/>
        <w:jc w:val="center"/>
        <w:outlineLvl w:val="1"/>
      </w:pPr>
      <w:r>
        <w:rPr>
          <w:rFonts w:ascii="黑体" w:hAnsi="黑体" w:eastAsia="黑体"/>
          <w:sz w:val="32"/>
        </w:rPr>
        <w:t>第四部分 部门决算报表（见附表）</w:t>
      </w:r>
    </w:p>
    <w:p w14:paraId="6F10CFCA">
      <w:pPr>
        <w:spacing w:line="240" w:lineRule="auto"/>
        <w:ind w:firstLine="640"/>
        <w:jc w:val="both"/>
      </w:pPr>
      <w:r>
        <w:rPr>
          <w:rFonts w:ascii="仿宋_GB2312" w:hAnsi="仿宋_GB2312" w:eastAsia="仿宋_GB2312"/>
          <w:b w:val="0"/>
          <w:sz w:val="32"/>
        </w:rPr>
        <w:t>一、《收入支出决算总表》</w:t>
      </w:r>
    </w:p>
    <w:p w14:paraId="73600474">
      <w:pPr>
        <w:spacing w:line="240" w:lineRule="auto"/>
        <w:ind w:firstLine="640"/>
        <w:jc w:val="both"/>
      </w:pPr>
      <w:r>
        <w:rPr>
          <w:rFonts w:ascii="仿宋_GB2312" w:hAnsi="仿宋_GB2312" w:eastAsia="仿宋_GB2312"/>
          <w:b w:val="0"/>
          <w:sz w:val="32"/>
        </w:rPr>
        <w:t>二、《收入决算表》</w:t>
      </w:r>
    </w:p>
    <w:p w14:paraId="4377F78D">
      <w:pPr>
        <w:spacing w:line="240" w:lineRule="auto"/>
        <w:ind w:firstLine="640"/>
        <w:jc w:val="both"/>
      </w:pPr>
      <w:r>
        <w:rPr>
          <w:rFonts w:ascii="仿宋_GB2312" w:hAnsi="仿宋_GB2312" w:eastAsia="仿宋_GB2312"/>
          <w:b w:val="0"/>
          <w:sz w:val="32"/>
        </w:rPr>
        <w:t>三、《支出决算表》</w:t>
      </w:r>
    </w:p>
    <w:p w14:paraId="5010CC1D">
      <w:pPr>
        <w:spacing w:line="240" w:lineRule="auto"/>
        <w:ind w:firstLine="640"/>
        <w:jc w:val="both"/>
      </w:pPr>
      <w:r>
        <w:rPr>
          <w:rFonts w:ascii="仿宋_GB2312" w:hAnsi="仿宋_GB2312" w:eastAsia="仿宋_GB2312"/>
          <w:b w:val="0"/>
          <w:sz w:val="32"/>
        </w:rPr>
        <w:t>四、《财政拨款收入支出决算总表》</w:t>
      </w:r>
    </w:p>
    <w:p w14:paraId="7344ECCC">
      <w:pPr>
        <w:spacing w:line="240" w:lineRule="auto"/>
        <w:ind w:firstLine="640"/>
        <w:jc w:val="both"/>
      </w:pPr>
      <w:r>
        <w:rPr>
          <w:rFonts w:ascii="仿宋_GB2312" w:hAnsi="仿宋_GB2312" w:eastAsia="仿宋_GB2312"/>
          <w:b w:val="0"/>
          <w:sz w:val="32"/>
        </w:rPr>
        <w:t>五、《一般公共预算财政拨款支出决算表》</w:t>
      </w:r>
    </w:p>
    <w:p w14:paraId="157EEBAD">
      <w:pPr>
        <w:spacing w:line="240" w:lineRule="auto"/>
        <w:ind w:firstLine="640"/>
        <w:jc w:val="both"/>
      </w:pPr>
      <w:r>
        <w:rPr>
          <w:rFonts w:ascii="仿宋_GB2312" w:hAnsi="仿宋_GB2312" w:eastAsia="仿宋_GB2312"/>
          <w:b w:val="0"/>
          <w:sz w:val="32"/>
        </w:rPr>
        <w:t>六、《一般公共预算财政拨款基本支出决算表》</w:t>
      </w:r>
    </w:p>
    <w:p w14:paraId="20CEBD8B">
      <w:pPr>
        <w:spacing w:line="240" w:lineRule="auto"/>
        <w:ind w:firstLine="640"/>
        <w:jc w:val="both"/>
      </w:pPr>
      <w:r>
        <w:rPr>
          <w:rFonts w:ascii="仿宋_GB2312" w:hAnsi="仿宋_GB2312" w:eastAsia="仿宋_GB2312"/>
          <w:b w:val="0"/>
          <w:sz w:val="32"/>
        </w:rPr>
        <w:t>七、《政府性基金预算财政拨款收入支出决算表》</w:t>
      </w:r>
    </w:p>
    <w:p w14:paraId="698A09DF">
      <w:pPr>
        <w:spacing w:line="240" w:lineRule="auto"/>
        <w:ind w:firstLine="640"/>
        <w:jc w:val="both"/>
      </w:pPr>
      <w:r>
        <w:rPr>
          <w:rFonts w:ascii="仿宋_GB2312" w:hAnsi="仿宋_GB2312" w:eastAsia="仿宋_GB2312"/>
          <w:b w:val="0"/>
          <w:sz w:val="32"/>
        </w:rPr>
        <w:t>八、《国有资本经营预算财政拨款收入支出决算表》</w:t>
      </w:r>
    </w:p>
    <w:p w14:paraId="6A136B63">
      <w:pPr>
        <w:spacing w:line="240" w:lineRule="auto"/>
        <w:ind w:firstLine="640"/>
        <w:jc w:val="both"/>
      </w:pPr>
      <w:r>
        <w:rPr>
          <w:rFonts w:ascii="仿宋_GB2312" w:hAnsi="仿宋_GB2312" w:eastAsia="仿宋_GB2312"/>
          <w:b w:val="0"/>
          <w:sz w:val="32"/>
        </w:rPr>
        <w:t>九、《财政拨款“三公”经费支出决算表》</w:t>
      </w:r>
    </w:p>
    <w:p w14:paraId="6D7E7CD3">
      <w:pPr>
        <w:spacing w:line="240" w:lineRule="auto"/>
        <w:ind w:firstLine="640"/>
        <w:jc w:val="both"/>
      </w:pPr>
    </w:p>
    <w:p w14:paraId="0F02759C">
      <w:pPr>
        <w:spacing w:line="240" w:lineRule="auto"/>
        <w:ind w:firstLine="640"/>
        <w:jc w:val="both"/>
      </w:pPr>
    </w:p>
    <w:p w14:paraId="090087A4">
      <w:pPr>
        <w:spacing w:line="240" w:lineRule="auto"/>
        <w:ind w:firstLine="640"/>
        <w:jc w:val="both"/>
      </w:pPr>
    </w:p>
    <w:p w14:paraId="618654BC">
      <w:pPr>
        <w:spacing w:line="240" w:lineRule="auto"/>
        <w:ind w:firstLine="640"/>
        <w:jc w:val="both"/>
      </w:pPr>
    </w:p>
    <w:p w14:paraId="1E28CF4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5F09F2"/>
    <w:rsid w:val="2A053397"/>
    <w:rsid w:val="2A444FB1"/>
    <w:rsid w:val="2A6064E2"/>
    <w:rsid w:val="2C1965E9"/>
    <w:rsid w:val="2D1136DF"/>
    <w:rsid w:val="2DAE0E44"/>
    <w:rsid w:val="2FD27414"/>
    <w:rsid w:val="313F1D52"/>
    <w:rsid w:val="318029AB"/>
    <w:rsid w:val="31C63837"/>
    <w:rsid w:val="326F0A17"/>
    <w:rsid w:val="3277581B"/>
    <w:rsid w:val="36900551"/>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DF37E3"/>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5978</Words>
  <Characters>6927</Characters>
  <Lines>0</Lines>
  <Paragraphs>0</Paragraphs>
  <TotalTime>20</TotalTime>
  <ScaleCrop>false</ScaleCrop>
  <LinksUpToDate>false</LinksUpToDate>
  <CharactersWithSpaces>6938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2025-09-15T08:19:15Z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