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阿克陶县农业技术推广中心2024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846C0F">
      <w:r>
        <w:br w:type="page"/>
      </w:r>
    </w:p>
    <w:p w14:paraId="2D1AB057">
      <w:pPr>
        <w:spacing w:line="640" w:lineRule="exact"/>
        <w:jc w:val="center"/>
        <w:outlineLvl w:val="1"/>
      </w:pPr>
      <w:r>
        <w:rPr>
          <w:rFonts w:ascii="黑体" w:hAnsi="黑体" w:eastAsia="黑体"/>
          <w:sz w:val="32"/>
        </w:rPr>
        <w:t>第一部分 单位概况</w:t>
      </w:r>
    </w:p>
    <w:p w14:paraId="2668DC5D">
      <w:pPr>
        <w:spacing w:line="640" w:lineRule="exact"/>
        <w:ind w:firstLine="640"/>
        <w:jc w:val="both"/>
        <w:outlineLvl w:val="2"/>
      </w:pPr>
      <w:r>
        <w:rPr>
          <w:rFonts w:ascii="黑体" w:hAnsi="黑体" w:eastAsia="黑体"/>
          <w:sz w:val="32"/>
        </w:rPr>
        <w:t>一、主要职能</w:t>
      </w:r>
    </w:p>
    <w:p w14:paraId="3190519D">
      <w:pPr>
        <w:spacing w:line="580" w:lineRule="exact"/>
        <w:ind w:firstLine="640"/>
        <w:jc w:val="both"/>
      </w:pPr>
      <w:r>
        <w:rPr>
          <w:rFonts w:ascii="仿宋_GB2312" w:hAnsi="仿宋_GB2312" w:eastAsia="仿宋_GB2312"/>
          <w:sz w:val="32"/>
        </w:rPr>
        <w:t>负责农业科技、植物保护、土壤肥料技术推广和应用，农技推广体系建设、农技人员培训、农药、生物制剂、配方肥经销、实验、示范田设计，种植和农业新技术推广，在农业主导产业发展壮大中，对大力发展高效现代化，提高农民科技文化素质，推动农村建设，围绕主导农业发展，结合农民对农业新技术的需求，培育农业科技示范户，实现主导产业的发展壮大，必将提升阿克陶县农技推广服务能力。</w:t>
      </w:r>
    </w:p>
    <w:p w14:paraId="1F13602A">
      <w:pPr>
        <w:spacing w:line="640" w:lineRule="exact"/>
        <w:ind w:firstLine="640"/>
        <w:jc w:val="both"/>
        <w:outlineLvl w:val="2"/>
      </w:pPr>
      <w:r>
        <w:rPr>
          <w:rFonts w:ascii="黑体" w:hAnsi="黑体" w:eastAsia="黑体"/>
          <w:sz w:val="32"/>
        </w:rPr>
        <w:t>二、机构设置及人员情况</w:t>
      </w:r>
    </w:p>
    <w:p w14:paraId="30B8074B">
      <w:pPr>
        <w:spacing w:line="580" w:lineRule="exact"/>
        <w:ind w:firstLine="640"/>
        <w:jc w:val="both"/>
      </w:pPr>
      <w:r>
        <w:rPr>
          <w:rFonts w:ascii="仿宋_GB2312" w:hAnsi="仿宋_GB2312" w:eastAsia="仿宋_GB2312"/>
          <w:sz w:val="32"/>
        </w:rPr>
        <w:t>阿克陶县农业技术推广中心2024年度，实有人数57人，其中：在职人员28人，减少1人；离休人员0人，增加0人；退休人员29人,增加1人。</w:t>
      </w:r>
    </w:p>
    <w:p w14:paraId="71F75D7B">
      <w:pPr>
        <w:spacing w:line="580" w:lineRule="exact"/>
        <w:ind w:firstLine="640"/>
        <w:jc w:val="both"/>
      </w:pPr>
      <w:r>
        <w:rPr>
          <w:rFonts w:ascii="仿宋_GB2312" w:hAnsi="仿宋_GB2312" w:eastAsia="仿宋_GB2312"/>
          <w:sz w:val="32"/>
        </w:rPr>
        <w:t>阿克陶县农业技术推广中心无下属预算单位，下设3个科室，分别是：办公室、植物保护站、农机推广站。</w:t>
      </w:r>
    </w:p>
    <w:p w14:paraId="0E6E7605">
      <w:r>
        <w:br w:type="page"/>
      </w:r>
    </w:p>
    <w:p w14:paraId="23DD0CDC">
      <w:pPr>
        <w:spacing w:line="240" w:lineRule="auto"/>
        <w:jc w:val="center"/>
        <w:outlineLvl w:val="1"/>
      </w:pPr>
      <w:r>
        <w:rPr>
          <w:rFonts w:ascii="黑体" w:hAnsi="黑体" w:eastAsia="黑体"/>
          <w:sz w:val="32"/>
        </w:rPr>
        <w:t>第二部分 部门决算情况说明</w:t>
      </w:r>
    </w:p>
    <w:p w14:paraId="63D8EE74">
      <w:pPr>
        <w:spacing w:line="640" w:lineRule="exact"/>
        <w:ind w:firstLine="640"/>
        <w:jc w:val="both"/>
        <w:outlineLvl w:val="2"/>
      </w:pPr>
      <w:r>
        <w:rPr>
          <w:rFonts w:ascii="黑体" w:hAnsi="黑体" w:eastAsia="黑体"/>
          <w:sz w:val="32"/>
        </w:rPr>
        <w:t>一、收入支出决算总体情况说明</w:t>
      </w:r>
    </w:p>
    <w:p w14:paraId="0398F6CE">
      <w:pPr>
        <w:spacing w:line="580" w:lineRule="exact"/>
        <w:ind w:firstLine="640"/>
        <w:jc w:val="both"/>
      </w:pPr>
      <w:r>
        <w:rPr>
          <w:rFonts w:ascii="仿宋_GB2312" w:hAnsi="仿宋_GB2312" w:eastAsia="仿宋_GB2312"/>
          <w:b/>
          <w:sz w:val="32"/>
        </w:rPr>
        <w:t>2024年度收入总计1,895.44万元，</w:t>
      </w:r>
      <w:r>
        <w:rPr>
          <w:rFonts w:ascii="仿宋_GB2312" w:hAnsi="仿宋_GB2312" w:eastAsia="仿宋_GB2312"/>
          <w:b w:val="0"/>
          <w:sz w:val="32"/>
        </w:rPr>
        <w:t>其中：本年收入合计1,807.07万元，使用非财政拨款结余（含专用结余）0.00万元，年初结转和结余88.37万元。</w:t>
      </w:r>
    </w:p>
    <w:p w14:paraId="51F5DF6C">
      <w:pPr>
        <w:spacing w:line="580" w:lineRule="exact"/>
        <w:ind w:firstLine="640"/>
        <w:jc w:val="both"/>
      </w:pPr>
      <w:r>
        <w:rPr>
          <w:rFonts w:ascii="仿宋_GB2312" w:hAnsi="仿宋_GB2312" w:eastAsia="仿宋_GB2312"/>
          <w:b/>
          <w:sz w:val="32"/>
        </w:rPr>
        <w:t>2024年度支出总计1,895.44万元，</w:t>
      </w:r>
      <w:r>
        <w:rPr>
          <w:rFonts w:ascii="仿宋_GB2312" w:hAnsi="仿宋_GB2312" w:eastAsia="仿宋_GB2312"/>
          <w:b w:val="0"/>
          <w:sz w:val="32"/>
        </w:rPr>
        <w:t>其中：本年支出合计1,879.46万元，结余分配0.00万元，年末结转和结余15.98万元。</w:t>
      </w:r>
    </w:p>
    <w:p w14:paraId="40CFFA22">
      <w:pPr>
        <w:spacing w:line="580" w:lineRule="exact"/>
        <w:ind w:firstLine="640"/>
        <w:jc w:val="both"/>
      </w:pPr>
      <w:r>
        <w:rPr>
          <w:rFonts w:ascii="仿宋_GB2312" w:hAnsi="仿宋_GB2312" w:eastAsia="仿宋_GB2312"/>
          <w:b w:val="0"/>
          <w:sz w:val="32"/>
        </w:rPr>
        <w:t>收入支出总体与上年相比，增加423.59万元，增长28.78%，主要原因是：本年增加援疆资金用于阿克陶县芦笋优良新品种引进与配套栽培技术集成示范经费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w:t>
      </w:r>
      <w:r>
        <w:rPr>
          <w:rFonts w:ascii="仿宋_GB2312" w:hAnsi="仿宋_GB2312" w:eastAsia="仿宋_GB2312"/>
          <w:b w:val="0"/>
          <w:sz w:val="32"/>
        </w:rPr>
        <w:t>阿克陶县2024年</w:t>
      </w:r>
      <w:r>
        <w:rPr>
          <w:rFonts w:hint="eastAsia" w:ascii="仿宋_GB2312" w:hAnsi="仿宋_GB2312" w:eastAsia="仿宋_GB2312"/>
          <w:b w:val="0"/>
          <w:sz w:val="32"/>
          <w:lang w:eastAsia="zh-CN"/>
        </w:rPr>
        <w:t>第三次全国土壤普查</w:t>
      </w:r>
      <w:r>
        <w:rPr>
          <w:rFonts w:ascii="仿宋_GB2312" w:hAnsi="仿宋_GB2312" w:eastAsia="仿宋_GB2312"/>
          <w:b w:val="0"/>
          <w:sz w:val="32"/>
        </w:rPr>
        <w:t>项目资金，中央粮油生产保障资金项目支出，中央农业经营主体能力提升资金项目资金</w:t>
      </w:r>
      <w:r>
        <w:rPr>
          <w:rFonts w:hint="eastAsia" w:ascii="仿宋_GB2312" w:hAnsi="仿宋_GB2312" w:eastAsia="仿宋_GB2312"/>
          <w:b w:val="0"/>
          <w:sz w:val="32"/>
          <w:lang w:eastAsia="zh-CN"/>
        </w:rPr>
        <w:t>、</w:t>
      </w:r>
      <w:r>
        <w:rPr>
          <w:rFonts w:ascii="仿宋_GB2312" w:hAnsi="仿宋_GB2312" w:eastAsia="仿宋_GB2312"/>
          <w:b w:val="0"/>
          <w:sz w:val="32"/>
        </w:rPr>
        <w:t>中央农业生态资源保护资金</w:t>
      </w:r>
      <w:r>
        <w:rPr>
          <w:rFonts w:hint="eastAsia" w:ascii="仿宋_GB2312" w:hAnsi="仿宋_GB2312" w:eastAsia="仿宋_GB2312"/>
          <w:b w:val="0"/>
          <w:sz w:val="32"/>
          <w:lang w:eastAsia="zh-CN"/>
        </w:rPr>
        <w:t>、</w:t>
      </w:r>
      <w:r>
        <w:rPr>
          <w:rFonts w:ascii="仿宋_GB2312" w:hAnsi="仿宋_GB2312" w:eastAsia="仿宋_GB2312"/>
          <w:b w:val="0"/>
          <w:sz w:val="32"/>
        </w:rPr>
        <w:t>中央耕地建设与利用化肥减量增效耕地质量监测资金。</w:t>
      </w:r>
    </w:p>
    <w:p w14:paraId="2E30AC49">
      <w:pPr>
        <w:spacing w:line="640" w:lineRule="exact"/>
        <w:ind w:firstLine="640"/>
        <w:jc w:val="both"/>
        <w:outlineLvl w:val="2"/>
      </w:pPr>
      <w:r>
        <w:rPr>
          <w:rFonts w:ascii="黑体" w:hAnsi="黑体" w:eastAsia="黑体"/>
          <w:sz w:val="32"/>
        </w:rPr>
        <w:t>二、收入决算情况说明</w:t>
      </w:r>
    </w:p>
    <w:p w14:paraId="5616F8CD">
      <w:pPr>
        <w:spacing w:line="580" w:lineRule="exact"/>
        <w:ind w:firstLine="640"/>
        <w:jc w:val="both"/>
      </w:pPr>
      <w:r>
        <w:rPr>
          <w:rFonts w:ascii="仿宋_GB2312" w:hAnsi="仿宋_GB2312" w:eastAsia="仿宋_GB2312"/>
          <w:b/>
          <w:sz w:val="32"/>
        </w:rPr>
        <w:t>本年收入1,807.07万元，</w:t>
      </w:r>
      <w:r>
        <w:rPr>
          <w:rFonts w:ascii="仿宋_GB2312" w:hAnsi="仿宋_GB2312" w:eastAsia="仿宋_GB2312"/>
          <w:b w:val="0"/>
          <w:sz w:val="32"/>
        </w:rPr>
        <w:t>其中：财政拨款收入1,690.18万元，占93.53%；上级补助收入0.00万元，占0.00%；事业收入0.00万元，占0.00%；经营收入0.00万元，占0.00%；附属单位上缴收入0.00万元，占0.00%；其他收入116.89万元，占6.47%。</w:t>
      </w:r>
    </w:p>
    <w:p w14:paraId="70699421">
      <w:pPr>
        <w:spacing w:line="640" w:lineRule="exact"/>
        <w:ind w:firstLine="640"/>
        <w:jc w:val="both"/>
        <w:outlineLvl w:val="2"/>
      </w:pPr>
      <w:r>
        <w:rPr>
          <w:rFonts w:ascii="黑体" w:hAnsi="黑体" w:eastAsia="黑体"/>
          <w:sz w:val="32"/>
        </w:rPr>
        <w:t>三、支出决算情况说明</w:t>
      </w:r>
    </w:p>
    <w:p w14:paraId="403FEE10">
      <w:pPr>
        <w:spacing w:line="580" w:lineRule="exact"/>
        <w:ind w:firstLine="640"/>
        <w:jc w:val="both"/>
      </w:pPr>
      <w:r>
        <w:rPr>
          <w:rFonts w:ascii="仿宋_GB2312" w:hAnsi="仿宋_GB2312" w:eastAsia="仿宋_GB2312"/>
          <w:b/>
          <w:sz w:val="32"/>
        </w:rPr>
        <w:t>本年支出1,879.46万元，</w:t>
      </w:r>
      <w:r>
        <w:rPr>
          <w:rFonts w:ascii="仿宋_GB2312" w:hAnsi="仿宋_GB2312" w:eastAsia="仿宋_GB2312"/>
          <w:b w:val="0"/>
          <w:sz w:val="32"/>
        </w:rPr>
        <w:t>其中：基本支出708.19万元，占37.68%；项目支出1,171.27万元，占62.32%；上缴上级支出0.00万元，占0.00%；经营支出0.00万元，占0.00%；对附属单位补助支出0.00万元，占0.00%。</w:t>
      </w:r>
    </w:p>
    <w:p w14:paraId="4FA0450B">
      <w:pPr>
        <w:spacing w:line="640" w:lineRule="exact"/>
        <w:ind w:firstLine="640"/>
        <w:jc w:val="both"/>
        <w:outlineLvl w:val="2"/>
      </w:pPr>
      <w:r>
        <w:rPr>
          <w:rFonts w:ascii="黑体" w:hAnsi="黑体" w:eastAsia="黑体"/>
          <w:sz w:val="32"/>
        </w:rPr>
        <w:t>四、财政拨款收入支出决算总体情况说明</w:t>
      </w:r>
    </w:p>
    <w:p w14:paraId="27FA8AEE">
      <w:pPr>
        <w:spacing w:line="580" w:lineRule="exact"/>
        <w:ind w:firstLine="640"/>
        <w:jc w:val="both"/>
      </w:pPr>
      <w:r>
        <w:rPr>
          <w:rFonts w:ascii="仿宋_GB2312" w:hAnsi="仿宋_GB2312" w:eastAsia="仿宋_GB2312"/>
          <w:b/>
          <w:sz w:val="32"/>
        </w:rPr>
        <w:t>2024年度财政拨款收入总计1,690.18万元，</w:t>
      </w:r>
      <w:r>
        <w:rPr>
          <w:rFonts w:ascii="仿宋_GB2312" w:hAnsi="仿宋_GB2312" w:eastAsia="仿宋_GB2312"/>
          <w:b w:val="0"/>
          <w:sz w:val="32"/>
        </w:rPr>
        <w:t>其中：年初财政拨款结转和结余0.00万元，本年财政拨款收入1,690.18万元。</w:t>
      </w:r>
      <w:r>
        <w:rPr>
          <w:rFonts w:ascii="仿宋_GB2312" w:hAnsi="仿宋_GB2312" w:eastAsia="仿宋_GB2312"/>
          <w:b/>
          <w:sz w:val="32"/>
        </w:rPr>
        <w:t>财政拨款支出总计1,690.18万元，</w:t>
      </w:r>
      <w:r>
        <w:rPr>
          <w:rFonts w:ascii="仿宋_GB2312" w:hAnsi="仿宋_GB2312" w:eastAsia="仿宋_GB2312"/>
          <w:b w:val="0"/>
          <w:sz w:val="32"/>
        </w:rPr>
        <w:t>其中：年末财政拨款结转和结余0.00万元，本年财政拨款支出1,690.18万元。</w:t>
      </w:r>
    </w:p>
    <w:p w14:paraId="0EDCC26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增加394.16万元，增长30.41%，主要原因是：本年增加阿克陶县2024年</w:t>
      </w:r>
      <w:r>
        <w:rPr>
          <w:rFonts w:hint="eastAsia" w:ascii="仿宋_GB2312" w:hAnsi="仿宋_GB2312" w:eastAsia="仿宋_GB2312"/>
          <w:b w:val="0"/>
          <w:sz w:val="32"/>
          <w:lang w:eastAsia="zh-CN"/>
        </w:rPr>
        <w:t>第三次全国土壤普查</w:t>
      </w:r>
      <w:r>
        <w:rPr>
          <w:rFonts w:ascii="仿宋_GB2312" w:hAnsi="仿宋_GB2312" w:eastAsia="仿宋_GB2312"/>
          <w:b w:val="0"/>
          <w:sz w:val="32"/>
        </w:rPr>
        <w:t>项目资金，中央粮油生产保障资金项目支出，中央农业经营主体能力提升资金项目资金</w:t>
      </w:r>
      <w:r>
        <w:rPr>
          <w:rFonts w:hint="eastAsia" w:ascii="仿宋_GB2312" w:hAnsi="仿宋_GB2312" w:eastAsia="仿宋_GB2312"/>
          <w:b w:val="0"/>
          <w:sz w:val="32"/>
          <w:lang w:eastAsia="zh-CN"/>
        </w:rPr>
        <w:t>、</w:t>
      </w:r>
      <w:r>
        <w:rPr>
          <w:rFonts w:ascii="仿宋_GB2312" w:hAnsi="仿宋_GB2312" w:eastAsia="仿宋_GB2312"/>
          <w:b w:val="0"/>
          <w:sz w:val="32"/>
        </w:rPr>
        <w:t>中央农业生态资源保护资金</w:t>
      </w:r>
      <w:r>
        <w:rPr>
          <w:rFonts w:hint="eastAsia" w:ascii="仿宋_GB2312" w:hAnsi="仿宋_GB2312" w:eastAsia="仿宋_GB2312"/>
          <w:b w:val="0"/>
          <w:sz w:val="32"/>
          <w:lang w:eastAsia="zh-CN"/>
        </w:rPr>
        <w:t>、</w:t>
      </w:r>
      <w:r>
        <w:rPr>
          <w:rFonts w:ascii="仿宋_GB2312" w:hAnsi="仿宋_GB2312" w:eastAsia="仿宋_GB2312"/>
          <w:b w:val="0"/>
          <w:sz w:val="32"/>
        </w:rPr>
        <w:t>中央耕地建设与利用化肥减量增效耕地质量监测资金。</w:t>
      </w:r>
      <w:r>
        <w:rPr>
          <w:rFonts w:ascii="仿宋_GB2312" w:hAnsi="仿宋_GB2312" w:eastAsia="仿宋_GB2312"/>
          <w:b/>
          <w:sz w:val="32"/>
        </w:rPr>
        <w:t>与年初预算相比，</w:t>
      </w:r>
      <w:r>
        <w:rPr>
          <w:rFonts w:ascii="仿宋_GB2312" w:hAnsi="仿宋_GB2312" w:eastAsia="仿宋_GB2312"/>
          <w:b w:val="0"/>
          <w:sz w:val="32"/>
        </w:rPr>
        <w:t>年初预算数1,101.80万元，决算数1,690.18万元，预决算差异率53.40%，主要原因是：年中追加人员工资、社保、公积金基数调增部分资金，追加阿克陶县2024年</w:t>
      </w:r>
      <w:r>
        <w:rPr>
          <w:rFonts w:hint="eastAsia" w:ascii="仿宋_GB2312" w:hAnsi="仿宋_GB2312" w:eastAsia="仿宋_GB2312"/>
          <w:b w:val="0"/>
          <w:sz w:val="32"/>
          <w:lang w:eastAsia="zh-CN"/>
        </w:rPr>
        <w:t>第三次全国土壤普查</w:t>
      </w:r>
      <w:r>
        <w:rPr>
          <w:rFonts w:ascii="仿宋_GB2312" w:hAnsi="仿宋_GB2312" w:eastAsia="仿宋_GB2312"/>
          <w:b w:val="0"/>
          <w:sz w:val="32"/>
        </w:rPr>
        <w:t>项目资金，中央粮油生产保障资金项目支出，导致预决算存在差异。</w:t>
      </w:r>
    </w:p>
    <w:p w14:paraId="64308DC4">
      <w:pPr>
        <w:spacing w:line="640" w:lineRule="exact"/>
        <w:ind w:firstLine="640"/>
        <w:jc w:val="both"/>
        <w:outlineLvl w:val="2"/>
      </w:pPr>
      <w:r>
        <w:rPr>
          <w:rFonts w:ascii="黑体" w:hAnsi="黑体" w:eastAsia="黑体"/>
          <w:sz w:val="32"/>
        </w:rPr>
        <w:t>五、一般公共预算财政拨款支出决算情况说明</w:t>
      </w:r>
    </w:p>
    <w:p w14:paraId="7E810A0C">
      <w:pPr>
        <w:spacing w:line="640" w:lineRule="exact"/>
        <w:ind w:firstLine="640"/>
        <w:jc w:val="both"/>
        <w:outlineLvl w:val="3"/>
      </w:pPr>
      <w:r>
        <w:rPr>
          <w:rFonts w:ascii="楷体_GB2312" w:hAnsi="楷体_GB2312" w:eastAsia="楷体_GB2312"/>
          <w:b/>
          <w:sz w:val="32"/>
        </w:rPr>
        <w:t>（一）一般公共预算财政拨款支出决算总体情况</w:t>
      </w:r>
    </w:p>
    <w:p w14:paraId="5A744A6C">
      <w:pPr>
        <w:spacing w:line="580" w:lineRule="exact"/>
        <w:ind w:firstLine="640"/>
        <w:jc w:val="both"/>
      </w:pPr>
      <w:r>
        <w:rPr>
          <w:rFonts w:ascii="仿宋_GB2312" w:hAnsi="仿宋_GB2312" w:eastAsia="仿宋_GB2312"/>
          <w:b/>
          <w:sz w:val="32"/>
        </w:rPr>
        <w:t>2024年度一般公共预算财政拨款支出1,690.18万元，</w:t>
      </w:r>
      <w:r>
        <w:rPr>
          <w:rFonts w:ascii="仿宋_GB2312" w:hAnsi="仿宋_GB2312" w:eastAsia="仿宋_GB2312"/>
          <w:b w:val="0"/>
          <w:sz w:val="32"/>
        </w:rPr>
        <w:t>占本年支出合计的89.93%。</w:t>
      </w:r>
      <w:r>
        <w:rPr>
          <w:rFonts w:ascii="仿宋_GB2312" w:hAnsi="仿宋_GB2312" w:eastAsia="仿宋_GB2312"/>
          <w:b/>
          <w:sz w:val="32"/>
        </w:rPr>
        <w:t>与上年相比，</w:t>
      </w:r>
      <w:r>
        <w:rPr>
          <w:rFonts w:ascii="仿宋_GB2312" w:hAnsi="仿宋_GB2312" w:eastAsia="仿宋_GB2312"/>
          <w:b w:val="0"/>
          <w:sz w:val="32"/>
        </w:rPr>
        <w:t>增加394.16万元，增长30.41%，主要原因是：本年增加阿克陶县2024年</w:t>
      </w:r>
      <w:r>
        <w:rPr>
          <w:rFonts w:hint="eastAsia" w:ascii="仿宋_GB2312" w:hAnsi="仿宋_GB2312" w:eastAsia="仿宋_GB2312"/>
          <w:b w:val="0"/>
          <w:sz w:val="32"/>
          <w:lang w:eastAsia="zh-CN"/>
        </w:rPr>
        <w:t>第三次全国土壤普查</w:t>
      </w:r>
      <w:r>
        <w:rPr>
          <w:rFonts w:ascii="仿宋_GB2312" w:hAnsi="仿宋_GB2312" w:eastAsia="仿宋_GB2312"/>
          <w:b w:val="0"/>
          <w:sz w:val="32"/>
        </w:rPr>
        <w:t>项目资金，中央粮油生产保障资金项目支出，中央农业经营主体能力提升资金项目资金</w:t>
      </w:r>
      <w:r>
        <w:rPr>
          <w:rFonts w:hint="eastAsia" w:ascii="仿宋_GB2312" w:hAnsi="仿宋_GB2312" w:eastAsia="仿宋_GB2312"/>
          <w:b w:val="0"/>
          <w:sz w:val="32"/>
          <w:lang w:eastAsia="zh-CN"/>
        </w:rPr>
        <w:t>、</w:t>
      </w:r>
      <w:r>
        <w:rPr>
          <w:rFonts w:ascii="仿宋_GB2312" w:hAnsi="仿宋_GB2312" w:eastAsia="仿宋_GB2312"/>
          <w:b w:val="0"/>
          <w:sz w:val="32"/>
        </w:rPr>
        <w:t>中央农业生态资源保护资金</w:t>
      </w:r>
      <w:r>
        <w:rPr>
          <w:rFonts w:hint="eastAsia" w:ascii="仿宋_GB2312" w:hAnsi="仿宋_GB2312" w:eastAsia="仿宋_GB2312"/>
          <w:b w:val="0"/>
          <w:sz w:val="32"/>
          <w:lang w:eastAsia="zh-CN"/>
        </w:rPr>
        <w:t>、</w:t>
      </w:r>
      <w:r>
        <w:rPr>
          <w:rFonts w:ascii="仿宋_GB2312" w:hAnsi="仿宋_GB2312" w:eastAsia="仿宋_GB2312"/>
          <w:b w:val="0"/>
          <w:sz w:val="32"/>
        </w:rPr>
        <w:t>中央耕地建设与利用化肥减量增效耕地质量监测资金。</w:t>
      </w:r>
      <w:r>
        <w:rPr>
          <w:rFonts w:ascii="仿宋_GB2312" w:hAnsi="仿宋_GB2312" w:eastAsia="仿宋_GB2312"/>
          <w:b/>
          <w:sz w:val="32"/>
        </w:rPr>
        <w:t>与年初预算相比</w:t>
      </w:r>
      <w:bookmarkStart w:id="0" w:name="_GoBack"/>
      <w:r>
        <w:rPr>
          <w:rFonts w:ascii="仿宋_GB2312" w:hAnsi="仿宋_GB2312" w:eastAsia="仿宋_GB2312"/>
          <w:b/>
          <w:sz w:val="32"/>
        </w:rPr>
        <w:t>,</w:t>
      </w:r>
      <w:bookmarkEnd w:id="0"/>
      <w:r>
        <w:rPr>
          <w:rFonts w:ascii="仿宋_GB2312" w:hAnsi="仿宋_GB2312" w:eastAsia="仿宋_GB2312"/>
          <w:b w:val="0"/>
          <w:sz w:val="32"/>
        </w:rPr>
        <w:t>年初预算数1,101.80万元，决算数1,690.18万元，预决算差异率53.40%，主要原因是：年中追加人员工资、社保、公积金基数调增部分资金，追加阿克陶县2024年</w:t>
      </w:r>
      <w:r>
        <w:rPr>
          <w:rFonts w:hint="eastAsia" w:ascii="仿宋_GB2312" w:hAnsi="仿宋_GB2312" w:eastAsia="仿宋_GB2312"/>
          <w:b w:val="0"/>
          <w:sz w:val="32"/>
          <w:lang w:eastAsia="zh-CN"/>
        </w:rPr>
        <w:t>第三次全国土壤普查</w:t>
      </w:r>
      <w:r>
        <w:rPr>
          <w:rFonts w:ascii="仿宋_GB2312" w:hAnsi="仿宋_GB2312" w:eastAsia="仿宋_GB2312"/>
          <w:b w:val="0"/>
          <w:sz w:val="32"/>
        </w:rPr>
        <w:t>项目资金，中央粮油生产保障资金项目支出，导致预决算存在差异。</w:t>
      </w:r>
    </w:p>
    <w:p w14:paraId="5B4ADABF">
      <w:pPr>
        <w:spacing w:line="640" w:lineRule="exact"/>
        <w:ind w:firstLine="640"/>
        <w:jc w:val="both"/>
        <w:outlineLvl w:val="3"/>
      </w:pPr>
      <w:r>
        <w:rPr>
          <w:rFonts w:ascii="楷体_GB2312" w:hAnsi="楷体_GB2312" w:eastAsia="楷体_GB2312"/>
          <w:b/>
          <w:sz w:val="32"/>
        </w:rPr>
        <w:t>（二）一般公共预算财政拨款支出决算结构情况</w:t>
      </w:r>
    </w:p>
    <w:p w14:paraId="40F8CD2D">
      <w:pPr>
        <w:spacing w:line="580" w:lineRule="exact"/>
        <w:ind w:firstLine="640"/>
        <w:jc w:val="both"/>
      </w:pPr>
      <w:r>
        <w:rPr>
          <w:rFonts w:ascii="仿宋_GB2312" w:hAnsi="仿宋_GB2312" w:eastAsia="仿宋_GB2312"/>
          <w:b w:val="0"/>
          <w:sz w:val="32"/>
        </w:rPr>
        <w:t>1.社会保障和就业支出(类)134.40万元,占7.95%。</w:t>
      </w:r>
    </w:p>
    <w:p w14:paraId="09E90717">
      <w:pPr>
        <w:spacing w:line="580" w:lineRule="exact"/>
        <w:ind w:firstLine="640"/>
        <w:jc w:val="both"/>
      </w:pPr>
      <w:r>
        <w:rPr>
          <w:rFonts w:ascii="仿宋_GB2312" w:hAnsi="仿宋_GB2312" w:eastAsia="仿宋_GB2312"/>
          <w:b w:val="0"/>
          <w:sz w:val="32"/>
        </w:rPr>
        <w:t>2.卫生健康支出(类)23.66万元,占1.40%。</w:t>
      </w:r>
    </w:p>
    <w:p w14:paraId="3BBCC81D">
      <w:pPr>
        <w:spacing w:line="580" w:lineRule="exact"/>
        <w:ind w:firstLine="640"/>
        <w:jc w:val="both"/>
      </w:pPr>
      <w:r>
        <w:rPr>
          <w:rFonts w:ascii="仿宋_GB2312" w:hAnsi="仿宋_GB2312" w:eastAsia="仿宋_GB2312"/>
          <w:b w:val="0"/>
          <w:sz w:val="32"/>
        </w:rPr>
        <w:t>3.农林水支出(类)1,480.59万元,占87.60%。</w:t>
      </w:r>
    </w:p>
    <w:p w14:paraId="28C55A34">
      <w:pPr>
        <w:spacing w:line="580" w:lineRule="exact"/>
        <w:ind w:firstLine="640"/>
        <w:jc w:val="both"/>
      </w:pPr>
      <w:r>
        <w:rPr>
          <w:rFonts w:ascii="仿宋_GB2312" w:hAnsi="仿宋_GB2312" w:eastAsia="仿宋_GB2312"/>
          <w:b w:val="0"/>
          <w:sz w:val="32"/>
        </w:rPr>
        <w:t>4.住房保障支出(类)51.53万元,占3.05%。</w:t>
      </w:r>
    </w:p>
    <w:p w14:paraId="6FDCA3E0">
      <w:pPr>
        <w:spacing w:line="640" w:lineRule="exact"/>
        <w:ind w:firstLine="640"/>
        <w:jc w:val="both"/>
        <w:outlineLvl w:val="3"/>
      </w:pPr>
      <w:r>
        <w:rPr>
          <w:rFonts w:ascii="楷体_GB2312" w:hAnsi="楷体_GB2312" w:eastAsia="楷体_GB2312"/>
          <w:b/>
          <w:sz w:val="32"/>
        </w:rPr>
        <w:t>（三）一般公共预算财政拨款支出决算具体情况</w:t>
      </w:r>
    </w:p>
    <w:p w14:paraId="3745503B">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0.00万元，比上年决算减少0.16万元，下降100.00%,主要原因是：本年科目调整，工作经费上年在本科目列支，本年调整至农林水支出(类)农业农村(款)事业运行(项)列支，导致经费较上年减少。</w:t>
      </w:r>
    </w:p>
    <w:p w14:paraId="62E8CFCA">
      <w:pPr>
        <w:spacing w:line="580" w:lineRule="exact"/>
        <w:ind w:firstLine="640"/>
        <w:jc w:val="both"/>
      </w:pPr>
      <w:r>
        <w:rPr>
          <w:rFonts w:ascii="仿宋_GB2312" w:hAnsi="仿宋_GB2312" w:eastAsia="仿宋_GB2312"/>
          <w:b w:val="0"/>
          <w:sz w:val="32"/>
        </w:rPr>
        <w:t>2.教育支出(类)进修及培训(款)培训支出(项):支出决算数为0.00万元，比上年决算减少5.04万元，下降100.00%,主要原因是：本年减少基层农技推广体系改革与建设项目资金。</w:t>
      </w:r>
    </w:p>
    <w:p w14:paraId="1363763C">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38.36万元，比上年决算增加6.71万元，增长21.20%,主要原因是：本年退休人员增加，增加退休人员基础绩效奖，退休费支出增加。</w:t>
      </w:r>
    </w:p>
    <w:p w14:paraId="1C9F7A9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66.72万元，比上年决算增加8.83万元，增长15.25%,主要原因是：本年在职人员工资基数调增，养老缴费基数上涨，相应支出增加。</w:t>
      </w:r>
    </w:p>
    <w:p w14:paraId="13DFE103">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17.52万元，比上年决算增加17.52万元，增长100.00%,主要原因是：本年新增退休人员、辞职调出人员，职业年金缴费支出增加。</w:t>
      </w:r>
    </w:p>
    <w:p w14:paraId="3D840EC7">
      <w:pPr>
        <w:spacing w:line="580" w:lineRule="exact"/>
        <w:ind w:firstLine="640"/>
        <w:jc w:val="both"/>
      </w:pPr>
      <w:r>
        <w:rPr>
          <w:rFonts w:ascii="仿宋_GB2312" w:hAnsi="仿宋_GB2312" w:eastAsia="仿宋_GB2312"/>
          <w:b w:val="0"/>
          <w:sz w:val="32"/>
        </w:rPr>
        <w:t>6.社会保障和就业支出(类)抚恤(款)死亡抚恤(项):支出决算数为11.79万元，比上年决算增加4.16万元，增长54.52%,主要原因是：本年新增死亡人员较上年增加，死亡抚恤支出增加。</w:t>
      </w:r>
    </w:p>
    <w:p w14:paraId="34CB9B3D">
      <w:pPr>
        <w:spacing w:line="580" w:lineRule="exact"/>
        <w:ind w:firstLine="640"/>
        <w:jc w:val="both"/>
      </w:pPr>
      <w:r>
        <w:rPr>
          <w:rFonts w:ascii="仿宋_GB2312" w:hAnsi="仿宋_GB2312" w:eastAsia="仿宋_GB2312"/>
          <w:b w:val="0"/>
          <w:sz w:val="32"/>
        </w:rPr>
        <w:t>7.卫生健康支出(类)行政事业单位医疗(款)事业单位医疗(项):支出决算数为23.66万元，比上年决算增加3.18万元，增长15.53%,主要原因是：本年在职人员工资基数调增，医疗缴费基数上涨，相应支出增加。</w:t>
      </w:r>
    </w:p>
    <w:p w14:paraId="421B7311">
      <w:pPr>
        <w:spacing w:line="580" w:lineRule="exact"/>
        <w:ind w:firstLine="640"/>
        <w:jc w:val="both"/>
      </w:pPr>
      <w:r>
        <w:rPr>
          <w:rFonts w:ascii="仿宋_GB2312" w:hAnsi="仿宋_GB2312" w:eastAsia="仿宋_GB2312"/>
          <w:b w:val="0"/>
          <w:sz w:val="32"/>
        </w:rPr>
        <w:t>8.农林水支出(类)农业农村(款)事业运行(项):支出决算数为498.48万元，比上年决算减少10.00万元，下降1.97%,主要原因是：本年在职人员减少，相应人员经费较上年减少。</w:t>
      </w:r>
    </w:p>
    <w:p w14:paraId="1D42A580">
      <w:pPr>
        <w:spacing w:line="580" w:lineRule="exact"/>
        <w:ind w:firstLine="640"/>
        <w:jc w:val="both"/>
      </w:pPr>
      <w:r>
        <w:rPr>
          <w:rFonts w:ascii="仿宋_GB2312" w:hAnsi="仿宋_GB2312" w:eastAsia="仿宋_GB2312"/>
          <w:b w:val="0"/>
          <w:sz w:val="32"/>
        </w:rPr>
        <w:t>9.农林水支出(类)农业农村(款)科技转化与推广服务(项):支出决算数为200.00万元，比上年决算增加200.00万元，增长100.00%,主要原因是：本年增加阿克陶县2024年</w:t>
      </w:r>
      <w:r>
        <w:rPr>
          <w:rFonts w:hint="eastAsia" w:ascii="仿宋_GB2312" w:hAnsi="仿宋_GB2312" w:eastAsia="仿宋_GB2312"/>
          <w:b w:val="0"/>
          <w:sz w:val="32"/>
          <w:lang w:eastAsia="zh-CN"/>
        </w:rPr>
        <w:t>第三次全国土壤普查</w:t>
      </w:r>
      <w:r>
        <w:rPr>
          <w:rFonts w:ascii="仿宋_GB2312" w:hAnsi="仿宋_GB2312" w:eastAsia="仿宋_GB2312"/>
          <w:b w:val="0"/>
          <w:sz w:val="32"/>
        </w:rPr>
        <w:t>项目资金。</w:t>
      </w:r>
    </w:p>
    <w:p w14:paraId="1FAD1392">
      <w:pPr>
        <w:spacing w:line="580" w:lineRule="exact"/>
        <w:ind w:firstLine="640"/>
        <w:jc w:val="both"/>
      </w:pPr>
      <w:r>
        <w:rPr>
          <w:rFonts w:ascii="仿宋_GB2312" w:hAnsi="仿宋_GB2312" w:eastAsia="仿宋_GB2312"/>
          <w:b w:val="0"/>
          <w:sz w:val="32"/>
        </w:rPr>
        <w:t>10.农林水支出(类)农业农村(款)防灾救灾(项):支出决算数为24.00万元，比上年决算增加24.00万元，增长100.00%,主要原因是：本年增加中央农业防灾减灾和水利救灾资金。</w:t>
      </w:r>
    </w:p>
    <w:p w14:paraId="10DEF1F5">
      <w:pPr>
        <w:spacing w:line="580" w:lineRule="exact"/>
        <w:ind w:firstLine="640"/>
        <w:jc w:val="both"/>
      </w:pPr>
      <w:r>
        <w:rPr>
          <w:rFonts w:ascii="仿宋_GB2312" w:hAnsi="仿宋_GB2312" w:eastAsia="仿宋_GB2312"/>
          <w:b w:val="0"/>
          <w:sz w:val="32"/>
        </w:rPr>
        <w:t>11.农林水支出(类)农业农村(款)农业生产发展(项):支出决算数为365.15万元，比上年决算增加365.15万元，增长100.00%,主要原因是：本年增加2024年中央粮油生产保障资金项目支出。</w:t>
      </w:r>
    </w:p>
    <w:p w14:paraId="0A62EFE5">
      <w:pPr>
        <w:spacing w:line="580" w:lineRule="exact"/>
        <w:ind w:firstLine="640"/>
        <w:jc w:val="both"/>
      </w:pPr>
      <w:r>
        <w:rPr>
          <w:rFonts w:ascii="仿宋_GB2312" w:hAnsi="仿宋_GB2312" w:eastAsia="仿宋_GB2312"/>
          <w:b w:val="0"/>
          <w:sz w:val="32"/>
        </w:rPr>
        <w:t>12.农林水支出(类)农业农村(款)农村合作经济(项):支出决算数为276.46万元，比上年决算增加276.46万元，增长100.00%,主要原因是：本年增加中央农业经营主体能力提升资金项目资金。</w:t>
      </w:r>
    </w:p>
    <w:p w14:paraId="1D459345">
      <w:pPr>
        <w:spacing w:line="580" w:lineRule="exact"/>
        <w:ind w:firstLine="640"/>
        <w:jc w:val="both"/>
      </w:pPr>
      <w:r>
        <w:rPr>
          <w:rFonts w:ascii="仿宋_GB2312" w:hAnsi="仿宋_GB2312" w:eastAsia="仿宋_GB2312"/>
          <w:b w:val="0"/>
          <w:sz w:val="32"/>
        </w:rPr>
        <w:t>13.农林水支出(类)农业农村(款)农业生态资源保护(项):支出决算数为48.00万元，比上年决算增加48.00万元，增长100.00%,主要原因是：本年增加中央农业生态资源保护资金。</w:t>
      </w:r>
    </w:p>
    <w:p w14:paraId="3F3E031A">
      <w:pPr>
        <w:spacing w:line="580" w:lineRule="exact"/>
        <w:ind w:firstLine="640"/>
        <w:jc w:val="both"/>
      </w:pPr>
      <w:r>
        <w:rPr>
          <w:rFonts w:ascii="仿宋_GB2312" w:hAnsi="仿宋_GB2312" w:eastAsia="仿宋_GB2312"/>
          <w:b w:val="0"/>
          <w:sz w:val="32"/>
        </w:rPr>
        <w:t>14.农林水支出(类)农业农村(款)耕地建设与利用(项):支出决算数为60.90万元，比上年决算增加60.90万元，增长100.00%,主要原因是：本年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中央耕地建设与利用化肥减量增效耕地质量监测资金。</w:t>
      </w:r>
    </w:p>
    <w:p w14:paraId="65BE59D3">
      <w:pPr>
        <w:spacing w:line="580" w:lineRule="exact"/>
        <w:ind w:firstLine="640"/>
        <w:jc w:val="both"/>
      </w:pPr>
      <w:r>
        <w:rPr>
          <w:rFonts w:ascii="仿宋_GB2312" w:hAnsi="仿宋_GB2312" w:eastAsia="仿宋_GB2312"/>
          <w:b w:val="0"/>
          <w:sz w:val="32"/>
        </w:rPr>
        <w:t>15.农林水支出(类)林业和草原(款)技术推广与转化(项):支出决算数为7.60万元，比上年决算减少609.93万元，下降98.77%,主要原因是：本年阿克陶县基层农技推广体系改革与建设项目，中央粮油生产保障资金，玉米“一喷多促”补助项目资金较上年减少。</w:t>
      </w:r>
    </w:p>
    <w:p w14:paraId="3DE0DFFC">
      <w:pPr>
        <w:spacing w:line="580" w:lineRule="exact"/>
        <w:ind w:firstLine="640"/>
        <w:jc w:val="both"/>
      </w:pPr>
      <w:r>
        <w:rPr>
          <w:rFonts w:ascii="仿宋_GB2312" w:hAnsi="仿宋_GB2312" w:eastAsia="仿宋_GB2312"/>
          <w:b w:val="0"/>
          <w:sz w:val="32"/>
        </w:rPr>
        <w:t>16.住房保障支出(类)住房改革支出(款)住房公积金(项):支出决算数为51.53万元，比上年决算增加4.37万元，增长9.27%,主要原因是：本年在职人员工资基数调增，公积金缴费基数上涨，相应支出增加。</w:t>
      </w:r>
    </w:p>
    <w:p w14:paraId="30F4B46A">
      <w:pPr>
        <w:spacing w:line="640" w:lineRule="exact"/>
        <w:ind w:firstLine="640"/>
        <w:jc w:val="both"/>
        <w:outlineLvl w:val="2"/>
      </w:pPr>
      <w:r>
        <w:rPr>
          <w:rFonts w:ascii="黑体" w:hAnsi="黑体" w:eastAsia="黑体"/>
          <w:sz w:val="32"/>
        </w:rPr>
        <w:t>六、一般公共预算财政拨款基本支出决算情况说明</w:t>
      </w:r>
    </w:p>
    <w:p w14:paraId="3027E7EC">
      <w:pPr>
        <w:spacing w:line="580" w:lineRule="exact"/>
        <w:ind w:firstLine="640"/>
        <w:jc w:val="both"/>
      </w:pPr>
      <w:r>
        <w:rPr>
          <w:rFonts w:ascii="仿宋_GB2312" w:hAnsi="仿宋_GB2312" w:eastAsia="仿宋_GB2312"/>
          <w:b w:val="0"/>
          <w:sz w:val="32"/>
        </w:rPr>
        <w:t>2024年度一般公共预算财政拨款基本支出708.07万元，其中：</w:t>
      </w:r>
      <w:r>
        <w:rPr>
          <w:rFonts w:ascii="仿宋_GB2312" w:hAnsi="仿宋_GB2312" w:eastAsia="仿宋_GB2312"/>
          <w:b/>
          <w:sz w:val="32"/>
        </w:rPr>
        <w:t>人员经费693.93万元，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66E41B8C">
      <w:pPr>
        <w:spacing w:line="580" w:lineRule="exact"/>
        <w:ind w:firstLine="640"/>
        <w:jc w:val="both"/>
      </w:pPr>
      <w:r>
        <w:rPr>
          <w:rFonts w:ascii="仿宋_GB2312" w:hAnsi="仿宋_GB2312" w:eastAsia="仿宋_GB2312"/>
          <w:b/>
          <w:sz w:val="32"/>
        </w:rPr>
        <w:t>公用经费14.14万元，</w:t>
      </w:r>
      <w:r>
        <w:rPr>
          <w:rFonts w:ascii="仿宋_GB2312" w:hAnsi="仿宋_GB2312" w:eastAsia="仿宋_GB2312"/>
          <w:b w:val="0"/>
          <w:sz w:val="32"/>
        </w:rPr>
        <w:t>包括：办公费、水费、公务用车运行维护费、其他商品和服务支出。</w:t>
      </w:r>
    </w:p>
    <w:p w14:paraId="1645B9AE">
      <w:pPr>
        <w:spacing w:line="640" w:lineRule="exact"/>
        <w:ind w:firstLine="640"/>
        <w:jc w:val="both"/>
        <w:outlineLvl w:val="2"/>
      </w:pPr>
      <w:r>
        <w:rPr>
          <w:rFonts w:ascii="黑体" w:hAnsi="黑体" w:eastAsia="黑体"/>
          <w:sz w:val="32"/>
        </w:rPr>
        <w:t>七、政府性基金预算财政拨款收入支出决算情况说明</w:t>
      </w:r>
    </w:p>
    <w:p w14:paraId="277C6C3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4FA8CF1">
      <w:pPr>
        <w:spacing w:line="640" w:lineRule="exact"/>
        <w:ind w:firstLine="640"/>
        <w:jc w:val="both"/>
        <w:outlineLvl w:val="2"/>
      </w:pPr>
      <w:r>
        <w:rPr>
          <w:rFonts w:ascii="黑体" w:hAnsi="黑体" w:eastAsia="黑体"/>
          <w:sz w:val="32"/>
        </w:rPr>
        <w:t>八、国有资本经营预算财政拨款收入支出决算情况说明</w:t>
      </w:r>
    </w:p>
    <w:p w14:paraId="39F30AE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5AF24A">
      <w:pPr>
        <w:spacing w:line="640" w:lineRule="exact"/>
        <w:ind w:firstLine="640"/>
        <w:jc w:val="both"/>
        <w:outlineLvl w:val="2"/>
      </w:pPr>
      <w:r>
        <w:rPr>
          <w:rFonts w:ascii="黑体" w:hAnsi="黑体" w:eastAsia="黑体"/>
          <w:sz w:val="32"/>
        </w:rPr>
        <w:t>九、财政拨款“三公”经费支出决算情况说明</w:t>
      </w:r>
    </w:p>
    <w:p w14:paraId="04C9E3B9">
      <w:pPr>
        <w:spacing w:line="580" w:lineRule="exact"/>
        <w:ind w:firstLine="640"/>
        <w:jc w:val="both"/>
      </w:pPr>
      <w:r>
        <w:rPr>
          <w:rFonts w:ascii="仿宋_GB2312" w:hAnsi="仿宋_GB2312" w:eastAsia="仿宋_GB2312"/>
          <w:b/>
          <w:sz w:val="32"/>
        </w:rPr>
        <w:t>2024年度财政拨款“三公”经费支出4.37万元，</w:t>
      </w:r>
      <w:r>
        <w:rPr>
          <w:rFonts w:ascii="仿宋_GB2312" w:hAnsi="仿宋_GB2312" w:eastAsia="仿宋_GB2312"/>
          <w:b w:val="0"/>
          <w:sz w:val="32"/>
        </w:rPr>
        <w:t>比上年增加3.43万元，增长364.89%，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4.37万元，占100.00%，比上年增加3.43万元，增长364.89%，主要原因是：本年因业务需求，用车次数增加，燃油费增加，导致公务用车运行维护费较上年增加。公务接待费支出0.00万元，占0.00%，比上年增加0.00万元，增长0.00%，主要原因是：2023年与2024年均未安排公务接待费支出。</w:t>
      </w:r>
    </w:p>
    <w:p w14:paraId="32CA347F">
      <w:pPr>
        <w:spacing w:line="580" w:lineRule="exact"/>
        <w:ind w:firstLine="640"/>
        <w:jc w:val="both"/>
      </w:pPr>
      <w:r>
        <w:rPr>
          <w:rFonts w:ascii="仿宋_GB2312" w:hAnsi="仿宋_GB2312" w:eastAsia="仿宋_GB2312"/>
          <w:b/>
          <w:sz w:val="32"/>
        </w:rPr>
        <w:t>具体情况如下：</w:t>
      </w:r>
    </w:p>
    <w:p w14:paraId="3296DAA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DE5366">
      <w:pPr>
        <w:spacing w:line="580" w:lineRule="exact"/>
        <w:ind w:firstLine="640"/>
        <w:jc w:val="both"/>
      </w:pPr>
      <w:r>
        <w:rPr>
          <w:rFonts w:ascii="仿宋_GB2312" w:hAnsi="仿宋_GB2312" w:eastAsia="仿宋_GB2312"/>
          <w:b w:val="0"/>
          <w:sz w:val="32"/>
        </w:rPr>
        <w:t>公务用车购置及运行维护费4.37万元，其中：公务用车购置费0.00万元，公务用车运行维护费4.37万元。公务用车运行维护费开支内容包括车辆加油费、维修费、保险费、审车费、过路费。公务用车购置数0辆，公务用车保有量3辆。国有资产占用情况中固定资产车辆3辆，与公务用车保有量差异原因是：本单位固定资产车辆与公务用车保有量一致无差异。</w:t>
      </w:r>
    </w:p>
    <w:p w14:paraId="3EC28F0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7DFB8B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4.37万元，决算数4.37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4.37万元，决算数4.37万元，预决算差异率0.00%，主要原因是：严格按照预算执行，预决算无差异。公务接待费全年预算数0.00万元，决算数0.00万元，预决算差异率0.00%，主要原因是：本单位无公务接待费。</w:t>
      </w:r>
    </w:p>
    <w:p w14:paraId="2027E0BE">
      <w:pPr>
        <w:spacing w:line="640" w:lineRule="exact"/>
        <w:ind w:firstLine="640"/>
        <w:jc w:val="both"/>
        <w:outlineLvl w:val="2"/>
      </w:pPr>
      <w:r>
        <w:rPr>
          <w:rFonts w:ascii="黑体" w:hAnsi="黑体" w:eastAsia="黑体"/>
          <w:sz w:val="32"/>
        </w:rPr>
        <w:t>十、其他重要事项的情况说明</w:t>
      </w:r>
    </w:p>
    <w:p w14:paraId="60AE78C2">
      <w:pPr>
        <w:spacing w:line="640" w:lineRule="exact"/>
        <w:ind w:firstLine="640"/>
        <w:jc w:val="both"/>
        <w:outlineLvl w:val="3"/>
      </w:pPr>
      <w:r>
        <w:rPr>
          <w:rFonts w:ascii="楷体_GB2312" w:hAnsi="楷体_GB2312" w:eastAsia="楷体_GB2312"/>
          <w:b/>
          <w:sz w:val="32"/>
        </w:rPr>
        <w:t>（一）机关运行经费及公用经费支出情况</w:t>
      </w:r>
    </w:p>
    <w:p w14:paraId="79127BD7">
      <w:pPr>
        <w:spacing w:line="580" w:lineRule="exact"/>
        <w:ind w:firstLine="640"/>
        <w:jc w:val="both"/>
      </w:pPr>
      <w:r>
        <w:rPr>
          <w:rFonts w:ascii="仿宋_GB2312" w:hAnsi="仿宋_GB2312" w:eastAsia="仿宋_GB2312"/>
          <w:b w:val="0"/>
          <w:sz w:val="32"/>
        </w:rPr>
        <w:t>2024年度阿克陶县农业技术推广中心（事业单位）公用经费支出14.14万元，比上年增加6.82万元，增长93.17%，主要原因是：本年更新、维护补充办公用品，导致公用经费较上年增加。</w:t>
      </w:r>
    </w:p>
    <w:p w14:paraId="43245FBE">
      <w:pPr>
        <w:spacing w:line="640" w:lineRule="exact"/>
        <w:ind w:firstLine="640"/>
        <w:jc w:val="both"/>
        <w:outlineLvl w:val="3"/>
      </w:pPr>
      <w:r>
        <w:rPr>
          <w:rFonts w:ascii="楷体_GB2312" w:hAnsi="楷体_GB2312" w:eastAsia="楷体_GB2312"/>
          <w:b/>
          <w:sz w:val="32"/>
        </w:rPr>
        <w:t>（二）政府采购情况</w:t>
      </w:r>
    </w:p>
    <w:p w14:paraId="2818D21C">
      <w:pPr>
        <w:spacing w:line="580" w:lineRule="exact"/>
        <w:ind w:firstLine="640"/>
        <w:jc w:val="both"/>
      </w:pPr>
      <w:r>
        <w:rPr>
          <w:rFonts w:ascii="仿宋_GB2312" w:hAnsi="仿宋_GB2312" w:eastAsia="仿宋_GB2312"/>
          <w:b w:val="0"/>
          <w:sz w:val="32"/>
        </w:rPr>
        <w:t>2024年度政府采购支出总额765.54万元，其中：政府采购货物支出371.35万元、政府采购工程支出0.00万元、政府采购服务支出394.20万元。</w:t>
      </w:r>
    </w:p>
    <w:p w14:paraId="49ECC7D5">
      <w:pPr>
        <w:spacing w:line="580" w:lineRule="exact"/>
        <w:ind w:firstLine="640"/>
        <w:jc w:val="both"/>
      </w:pPr>
      <w:r>
        <w:rPr>
          <w:rFonts w:ascii="仿宋_GB2312" w:hAnsi="仿宋_GB2312" w:eastAsia="仿宋_GB2312"/>
          <w:b w:val="0"/>
          <w:sz w:val="32"/>
        </w:rPr>
        <w:t>授予中小企业合同金额765.23万元，占政府采购支出总额的99.96%，其中：授予小微企业合同金额704.39万元，占政府采购支出总额的92.01%。</w:t>
      </w:r>
    </w:p>
    <w:p w14:paraId="302F3BE4">
      <w:pPr>
        <w:spacing w:line="640" w:lineRule="exact"/>
        <w:ind w:firstLine="640"/>
        <w:jc w:val="both"/>
        <w:outlineLvl w:val="3"/>
      </w:pPr>
      <w:r>
        <w:rPr>
          <w:rFonts w:ascii="楷体_GB2312" w:hAnsi="楷体_GB2312" w:eastAsia="楷体_GB2312"/>
          <w:b/>
          <w:sz w:val="32"/>
        </w:rPr>
        <w:t>（三）国有资产占用情况说明</w:t>
      </w:r>
    </w:p>
    <w:p w14:paraId="1FB4312B">
      <w:pPr>
        <w:spacing w:line="580" w:lineRule="exact"/>
        <w:ind w:firstLine="640"/>
        <w:jc w:val="both"/>
      </w:pPr>
      <w:r>
        <w:rPr>
          <w:rFonts w:ascii="仿宋_GB2312" w:hAnsi="仿宋_GB2312" w:eastAsia="仿宋_GB2312"/>
          <w:b w:val="0"/>
          <w:sz w:val="32"/>
        </w:rPr>
        <w:t>截至2024年12月31日，房屋0.00平方米，价值0.00万元。车辆3辆，价值41.56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2FD6B7F5">
      <w:pPr>
        <w:spacing w:line="640" w:lineRule="exact"/>
        <w:ind w:firstLine="640"/>
        <w:jc w:val="both"/>
        <w:outlineLvl w:val="2"/>
      </w:pPr>
      <w:r>
        <w:rPr>
          <w:rFonts w:ascii="黑体" w:hAnsi="黑体" w:eastAsia="黑体"/>
          <w:sz w:val="32"/>
        </w:rPr>
        <w:t>十一、预算绩效的情况说明</w:t>
      </w:r>
    </w:p>
    <w:p w14:paraId="42E9D4A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1,895.44万元，实际执行总额1,879.46万元；预算绩效评价项目3个，全年预算数296.11万元，全年执行数296.11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，更有利于强化绩效目标的管理，加强监控结果的应用，对本单位对财务工作的进一步监督提供有效数据支撑；二是绩效结果的运用较大程度</w:t>
      </w:r>
      <w:r>
        <w:rPr>
          <w:rFonts w:hint="eastAsia" w:ascii="仿宋_GB2312" w:hAnsi="仿宋_GB2312" w:eastAsia="仿宋_GB2312"/>
          <w:b w:val="0"/>
          <w:sz w:val="32"/>
          <w:lang w:eastAsia="zh-CN"/>
        </w:rPr>
        <w:t>地</w:t>
      </w:r>
      <w:r>
        <w:rPr>
          <w:rFonts w:ascii="仿宋_GB2312" w:hAnsi="仿宋_GB2312" w:eastAsia="仿宋_GB2312"/>
          <w:b w:val="0"/>
          <w:sz w:val="32"/>
        </w:rPr>
        <w:t>推进完善政策制度、加强资金利用、增强各环节工作透明度等方面的工作，对本单位财务工作的管控提供有力抓手。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3E274AE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16679BF">
        <w:tblPrEx>
          <w:tblCellMar>
            <w:top w:w="0" w:type="dxa"/>
            <w:left w:w="108" w:type="dxa"/>
            <w:bottom w:w="0" w:type="dxa"/>
            <w:right w:w="108" w:type="dxa"/>
          </w:tblCellMar>
        </w:tblPrEx>
        <w:tc>
          <w:tcPr>
            <w:tcW w:w="8840" w:type="dxa"/>
            <w:gridSpan w:val="8"/>
            <w:vAlign w:val="center"/>
          </w:tcPr>
          <w:p w14:paraId="0D6B70F3">
            <w:pPr>
              <w:jc w:val="center"/>
            </w:pPr>
            <w:r>
              <w:rPr>
                <w:rFonts w:ascii="宋体" w:hAnsi="宋体" w:eastAsia="宋体"/>
                <w:sz w:val="24"/>
              </w:rPr>
              <w:t>单位整体支出绩效自评表</w:t>
            </w:r>
          </w:p>
        </w:tc>
      </w:tr>
      <w:tr w14:paraId="0CA7F191">
        <w:tblPrEx>
          <w:tblCellMar>
            <w:top w:w="0" w:type="dxa"/>
            <w:left w:w="108" w:type="dxa"/>
            <w:bottom w:w="0" w:type="dxa"/>
            <w:right w:w="108" w:type="dxa"/>
          </w:tblCellMar>
        </w:tblPrEx>
        <w:tc>
          <w:tcPr>
            <w:tcW w:w="8840" w:type="dxa"/>
            <w:gridSpan w:val="8"/>
            <w:vAlign w:val="center"/>
          </w:tcPr>
          <w:p w14:paraId="56339934">
            <w:pPr>
              <w:jc w:val="center"/>
            </w:pPr>
            <w:r>
              <w:rPr>
                <w:rFonts w:ascii="宋体" w:hAnsi="宋体" w:eastAsia="宋体"/>
                <w:sz w:val="24"/>
              </w:rPr>
              <w:t>（2024年度）</w:t>
            </w:r>
          </w:p>
        </w:tc>
      </w:tr>
      <w:tr w14:paraId="73DF4F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571B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04C2D">
            <w:pPr>
              <w:jc w:val="center"/>
            </w:pPr>
            <w:r>
              <w:rPr>
                <w:rFonts w:ascii="宋体" w:hAnsi="宋体" w:eastAsia="宋体"/>
                <w:sz w:val="16"/>
              </w:rPr>
              <w:t>阿克陶县农业技术推广中心</w:t>
            </w:r>
          </w:p>
        </w:tc>
      </w:tr>
      <w:tr w14:paraId="047D927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D8154">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05F3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7F40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66D1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D38D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4488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EF8E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0D834">
            <w:pPr>
              <w:jc w:val="center"/>
            </w:pPr>
            <w:r>
              <w:rPr>
                <w:rFonts w:ascii="宋体" w:hAnsi="宋体" w:eastAsia="宋体"/>
                <w:sz w:val="16"/>
              </w:rPr>
              <w:t>得分</w:t>
            </w:r>
          </w:p>
        </w:tc>
      </w:tr>
      <w:tr w14:paraId="060C6B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6809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13D4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71DE3">
            <w:pPr>
              <w:jc w:val="center"/>
            </w:pPr>
            <w:r>
              <w:rPr>
                <w:rFonts w:ascii="宋体" w:hAnsi="宋体" w:eastAsia="宋体"/>
                <w:sz w:val="16"/>
              </w:rPr>
              <w:t>1,010.70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E2746">
            <w:pPr>
              <w:jc w:val="center"/>
            </w:pPr>
            <w:r>
              <w:rPr>
                <w:rFonts w:ascii="宋体" w:hAnsi="宋体" w:eastAsia="宋体"/>
                <w:sz w:val="16"/>
              </w:rPr>
              <w:t>1,895.44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40383">
            <w:pPr>
              <w:jc w:val="center"/>
            </w:pPr>
            <w:r>
              <w:rPr>
                <w:rFonts w:ascii="宋体" w:hAnsi="宋体" w:eastAsia="宋体"/>
                <w:sz w:val="16"/>
              </w:rPr>
              <w:t>1,879.46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7B24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151F4">
            <w:pPr>
              <w:jc w:val="center"/>
            </w:pPr>
            <w:r>
              <w:rPr>
                <w:rFonts w:ascii="宋体" w:hAnsi="宋体" w:eastAsia="宋体"/>
                <w:sz w:val="16"/>
              </w:rPr>
              <w:t>99.16%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32C73">
            <w:pPr>
              <w:jc w:val="center"/>
            </w:pPr>
            <w:r>
              <w:rPr>
                <w:rFonts w:ascii="宋体" w:hAnsi="宋体" w:eastAsia="宋体"/>
                <w:sz w:val="16"/>
              </w:rPr>
              <w:t>9.92</w:t>
            </w:r>
          </w:p>
        </w:tc>
      </w:tr>
      <w:tr w14:paraId="6F3EAA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743D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04BF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3579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FB6B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8FF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83B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34D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C19A1">
            <w:pPr>
              <w:jc w:val="center"/>
            </w:pPr>
            <w:r>
              <w:rPr>
                <w:rFonts w:ascii="宋体" w:hAnsi="宋体" w:eastAsia="宋体"/>
                <w:sz w:val="16"/>
              </w:rPr>
              <w:t>—</w:t>
            </w:r>
          </w:p>
        </w:tc>
      </w:tr>
      <w:tr w14:paraId="3572C8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0AE0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9D34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14E3D">
            <w:pPr>
              <w:jc w:val="center"/>
            </w:pPr>
            <w:r>
              <w:rPr>
                <w:rFonts w:ascii="宋体" w:hAnsi="宋体" w:eastAsia="宋体"/>
                <w:sz w:val="16"/>
              </w:rPr>
              <w:t>1,010.70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EB3F8">
            <w:pPr>
              <w:jc w:val="center"/>
            </w:pPr>
            <w:r>
              <w:rPr>
                <w:rFonts w:ascii="宋体" w:hAnsi="宋体" w:eastAsia="宋体"/>
                <w:sz w:val="16"/>
              </w:rPr>
              <w:t>1,895.44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2F1CE">
            <w:pPr>
              <w:jc w:val="center"/>
            </w:pPr>
            <w:r>
              <w:rPr>
                <w:rFonts w:ascii="宋体" w:hAnsi="宋体" w:eastAsia="宋体"/>
                <w:sz w:val="16"/>
              </w:rPr>
              <w:t>1,879.46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EC0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000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D74F2">
            <w:pPr>
              <w:jc w:val="center"/>
            </w:pPr>
            <w:r>
              <w:rPr>
                <w:rFonts w:ascii="宋体" w:hAnsi="宋体" w:eastAsia="宋体"/>
                <w:sz w:val="16"/>
              </w:rPr>
              <w:t>—</w:t>
            </w:r>
          </w:p>
        </w:tc>
      </w:tr>
      <w:tr w14:paraId="2698E0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BF09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8958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2DA1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6896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64F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FFF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7371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F7414">
            <w:pPr>
              <w:jc w:val="center"/>
            </w:pPr>
            <w:r>
              <w:rPr>
                <w:rFonts w:ascii="宋体" w:hAnsi="宋体" w:eastAsia="宋体"/>
                <w:sz w:val="16"/>
              </w:rPr>
              <w:t>—</w:t>
            </w:r>
          </w:p>
        </w:tc>
      </w:tr>
      <w:tr w14:paraId="72DAA78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AEB9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80D7A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03F9AB">
            <w:pPr>
              <w:jc w:val="center"/>
            </w:pPr>
            <w:r>
              <w:rPr>
                <w:rFonts w:ascii="宋体" w:hAnsi="宋体" w:eastAsia="宋体"/>
                <w:sz w:val="16"/>
              </w:rPr>
              <w:t>实际完成情况</w:t>
            </w:r>
          </w:p>
        </w:tc>
      </w:tr>
      <w:tr w14:paraId="1E23F8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B6DCF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8607C0">
            <w:pPr>
              <w:jc w:val="both"/>
            </w:pPr>
            <w:r>
              <w:rPr>
                <w:rFonts w:ascii="宋体" w:hAnsi="宋体" w:eastAsia="宋体"/>
                <w:sz w:val="16"/>
              </w:rPr>
              <w:t>积极培养农业先进科技技术人员，承包农民对农业生产发展方面主动性、积极性和创新意识。引导他们科学种植，协调发展。坚持以绿色发展为中心，为了全面做好阿克陶县农作物病虫害防治工作确保农业防灾减灾和农民增产增收。 负责农业科技、植物保护、土壤肥料技术推广和应用，农技推广体系建设、农技人员培训、农药、生物制剂、配方肥经销、实验、示范田设计，种植和农业新技术推广，为“三农”服务。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ACBCBB">
            <w:pPr>
              <w:jc w:val="both"/>
            </w:pPr>
            <w:r>
              <w:rPr>
                <w:rFonts w:ascii="宋体" w:hAnsi="宋体" w:eastAsia="宋体"/>
                <w:sz w:val="16"/>
              </w:rPr>
              <w:t>积极培养农业先进科技技术人员，承包农民对农业生产发展方面主动性、积极性和创新意识。引导他们科学种植，协调发展。坚持以绿色发展为中心，为了全面做好阿克陶县农作物病虫害防治工作确保农业防灾减灾和农民增产增收。 负责农业科技、植物保护、土壤肥料技术推广和应用，农技推广体系建设、农技人员培训、农药、生物制剂、配方肥经销、实验、示范田设计，种植和农业新技术推广，为“三农”服务。以上全部完成、完成率：100%。</w:t>
            </w:r>
          </w:p>
        </w:tc>
      </w:tr>
      <w:tr w14:paraId="6A603E4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219C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07B8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5939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E08F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7AE6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5DE7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7ABA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F65C0">
            <w:pPr>
              <w:jc w:val="center"/>
            </w:pPr>
            <w:r>
              <w:rPr>
                <w:rFonts w:ascii="宋体" w:hAnsi="宋体" w:eastAsia="宋体"/>
                <w:sz w:val="16"/>
              </w:rPr>
              <w:t>得分</w:t>
            </w:r>
          </w:p>
        </w:tc>
      </w:tr>
      <w:tr w14:paraId="234B652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3360C">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4703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36795">
            <w:pPr>
              <w:jc w:val="center"/>
            </w:pPr>
            <w:r>
              <w:rPr>
                <w:rFonts w:ascii="宋体" w:hAnsi="宋体" w:eastAsia="宋体"/>
                <w:sz w:val="16"/>
              </w:rPr>
              <w:t>人员工资福利支出预算保障人数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B6CA8">
            <w:pPr>
              <w:jc w:val="center"/>
            </w:pPr>
            <w:r>
              <w:rPr>
                <w:rFonts w:ascii="宋体" w:hAnsi="宋体" w:eastAsia="宋体"/>
                <w:sz w:val="16"/>
              </w:rPr>
              <w:t>&gt;=57人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A86D6">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4B87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FDA78">
            <w:pPr>
              <w:jc w:val="center"/>
            </w:pPr>
            <w:r>
              <w:rPr>
                <w:rFonts w:ascii="宋体" w:hAnsi="宋体" w:eastAsia="宋体"/>
                <w:sz w:val="16"/>
              </w:rPr>
              <w:t>=57人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F9698">
            <w:pPr>
              <w:jc w:val="center"/>
            </w:pPr>
            <w:r>
              <w:rPr>
                <w:rFonts w:ascii="宋体" w:hAnsi="宋体" w:eastAsia="宋体"/>
                <w:sz w:val="16"/>
              </w:rPr>
              <w:t>8</w:t>
            </w:r>
          </w:p>
        </w:tc>
      </w:tr>
      <w:tr w14:paraId="1DCBA9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BB0FD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A28C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FBA76">
            <w:pPr>
              <w:jc w:val="center"/>
            </w:pPr>
            <w:r>
              <w:rPr>
                <w:rFonts w:ascii="宋体" w:hAnsi="宋体" w:eastAsia="宋体"/>
                <w:sz w:val="16"/>
              </w:rPr>
              <w:t>公务用车保障数量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E7ABC">
            <w:pPr>
              <w:jc w:val="center"/>
            </w:pPr>
            <w:r>
              <w:rPr>
                <w:rFonts w:ascii="宋体" w:hAnsi="宋体" w:eastAsia="宋体"/>
                <w:sz w:val="16"/>
              </w:rPr>
              <w:t>=3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32449">
            <w:pPr>
              <w:jc w:val="center"/>
            </w:pPr>
            <w:r>
              <w:rPr>
                <w:rFonts w:ascii="宋体" w:hAnsi="宋体" w:eastAsia="宋体"/>
                <w:sz w:val="16"/>
              </w:rPr>
              <w:t>现有车辆登记证书\车辆编制增减变动的批</w:t>
            </w:r>
            <w:r>
              <w:rPr>
                <w:rFonts w:hint="eastAsia" w:ascii="宋体" w:hAnsi="宋体"/>
                <w:sz w:val="16"/>
                <w:lang w:eastAsia="zh-CN"/>
              </w:rPr>
              <w:t>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4DEE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2C1BF">
            <w:pPr>
              <w:jc w:val="center"/>
            </w:pPr>
            <w:r>
              <w:rPr>
                <w:rFonts w:ascii="宋体" w:hAnsi="宋体" w:eastAsia="宋体"/>
                <w:sz w:val="16"/>
              </w:rPr>
              <w:t>=3辆车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0411B">
            <w:pPr>
              <w:jc w:val="center"/>
            </w:pPr>
            <w:r>
              <w:rPr>
                <w:rFonts w:ascii="宋体" w:hAnsi="宋体" w:eastAsia="宋体"/>
                <w:sz w:val="16"/>
              </w:rPr>
              <w:t>8</w:t>
            </w:r>
          </w:p>
        </w:tc>
      </w:tr>
      <w:tr w14:paraId="7CEE3B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A71C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2B38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CCC1A">
            <w:pPr>
              <w:jc w:val="center"/>
            </w:pPr>
            <w:r>
              <w:rPr>
                <w:rFonts w:ascii="宋体" w:hAnsi="宋体" w:eastAsia="宋体"/>
                <w:sz w:val="16"/>
              </w:rPr>
              <w:t>年度部门整体支出控制数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EF013">
            <w:pPr>
              <w:jc w:val="center"/>
            </w:pPr>
            <w:r>
              <w:rPr>
                <w:rFonts w:ascii="宋体" w:hAnsi="宋体" w:eastAsia="宋体"/>
                <w:sz w:val="16"/>
              </w:rPr>
              <w:t>&lt;=1010.70万元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63E11">
            <w:pPr>
              <w:jc w:val="center"/>
            </w:pPr>
            <w:r>
              <w:rPr>
                <w:rFonts w:ascii="宋体" w:hAnsi="宋体" w:eastAsia="宋体"/>
                <w:sz w:val="16"/>
              </w:rPr>
              <w:t>市人大会议批复预算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6D03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A2A5E">
            <w:pPr>
              <w:jc w:val="center"/>
            </w:pPr>
            <w:r>
              <w:rPr>
                <w:rFonts w:ascii="宋体" w:hAnsi="宋体" w:eastAsia="宋体"/>
                <w:sz w:val="16"/>
              </w:rPr>
              <w:t>1879.46万元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6EF04">
            <w:pPr>
              <w:jc w:val="center"/>
            </w:pPr>
            <w:r>
              <w:rPr>
                <w:rFonts w:ascii="宋体" w:hAnsi="宋体" w:eastAsia="宋体"/>
                <w:sz w:val="16"/>
              </w:rPr>
              <w:t>4.3</w:t>
            </w:r>
          </w:p>
        </w:tc>
      </w:tr>
      <w:tr w14:paraId="28D00D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86EB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409A3">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501DA">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966B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88CC7">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CA101">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D9FA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0E076">
            <w:pPr>
              <w:jc w:val="center"/>
            </w:pPr>
            <w:r>
              <w:rPr>
                <w:rFonts w:ascii="宋体" w:hAnsi="宋体" w:eastAsia="宋体"/>
                <w:sz w:val="16"/>
              </w:rPr>
              <w:t>0</w:t>
            </w:r>
          </w:p>
        </w:tc>
      </w:tr>
      <w:tr w14:paraId="092C737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8985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79F4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56EE1">
            <w:pPr>
              <w:jc w:val="center"/>
            </w:pPr>
            <w:r>
              <w:rPr>
                <w:rFonts w:ascii="宋体" w:hAnsi="宋体" w:eastAsia="宋体"/>
                <w:sz w:val="16"/>
              </w:rPr>
              <w:t>政府采购执行率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6E8B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2E0F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0D996">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B945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CC522">
            <w:pPr>
              <w:jc w:val="center"/>
            </w:pPr>
            <w:r>
              <w:rPr>
                <w:rFonts w:ascii="宋体" w:hAnsi="宋体" w:eastAsia="宋体"/>
                <w:sz w:val="16"/>
              </w:rPr>
              <w:t>7</w:t>
            </w:r>
          </w:p>
        </w:tc>
      </w:tr>
      <w:tr w14:paraId="792D39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99A6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3436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DDB69">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FB1E2">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4D2A5">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BD6FA">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2EF9A">
            <w:pPr>
              <w:jc w:val="center"/>
            </w:pPr>
            <w:r>
              <w:rPr>
                <w:rFonts w:ascii="宋体" w:hAnsi="宋体" w:eastAsia="宋体"/>
                <w:sz w:val="16"/>
              </w:rPr>
              <w:t>按规定公开</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0182D">
            <w:pPr>
              <w:jc w:val="center"/>
            </w:pPr>
            <w:r>
              <w:rPr>
                <w:rFonts w:ascii="宋体" w:hAnsi="宋体" w:eastAsia="宋体"/>
                <w:sz w:val="16"/>
              </w:rPr>
              <w:t>7</w:t>
            </w:r>
          </w:p>
        </w:tc>
      </w:tr>
      <w:tr w14:paraId="2FC5C86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9586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EF8D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954C8">
            <w:pPr>
              <w:jc w:val="center"/>
            </w:pPr>
            <w:r>
              <w:rPr>
                <w:rFonts w:hint="eastAsia" w:ascii="宋体" w:hAnsi="宋体"/>
                <w:sz w:val="16"/>
                <w:lang w:eastAsia="zh-CN"/>
              </w:rPr>
              <w:t>为民办实事</w:t>
            </w:r>
            <w:r>
              <w:rPr>
                <w:rFonts w:ascii="宋体" w:hAnsi="宋体" w:eastAsia="宋体"/>
                <w:sz w:val="16"/>
              </w:rPr>
              <w:t>工作人员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6A4A0">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B427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2AE6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13FA8">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8CCC3">
            <w:pPr>
              <w:jc w:val="center"/>
            </w:pPr>
            <w:r>
              <w:rPr>
                <w:rFonts w:ascii="宋体" w:hAnsi="宋体" w:eastAsia="宋体"/>
                <w:sz w:val="16"/>
              </w:rPr>
              <w:t>8</w:t>
            </w:r>
          </w:p>
        </w:tc>
      </w:tr>
      <w:tr w14:paraId="5D30B2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6D4F8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95BB3">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E41FD">
            <w:pPr>
              <w:jc w:val="center"/>
            </w:pPr>
            <w:r>
              <w:rPr>
                <w:rFonts w:ascii="宋体" w:hAnsi="宋体" w:eastAsia="宋体"/>
                <w:sz w:val="16"/>
              </w:rPr>
              <w:t>重点工作办结率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D85F9">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DFF3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1CA5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FA49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D6BAE">
            <w:pPr>
              <w:jc w:val="center"/>
            </w:pPr>
            <w:r>
              <w:rPr>
                <w:rFonts w:ascii="宋体" w:hAnsi="宋体" w:eastAsia="宋体"/>
                <w:sz w:val="16"/>
              </w:rPr>
              <w:t>8</w:t>
            </w:r>
          </w:p>
        </w:tc>
      </w:tr>
      <w:tr w14:paraId="201D8D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3138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2FB8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66D26">
            <w:pPr>
              <w:jc w:val="center"/>
            </w:pPr>
            <w:r>
              <w:rPr>
                <w:rFonts w:ascii="宋体" w:hAnsi="宋体" w:eastAsia="宋体"/>
                <w:sz w:val="16"/>
              </w:rPr>
              <w:t>项目完成及时率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FDAE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8D32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5594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58D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9BE75">
            <w:pPr>
              <w:jc w:val="center"/>
            </w:pPr>
            <w:r>
              <w:rPr>
                <w:rFonts w:ascii="宋体" w:hAnsi="宋体" w:eastAsia="宋体"/>
                <w:sz w:val="16"/>
              </w:rPr>
              <w:t>8</w:t>
            </w:r>
          </w:p>
        </w:tc>
      </w:tr>
      <w:tr w14:paraId="30BE64C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F39F5">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E7BC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0FCE3">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8099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7D91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19C9C">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B573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179E1">
            <w:pPr>
              <w:jc w:val="center"/>
            </w:pPr>
            <w:r>
              <w:rPr>
                <w:rFonts w:ascii="宋体" w:hAnsi="宋体" w:eastAsia="宋体"/>
                <w:sz w:val="16"/>
              </w:rPr>
              <w:t>12</w:t>
            </w:r>
          </w:p>
        </w:tc>
      </w:tr>
      <w:tr w14:paraId="4CD29F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FDD5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BB6D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F170D">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5229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EB004">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A831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506E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8AF4F">
            <w:pPr>
              <w:jc w:val="center"/>
            </w:pPr>
            <w:r>
              <w:rPr>
                <w:rFonts w:ascii="宋体" w:hAnsi="宋体" w:eastAsia="宋体"/>
                <w:sz w:val="16"/>
              </w:rPr>
              <w:t>8</w:t>
            </w:r>
          </w:p>
        </w:tc>
      </w:tr>
      <w:tr w14:paraId="4CF3EB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4C3EB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C96A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2218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254D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D23C1">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63BD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E70C1">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056F1C">
            <w:pPr>
              <w:jc w:val="center"/>
            </w:pPr>
            <w:r>
              <w:rPr>
                <w:rFonts w:ascii="宋体" w:hAnsi="宋体" w:eastAsia="宋体"/>
                <w:sz w:val="16"/>
              </w:rPr>
              <w:t>8</w:t>
            </w:r>
          </w:p>
        </w:tc>
      </w:tr>
    </w:tbl>
    <w:p w14:paraId="075B70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5D9F1D6">
        <w:tblPrEx>
          <w:tblCellMar>
            <w:top w:w="0" w:type="dxa"/>
            <w:left w:w="108" w:type="dxa"/>
            <w:bottom w:w="0" w:type="dxa"/>
            <w:right w:w="108" w:type="dxa"/>
          </w:tblCellMar>
        </w:tblPrEx>
        <w:tc>
          <w:tcPr>
            <w:tcW w:w="8848" w:type="dxa"/>
            <w:gridSpan w:val="14"/>
            <w:vAlign w:val="center"/>
          </w:tcPr>
          <w:p w14:paraId="78ACC410">
            <w:pPr>
              <w:jc w:val="center"/>
            </w:pPr>
            <w:r>
              <w:rPr>
                <w:rFonts w:ascii="宋体" w:hAnsi="宋体" w:eastAsia="宋体"/>
                <w:sz w:val="24"/>
              </w:rPr>
              <w:t>项目支出绩效自评表</w:t>
            </w:r>
          </w:p>
        </w:tc>
      </w:tr>
      <w:tr w14:paraId="064BA3A5">
        <w:tblPrEx>
          <w:tblCellMar>
            <w:top w:w="0" w:type="dxa"/>
            <w:left w:w="108" w:type="dxa"/>
            <w:bottom w:w="0" w:type="dxa"/>
            <w:right w:w="108" w:type="dxa"/>
          </w:tblCellMar>
        </w:tblPrEx>
        <w:tc>
          <w:tcPr>
            <w:tcW w:w="8848" w:type="dxa"/>
            <w:gridSpan w:val="14"/>
            <w:vAlign w:val="center"/>
          </w:tcPr>
          <w:p w14:paraId="328D52BD">
            <w:pPr>
              <w:jc w:val="center"/>
            </w:pPr>
            <w:r>
              <w:rPr>
                <w:rFonts w:ascii="宋体" w:hAnsi="宋体" w:eastAsia="宋体"/>
                <w:sz w:val="24"/>
              </w:rPr>
              <w:t>(2024年度)</w:t>
            </w:r>
          </w:p>
        </w:tc>
      </w:tr>
      <w:tr w14:paraId="6EDE4D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BF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E9FBA8">
            <w:pPr>
              <w:jc w:val="center"/>
            </w:pPr>
            <w:r>
              <w:rPr>
                <w:rFonts w:ascii="宋体" w:hAnsi="宋体" w:eastAsia="宋体"/>
                <w:sz w:val="16"/>
              </w:rPr>
              <w:t>2024年中央农业经营主体能力提升项目</w:t>
            </w:r>
          </w:p>
        </w:tc>
      </w:tr>
      <w:tr w14:paraId="1118F2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98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D4DBA">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E3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E0B559">
            <w:pPr>
              <w:jc w:val="center"/>
            </w:pPr>
            <w:r>
              <w:rPr>
                <w:rFonts w:ascii="宋体" w:hAnsi="宋体" w:eastAsia="宋体"/>
                <w:sz w:val="16"/>
              </w:rPr>
              <w:t>阿克陶县农业技术推广中心</w:t>
            </w:r>
          </w:p>
        </w:tc>
      </w:tr>
      <w:tr w14:paraId="5374A3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4A4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FE4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93A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B8A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78E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1F4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CEE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CC42">
            <w:pPr>
              <w:jc w:val="center"/>
            </w:pPr>
            <w:r>
              <w:rPr>
                <w:rFonts w:ascii="宋体" w:hAnsi="宋体" w:eastAsia="宋体"/>
                <w:sz w:val="16"/>
              </w:rPr>
              <w:t>得分</w:t>
            </w:r>
          </w:p>
        </w:tc>
      </w:tr>
      <w:tr w14:paraId="3355C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71A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CF0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8871A">
            <w:pPr>
              <w:jc w:val="center"/>
            </w:pPr>
            <w:r>
              <w:rPr>
                <w:rFonts w:ascii="宋体" w:hAnsi="宋体" w:eastAsia="宋体"/>
                <w:sz w:val="16"/>
              </w:rPr>
              <w:t>188.96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FE45">
            <w:pPr>
              <w:jc w:val="center"/>
            </w:pPr>
            <w:r>
              <w:rPr>
                <w:rFonts w:ascii="宋体" w:hAnsi="宋体" w:eastAsia="宋体"/>
                <w:sz w:val="16"/>
              </w:rPr>
              <w:t>188.96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E1285">
            <w:pPr>
              <w:jc w:val="center"/>
            </w:pPr>
            <w:r>
              <w:rPr>
                <w:rFonts w:ascii="宋体" w:hAnsi="宋体" w:eastAsia="宋体"/>
                <w:sz w:val="16"/>
              </w:rPr>
              <w:t>188.96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0BA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4B92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0228">
            <w:pPr>
              <w:jc w:val="center"/>
            </w:pPr>
            <w:r>
              <w:rPr>
                <w:rFonts w:ascii="宋体" w:hAnsi="宋体" w:eastAsia="宋体"/>
                <w:sz w:val="16"/>
              </w:rPr>
              <w:t>10.00分</w:t>
            </w:r>
          </w:p>
        </w:tc>
      </w:tr>
      <w:tr w14:paraId="6A044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0C7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58B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39C8">
            <w:pPr>
              <w:jc w:val="center"/>
            </w:pPr>
            <w:r>
              <w:rPr>
                <w:rFonts w:ascii="宋体" w:hAnsi="宋体" w:eastAsia="宋体"/>
                <w:sz w:val="16"/>
              </w:rPr>
              <w:t>188.96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46592">
            <w:pPr>
              <w:jc w:val="center"/>
            </w:pPr>
            <w:r>
              <w:rPr>
                <w:rFonts w:ascii="宋体" w:hAnsi="宋体" w:eastAsia="宋体"/>
                <w:sz w:val="16"/>
              </w:rPr>
              <w:t>188.96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BE0B9">
            <w:pPr>
              <w:jc w:val="center"/>
            </w:pPr>
            <w:r>
              <w:rPr>
                <w:rFonts w:ascii="宋体" w:hAnsi="宋体" w:eastAsia="宋体"/>
                <w:sz w:val="16"/>
              </w:rPr>
              <w:t>188.96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CFE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824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76D7">
            <w:pPr>
              <w:jc w:val="center"/>
            </w:pPr>
            <w:r>
              <w:rPr>
                <w:rFonts w:ascii="宋体" w:hAnsi="宋体" w:eastAsia="宋体"/>
                <w:sz w:val="16"/>
              </w:rPr>
              <w:t>—</w:t>
            </w:r>
          </w:p>
        </w:tc>
      </w:tr>
      <w:tr w14:paraId="20A52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DD2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486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E2D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2BA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B27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42D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39B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1ED3">
            <w:pPr>
              <w:jc w:val="center"/>
            </w:pPr>
            <w:r>
              <w:rPr>
                <w:rFonts w:ascii="宋体" w:hAnsi="宋体" w:eastAsia="宋体"/>
                <w:sz w:val="16"/>
              </w:rPr>
              <w:t>—</w:t>
            </w:r>
          </w:p>
        </w:tc>
      </w:tr>
      <w:tr w14:paraId="5376A4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050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2AB4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D6C703">
            <w:pPr>
              <w:jc w:val="center"/>
            </w:pPr>
            <w:r>
              <w:rPr>
                <w:rFonts w:ascii="宋体" w:hAnsi="宋体" w:eastAsia="宋体"/>
                <w:sz w:val="16"/>
              </w:rPr>
              <w:t>实际完成情况</w:t>
            </w:r>
          </w:p>
        </w:tc>
      </w:tr>
      <w:tr w14:paraId="062E1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039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F8F4D2">
            <w:pPr>
              <w:jc w:val="both"/>
            </w:pPr>
            <w:r>
              <w:rPr>
                <w:rFonts w:ascii="宋体" w:hAnsi="宋体" w:eastAsia="宋体"/>
                <w:sz w:val="16"/>
              </w:rPr>
              <w:t>特聘农技员补助暂且按照800元/人/月标准测算，加大对特聘计划的支持力度。根据每5万亩耕地面积保证1名特聘农技员的标准，阿克陶县招募8名。所需资金预算7.68 万元。计划培训67人，培训时间不少于5天（含培训费、食宿、现场教学、教材、交通费、培训证书）等费用。所需资金预算134万元。阿克陶县创建农业科技示范基地3个，每个示范基地面积不少于200亩。每个示范基地预算资金15万元</w:t>
            </w:r>
            <w:r>
              <w:rPr>
                <w:rFonts w:hint="eastAsia" w:ascii="宋体" w:hAnsi="宋体"/>
                <w:sz w:val="16"/>
                <w:lang w:eastAsia="zh-CN"/>
              </w:rPr>
              <w:t>，</w:t>
            </w:r>
            <w:r>
              <w:rPr>
                <w:rFonts w:ascii="宋体" w:hAnsi="宋体" w:eastAsia="宋体"/>
                <w:sz w:val="16"/>
              </w:rPr>
              <w:t>所需资金预算45万元。2024年推广主推技术3项，每个主推技术补助0.76万元，预算资金2.28万元。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4840C7">
            <w:pPr>
              <w:jc w:val="both"/>
            </w:pPr>
            <w:r>
              <w:rPr>
                <w:rFonts w:ascii="宋体" w:hAnsi="宋体" w:eastAsia="宋体"/>
                <w:sz w:val="16"/>
              </w:rPr>
              <w:t>特聘农技员补助暂且按照800元/人/月标准测算，加大对特聘计划的支持力度。根据每5万亩耕地面积保证1名特聘农技员的标准，阿克陶县招募8名。所需资金预算7.68 万元。计划培训67人，培训时间不少于5天（含培训费、食宿、现场教学、教材、交通费、培训证书）等费用。所需资金预算134万元。阿克陶县创建农业科技示范基地3个，每个示范基地面积不少于200亩。每个示范基地预算资金15万元</w:t>
            </w:r>
            <w:r>
              <w:rPr>
                <w:rFonts w:hint="eastAsia" w:ascii="宋体" w:hAnsi="宋体"/>
                <w:sz w:val="16"/>
                <w:lang w:eastAsia="zh-CN"/>
              </w:rPr>
              <w:t>，</w:t>
            </w:r>
            <w:r>
              <w:rPr>
                <w:rFonts w:ascii="宋体" w:hAnsi="宋体" w:eastAsia="宋体"/>
                <w:sz w:val="16"/>
              </w:rPr>
              <w:t>所需资金预算45万元。2024年推广主推技术3项，每个主推技术补助0.76万元，预算资金2.28万元。以上全部完成、完成率：100%</w:t>
            </w:r>
          </w:p>
        </w:tc>
      </w:tr>
      <w:tr w14:paraId="1BC0A3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2C2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52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08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2C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55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51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90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B68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D7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4D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9F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BE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89AAB">
            <w:pPr>
              <w:jc w:val="center"/>
            </w:pPr>
            <w:r>
              <w:rPr>
                <w:rFonts w:ascii="宋体" w:hAnsi="宋体" w:eastAsia="宋体"/>
                <w:sz w:val="16"/>
              </w:rPr>
              <w:t>偏差原因分析及改进措施</w:t>
            </w:r>
          </w:p>
        </w:tc>
      </w:tr>
      <w:tr w14:paraId="0AA910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D68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454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4E5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65F9">
            <w:pPr>
              <w:jc w:val="center"/>
            </w:pPr>
            <w:r>
              <w:rPr>
                <w:rFonts w:ascii="宋体" w:hAnsi="宋体" w:eastAsia="宋体"/>
                <w:sz w:val="16"/>
              </w:rPr>
              <w:t>基层农技人员培训数量（人）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E852">
            <w:pPr>
              <w:jc w:val="center"/>
            </w:pPr>
            <w:r>
              <w:rPr>
                <w:rFonts w:ascii="宋体" w:hAnsi="宋体" w:eastAsia="宋体"/>
                <w:sz w:val="16"/>
              </w:rPr>
              <w:t>&gt;=67人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04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8A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78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4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08C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EA09">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71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112D4">
            <w:pPr>
              <w:jc w:val="center"/>
            </w:pPr>
          </w:p>
        </w:tc>
      </w:tr>
      <w:tr w14:paraId="7E1AA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A8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80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DF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D7B6">
            <w:pPr>
              <w:jc w:val="center"/>
            </w:pPr>
            <w:r>
              <w:rPr>
                <w:rFonts w:ascii="宋体" w:hAnsi="宋体" w:eastAsia="宋体"/>
                <w:sz w:val="16"/>
              </w:rPr>
              <w:t>农业科技示范展示基地数量（</w:t>
            </w:r>
            <w:r>
              <w:rPr>
                <w:rFonts w:hint="eastAsia" w:ascii="宋体" w:hAnsi="宋体"/>
                <w:sz w:val="16"/>
                <w:lang w:eastAsia="zh-CN"/>
              </w:rPr>
              <w:t>个</w:t>
            </w: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E2D9">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31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79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7A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B8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256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BDB2">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96A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874D1">
            <w:pPr>
              <w:jc w:val="center"/>
            </w:pPr>
          </w:p>
        </w:tc>
      </w:tr>
      <w:tr w14:paraId="5E7DF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A4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F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98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D47A">
            <w:pPr>
              <w:jc w:val="center"/>
            </w:pPr>
            <w:r>
              <w:rPr>
                <w:rFonts w:ascii="宋体" w:hAnsi="宋体" w:eastAsia="宋体"/>
                <w:sz w:val="16"/>
              </w:rPr>
              <w:t>招募8名农技特聘员(名）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E362">
            <w:pPr>
              <w:jc w:val="center"/>
            </w:pPr>
            <w:r>
              <w:rPr>
                <w:rFonts w:ascii="宋体" w:hAnsi="宋体" w:eastAsia="宋体"/>
                <w:sz w:val="16"/>
              </w:rPr>
              <w:t>=8名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41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F9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3C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6D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A88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6715">
            <w:pPr>
              <w:jc w:val="center"/>
            </w:pPr>
            <w:r>
              <w:rPr>
                <w:rFonts w:ascii="宋体" w:hAnsi="宋体" w:eastAsia="宋体"/>
                <w:sz w:val="16"/>
              </w:rPr>
              <w:t>=8名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6CC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B99E8">
            <w:pPr>
              <w:jc w:val="center"/>
            </w:pPr>
          </w:p>
        </w:tc>
      </w:tr>
      <w:tr w14:paraId="13D81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4C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30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D6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4E35">
            <w:pPr>
              <w:jc w:val="center"/>
            </w:pPr>
            <w:r>
              <w:rPr>
                <w:rFonts w:ascii="宋体" w:hAnsi="宋体" w:eastAsia="宋体"/>
                <w:sz w:val="16"/>
              </w:rPr>
              <w:t>推广主推技术（个）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FFD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10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4C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168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71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13D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AC3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AF1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03D97">
            <w:pPr>
              <w:jc w:val="center"/>
            </w:pPr>
            <w:r>
              <w:rPr>
                <w:rFonts w:ascii="宋体" w:hAnsi="宋体" w:eastAsia="宋体"/>
                <w:sz w:val="16"/>
              </w:rPr>
              <w:t>由于该技术在实施之前拟定为3个，在实施过程中技术人员超额完成推广主推技术1个，比原指标多完成一个。</w:t>
            </w:r>
          </w:p>
        </w:tc>
      </w:tr>
      <w:tr w14:paraId="2F35C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5A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A5C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98D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9DB6">
            <w:pPr>
              <w:jc w:val="center"/>
            </w:pPr>
            <w:r>
              <w:rPr>
                <w:rFonts w:ascii="宋体" w:hAnsi="宋体" w:eastAsia="宋体"/>
                <w:sz w:val="16"/>
              </w:rPr>
              <w:t>农业主体技术到位率（%）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5D3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1A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B61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F5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3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E9B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4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C2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3AFD5">
            <w:pPr>
              <w:jc w:val="center"/>
            </w:pPr>
            <w:r>
              <w:rPr>
                <w:rFonts w:ascii="宋体" w:hAnsi="宋体" w:eastAsia="宋体"/>
                <w:sz w:val="16"/>
              </w:rPr>
              <w:t>由于该技术在实施之前拟定为3个，计划过程中未精确，在实施过程中完成4个，到位率为100%由于该技术在实施之前拟定为3个，计划过程中未精确，在实施过程中完成4个，到位率为100%</w:t>
            </w:r>
          </w:p>
        </w:tc>
      </w:tr>
      <w:tr w14:paraId="39C0C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1F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53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2D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4CDC">
            <w:pPr>
              <w:jc w:val="center"/>
            </w:pPr>
            <w:r>
              <w:rPr>
                <w:rFonts w:ascii="宋体" w:hAnsi="宋体" w:eastAsia="宋体"/>
                <w:sz w:val="16"/>
              </w:rPr>
              <w:t>组织开展农技推广服务工作合格率（%）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41C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A0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59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8B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7A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B47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B7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6CF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B8B34">
            <w:pPr>
              <w:jc w:val="center"/>
            </w:pPr>
            <w:r>
              <w:rPr>
                <w:rFonts w:ascii="宋体" w:hAnsi="宋体" w:eastAsia="宋体"/>
                <w:sz w:val="16"/>
              </w:rPr>
              <w:t>由于该技术在实施之前拟定为3个、合格率为95%，在实际完成中提高了合格率，实际合格率为100%</w:t>
            </w:r>
          </w:p>
        </w:tc>
      </w:tr>
      <w:tr w14:paraId="677DB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D3F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2C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A6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3946">
            <w:pPr>
              <w:jc w:val="center"/>
            </w:pPr>
            <w:r>
              <w:rPr>
                <w:rFonts w:ascii="宋体" w:hAnsi="宋体" w:eastAsia="宋体"/>
                <w:sz w:val="16"/>
              </w:rPr>
              <w:t>项目完成期限（月）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EF9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DC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E7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E0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6D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30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B8E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8A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0D3B">
            <w:pPr>
              <w:jc w:val="center"/>
            </w:pPr>
          </w:p>
        </w:tc>
      </w:tr>
      <w:tr w14:paraId="778E6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C69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CB3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A85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73FF">
            <w:pPr>
              <w:jc w:val="center"/>
            </w:pPr>
            <w:r>
              <w:rPr>
                <w:rFonts w:ascii="宋体" w:hAnsi="宋体" w:eastAsia="宋体"/>
                <w:sz w:val="16"/>
              </w:rPr>
              <w:t>基层农技人员培训（万元）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7118">
            <w:pPr>
              <w:jc w:val="center"/>
            </w:pPr>
            <w:r>
              <w:rPr>
                <w:rFonts w:ascii="宋体" w:hAnsi="宋体" w:eastAsia="宋体"/>
                <w:sz w:val="16"/>
              </w:rPr>
              <w: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AD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EA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62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4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C8E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A36A">
            <w:pPr>
              <w:jc w:val="center"/>
            </w:pPr>
            <w:r>
              <w:rPr>
                <w:rFonts w:ascii="宋体" w:hAnsi="宋体" w:eastAsia="宋体"/>
                <w:sz w:val="16"/>
              </w:rPr>
              <w: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A5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F863F">
            <w:pPr>
              <w:jc w:val="center"/>
            </w:pPr>
          </w:p>
        </w:tc>
      </w:tr>
      <w:tr w14:paraId="505C9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1B6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48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32E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98BA">
            <w:pPr>
              <w:jc w:val="center"/>
            </w:pPr>
            <w:r>
              <w:rPr>
                <w:rFonts w:ascii="宋体" w:hAnsi="宋体" w:eastAsia="宋体"/>
                <w:sz w:val="16"/>
              </w:rPr>
              <w:t>农业科技示范展示基地建设（万元）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2D89">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FF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12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D5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2C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FDB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25D1">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93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11ABE">
            <w:pPr>
              <w:jc w:val="center"/>
            </w:pPr>
          </w:p>
        </w:tc>
      </w:tr>
      <w:tr w14:paraId="181F1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521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30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61A1">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8829">
            <w:pPr>
              <w:jc w:val="center"/>
            </w:pPr>
            <w:r>
              <w:rPr>
                <w:rFonts w:ascii="宋体" w:hAnsi="宋体" w:eastAsia="宋体"/>
                <w:sz w:val="16"/>
              </w:rPr>
              <w:t>招募农技特聘员（万元）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CD0F">
            <w:pPr>
              <w:jc w:val="center"/>
            </w:pPr>
            <w:r>
              <w:rPr>
                <w:rFonts w:ascii="宋体" w:hAnsi="宋体" w:eastAsia="宋体"/>
                <w:sz w:val="16"/>
              </w:rPr>
              <w:t>=7.68万元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A2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1E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D2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2D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191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9D47">
            <w:pPr>
              <w:jc w:val="center"/>
            </w:pPr>
            <w:r>
              <w:rPr>
                <w:rFonts w:ascii="宋体" w:hAnsi="宋体" w:eastAsia="宋体"/>
                <w:sz w:val="16"/>
              </w:rPr>
              <w:t>=7.68万元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94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1C3A0">
            <w:pPr>
              <w:jc w:val="center"/>
            </w:pPr>
          </w:p>
        </w:tc>
      </w:tr>
      <w:tr w14:paraId="198A6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6AF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1E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C640">
            <w:pPr>
              <w:jc w:val="center"/>
            </w:pPr>
            <w:r>
              <w:rPr>
                <w:rFonts w:ascii="宋体" w:hAnsi="宋体" w:eastAsia="宋体"/>
                <w:sz w:val="16"/>
              </w:rPr>
              <w:t>生态环境成本指标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3661">
            <w:pPr>
              <w:jc w:val="center"/>
            </w:pPr>
            <w:r>
              <w:rPr>
                <w:rFonts w:ascii="宋体" w:hAnsi="宋体" w:eastAsia="宋体"/>
                <w:sz w:val="16"/>
              </w:rPr>
              <w:t>推广主推技术经费（万元）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491F">
            <w:pPr>
              <w:jc w:val="center"/>
            </w:pPr>
            <w:r>
              <w:rPr>
                <w:rFonts w:ascii="宋体" w:hAnsi="宋体" w:eastAsia="宋体"/>
                <w:sz w:val="16"/>
              </w:rPr>
              <w:t>=2.28万元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7E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E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20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01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8FD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89DA">
            <w:pPr>
              <w:jc w:val="center"/>
            </w:pPr>
            <w:r>
              <w:rPr>
                <w:rFonts w:ascii="宋体" w:hAnsi="宋体" w:eastAsia="宋体"/>
                <w:sz w:val="16"/>
              </w:rPr>
              <w:t>=2.28万元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71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1E99E">
            <w:pPr>
              <w:jc w:val="center"/>
            </w:pPr>
          </w:p>
        </w:tc>
      </w:tr>
      <w:tr w14:paraId="05B73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8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7E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57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AF62">
            <w:pPr>
              <w:jc w:val="center"/>
            </w:pPr>
            <w:r>
              <w:rPr>
                <w:rFonts w:ascii="宋体" w:hAnsi="宋体" w:eastAsia="宋体"/>
                <w:sz w:val="16"/>
              </w:rPr>
              <w:t>提升基层农技人员业务水平和服务能力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860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E2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C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B5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25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832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58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79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D3A08">
            <w:pPr>
              <w:jc w:val="center"/>
            </w:pPr>
          </w:p>
        </w:tc>
      </w:tr>
      <w:tr w14:paraId="286A7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B44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8098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7BC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48CA">
            <w:pPr>
              <w:jc w:val="center"/>
            </w:pPr>
            <w:r>
              <w:rPr>
                <w:rFonts w:ascii="宋体" w:hAnsi="宋体" w:eastAsia="宋体"/>
                <w:sz w:val="16"/>
              </w:rPr>
              <w:t>基层农技人员培育对象满意度（%）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60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E1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1A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75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26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630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3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EB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5C65">
            <w:pPr>
              <w:jc w:val="center"/>
            </w:pPr>
          </w:p>
        </w:tc>
      </w:tr>
      <w:tr w14:paraId="0B7F5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6E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A7A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8A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940B">
            <w:pPr>
              <w:jc w:val="center"/>
            </w:pPr>
            <w:r>
              <w:rPr>
                <w:rFonts w:ascii="宋体" w:hAnsi="宋体" w:eastAsia="宋体"/>
                <w:sz w:val="16"/>
              </w:rPr>
              <w:t>接受服务的农户满意度（%）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36B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6A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F9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64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12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7A5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3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4F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A7B10">
            <w:pPr>
              <w:jc w:val="center"/>
            </w:pPr>
          </w:p>
        </w:tc>
      </w:tr>
      <w:tr w14:paraId="1D4A5E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1800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95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D105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D86F">
            <w:pPr>
              <w:jc w:val="center"/>
            </w:pPr>
            <w:r>
              <w:rPr>
                <w:rFonts w:ascii="宋体" w:hAnsi="宋体" w:eastAsia="宋体"/>
                <w:sz w:val="16"/>
              </w:rPr>
              <w:t>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46F6B1"/>
        </w:tc>
      </w:tr>
    </w:tbl>
    <w:p w14:paraId="1F148FA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3BF707DB">
        <w:tblPrEx>
          <w:tblCellMar>
            <w:top w:w="0" w:type="dxa"/>
            <w:left w:w="108" w:type="dxa"/>
            <w:bottom w:w="0" w:type="dxa"/>
            <w:right w:w="108" w:type="dxa"/>
          </w:tblCellMar>
        </w:tblPrEx>
        <w:tc>
          <w:tcPr>
            <w:tcW w:w="8848" w:type="dxa"/>
            <w:gridSpan w:val="14"/>
            <w:vAlign w:val="center"/>
          </w:tcPr>
          <w:p w14:paraId="2E5A3899">
            <w:pPr>
              <w:jc w:val="center"/>
            </w:pPr>
            <w:r>
              <w:rPr>
                <w:rFonts w:ascii="宋体" w:hAnsi="宋体" w:eastAsia="宋体"/>
                <w:sz w:val="24"/>
              </w:rPr>
              <w:t>项目支出绩效自评表</w:t>
            </w:r>
          </w:p>
        </w:tc>
      </w:tr>
      <w:tr w14:paraId="2D7BEC3C">
        <w:tblPrEx>
          <w:tblCellMar>
            <w:top w:w="0" w:type="dxa"/>
            <w:left w:w="108" w:type="dxa"/>
            <w:bottom w:w="0" w:type="dxa"/>
            <w:right w:w="108" w:type="dxa"/>
          </w:tblCellMar>
        </w:tblPrEx>
        <w:tc>
          <w:tcPr>
            <w:tcW w:w="8848" w:type="dxa"/>
            <w:gridSpan w:val="14"/>
            <w:vAlign w:val="center"/>
          </w:tcPr>
          <w:p w14:paraId="30CF1CEC">
            <w:pPr>
              <w:jc w:val="center"/>
            </w:pPr>
            <w:r>
              <w:rPr>
                <w:rFonts w:ascii="宋体" w:hAnsi="宋体" w:eastAsia="宋体"/>
                <w:sz w:val="24"/>
              </w:rPr>
              <w:t>(2024年度)</w:t>
            </w:r>
          </w:p>
        </w:tc>
      </w:tr>
      <w:tr w14:paraId="435EA3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06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267E58">
            <w:pPr>
              <w:jc w:val="center"/>
            </w:pPr>
            <w:r>
              <w:rPr>
                <w:rFonts w:ascii="宋体" w:hAnsi="宋体" w:eastAsia="宋体"/>
                <w:sz w:val="16"/>
              </w:rPr>
              <w:t>2024年中央粮油生产保障项目</w:t>
            </w:r>
          </w:p>
        </w:tc>
      </w:tr>
      <w:tr w14:paraId="52A956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02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EC56D">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44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CC9F7E">
            <w:pPr>
              <w:jc w:val="center"/>
            </w:pPr>
            <w:r>
              <w:rPr>
                <w:rFonts w:ascii="宋体" w:hAnsi="宋体" w:eastAsia="宋体"/>
                <w:sz w:val="16"/>
              </w:rPr>
              <w:t>阿克陶县农业技术推广中心</w:t>
            </w:r>
          </w:p>
        </w:tc>
      </w:tr>
      <w:tr w14:paraId="1F1467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338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FF8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BDF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C7E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10E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EAB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D78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A843">
            <w:pPr>
              <w:jc w:val="center"/>
            </w:pPr>
            <w:r>
              <w:rPr>
                <w:rFonts w:ascii="宋体" w:hAnsi="宋体" w:eastAsia="宋体"/>
                <w:sz w:val="16"/>
              </w:rPr>
              <w:t>得分</w:t>
            </w:r>
          </w:p>
        </w:tc>
      </w:tr>
      <w:tr w14:paraId="40478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233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A3A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2E371">
            <w:pPr>
              <w:jc w:val="center"/>
            </w:pPr>
            <w:r>
              <w:rPr>
                <w:rFonts w:ascii="宋体" w:hAnsi="宋体" w:eastAsia="宋体"/>
                <w:sz w:val="16"/>
              </w:rPr>
              <w:t>105.15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D1DB0">
            <w:pPr>
              <w:jc w:val="center"/>
            </w:pPr>
            <w:r>
              <w:rPr>
                <w:rFonts w:ascii="宋体" w:hAnsi="宋体" w:eastAsia="宋体"/>
                <w:sz w:val="16"/>
              </w:rPr>
              <w:t>105.15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9912D">
            <w:pPr>
              <w:jc w:val="center"/>
            </w:pPr>
            <w:r>
              <w:rPr>
                <w:rFonts w:ascii="宋体" w:hAnsi="宋体" w:eastAsia="宋体"/>
                <w:sz w:val="16"/>
              </w:rPr>
              <w:t>105.15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F97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B53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ED24">
            <w:pPr>
              <w:jc w:val="center"/>
            </w:pPr>
            <w:r>
              <w:rPr>
                <w:rFonts w:ascii="宋体" w:hAnsi="宋体" w:eastAsia="宋体"/>
                <w:sz w:val="16"/>
              </w:rPr>
              <w:t>10.00分</w:t>
            </w:r>
          </w:p>
        </w:tc>
      </w:tr>
      <w:tr w14:paraId="39AC1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674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E37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6F5C1">
            <w:pPr>
              <w:jc w:val="center"/>
            </w:pPr>
            <w:r>
              <w:rPr>
                <w:rFonts w:ascii="宋体" w:hAnsi="宋体" w:eastAsia="宋体"/>
                <w:sz w:val="16"/>
              </w:rPr>
              <w:t>105.15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5C484">
            <w:pPr>
              <w:jc w:val="center"/>
            </w:pPr>
            <w:r>
              <w:rPr>
                <w:rFonts w:ascii="宋体" w:hAnsi="宋体" w:eastAsia="宋体"/>
                <w:sz w:val="16"/>
              </w:rPr>
              <w:t>105.15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40F9A">
            <w:pPr>
              <w:jc w:val="center"/>
            </w:pPr>
            <w:r>
              <w:rPr>
                <w:rFonts w:ascii="宋体" w:hAnsi="宋体" w:eastAsia="宋体"/>
                <w:sz w:val="16"/>
              </w:rPr>
              <w:t>105.15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9B4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19A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B6CE">
            <w:pPr>
              <w:jc w:val="center"/>
            </w:pPr>
            <w:r>
              <w:rPr>
                <w:rFonts w:ascii="宋体" w:hAnsi="宋体" w:eastAsia="宋体"/>
                <w:sz w:val="16"/>
              </w:rPr>
              <w:t>—</w:t>
            </w:r>
          </w:p>
        </w:tc>
      </w:tr>
      <w:tr w14:paraId="41EA84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F93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01D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ED3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6D6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729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31B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CA2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3F34">
            <w:pPr>
              <w:jc w:val="center"/>
            </w:pPr>
            <w:r>
              <w:rPr>
                <w:rFonts w:ascii="宋体" w:hAnsi="宋体" w:eastAsia="宋体"/>
                <w:sz w:val="16"/>
              </w:rPr>
              <w:t>—</w:t>
            </w:r>
          </w:p>
        </w:tc>
      </w:tr>
      <w:tr w14:paraId="2E35D6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E82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998A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F50FC4">
            <w:pPr>
              <w:jc w:val="center"/>
            </w:pPr>
            <w:r>
              <w:rPr>
                <w:rFonts w:ascii="宋体" w:hAnsi="宋体" w:eastAsia="宋体"/>
                <w:sz w:val="16"/>
              </w:rPr>
              <w:t>实际完成情况</w:t>
            </w:r>
          </w:p>
        </w:tc>
      </w:tr>
      <w:tr w14:paraId="5B6E9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C87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AB808">
            <w:pPr>
              <w:jc w:val="both"/>
            </w:pPr>
            <w:r>
              <w:rPr>
                <w:rFonts w:ascii="宋体" w:hAnsi="宋体" w:eastAsia="宋体"/>
                <w:sz w:val="16"/>
              </w:rPr>
              <w:t>小麦“一喷三防”补助面积124000（亩），计划采购面积124000（亩）无人机打药服务，单价为3元/亩，计划总价为372000元。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5DB382">
            <w:pPr>
              <w:jc w:val="both"/>
            </w:pPr>
            <w:r>
              <w:rPr>
                <w:rFonts w:ascii="宋体" w:hAnsi="宋体" w:eastAsia="宋体"/>
                <w:sz w:val="16"/>
              </w:rPr>
              <w:t>对全县小麦示范推广“一喷三防”药物防治，是在小麦穗期一次性喷施杀虫剂、杀菌剂、作物生长调节剂、叶面肥，增强小麦抗逆性，防治小麦病虫害，防干热风、防倒伏，增加小麦粒重的重要措施，是促进小麦稳产增产的一项关键技术提高小麦增产增收，病虫害得到有效防控。小麦“一喷三防”补助面积124000（亩），计划采购面积124000（亩）无人机打药服务，单价为3元/亩，计划总价为372000元。以上全部完成、完成率：100%</w:t>
            </w:r>
          </w:p>
        </w:tc>
      </w:tr>
      <w:tr w14:paraId="5FDA61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C62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CA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BC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9D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DA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C2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46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3D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61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59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56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71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56C93">
            <w:pPr>
              <w:jc w:val="center"/>
            </w:pPr>
            <w:r>
              <w:rPr>
                <w:rFonts w:ascii="宋体" w:hAnsi="宋体" w:eastAsia="宋体"/>
                <w:sz w:val="16"/>
              </w:rPr>
              <w:t>偏差原因分析及改进措施</w:t>
            </w:r>
          </w:p>
        </w:tc>
      </w:tr>
      <w:tr w14:paraId="2A1911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5A1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4E48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41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C330">
            <w:pPr>
              <w:jc w:val="center"/>
            </w:pPr>
            <w:r>
              <w:rPr>
                <w:rFonts w:ascii="宋体" w:hAnsi="宋体" w:eastAsia="宋体"/>
                <w:sz w:val="16"/>
              </w:rPr>
              <w:t>小麦“一喷三防”补助面积（万亩）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1895">
            <w:pPr>
              <w:jc w:val="center"/>
            </w:pPr>
            <w:r>
              <w:rPr>
                <w:rFonts w:ascii="宋体" w:hAnsi="宋体" w:eastAsia="宋体"/>
                <w:sz w:val="16"/>
              </w:rPr>
              <w:t>&gt;=12.40万亩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DA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3C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6BC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49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007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9E48">
            <w:pPr>
              <w:jc w:val="center"/>
            </w:pPr>
            <w:r>
              <w:rPr>
                <w:rFonts w:ascii="宋体" w:hAnsi="宋体" w:eastAsia="宋体"/>
                <w:sz w:val="16"/>
              </w:rPr>
              <w:t>=12.6万亩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2BD1">
            <w:pPr>
              <w:jc w:val="center"/>
            </w:pPr>
            <w:r>
              <w:rPr>
                <w:rFonts w:ascii="宋体" w:hAnsi="宋体" w:eastAsia="宋体"/>
                <w:sz w:val="16"/>
              </w:rPr>
              <w:t>14.76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28711">
            <w:pPr>
              <w:jc w:val="center"/>
            </w:pPr>
            <w:r>
              <w:rPr>
                <w:rFonts w:ascii="宋体" w:hAnsi="宋体" w:eastAsia="宋体"/>
                <w:sz w:val="16"/>
              </w:rPr>
              <w:t>在拟定实施方案中为12.4万亩，在政府采购农药中成本降低，农药数量提高，在实施过程中增加亩数，由12.4万亩增加到12.6万亩</w:t>
            </w:r>
          </w:p>
        </w:tc>
      </w:tr>
      <w:tr w14:paraId="7B123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A9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08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AE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E5A0D">
            <w:pPr>
              <w:jc w:val="center"/>
            </w:pPr>
            <w:r>
              <w:rPr>
                <w:rFonts w:ascii="宋体" w:hAnsi="宋体" w:eastAsia="宋体"/>
                <w:sz w:val="16"/>
              </w:rPr>
              <w:t>＂一喷三防＂合格率（%）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D5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A6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17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93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2F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809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DB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122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465A7">
            <w:pPr>
              <w:jc w:val="center"/>
            </w:pPr>
            <w:r>
              <w:rPr>
                <w:rFonts w:ascii="宋体" w:hAnsi="宋体" w:eastAsia="宋体"/>
                <w:sz w:val="16"/>
              </w:rPr>
              <w:t>在拟定实施方案中为12.4万亩，在政府采购农药中成本降低，农药数量提高，在实施过程中增加亩数，合格率由95%提高到100%。</w:t>
            </w:r>
          </w:p>
        </w:tc>
      </w:tr>
      <w:tr w14:paraId="07E97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765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B01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D1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F035">
            <w:pPr>
              <w:jc w:val="center"/>
            </w:pPr>
            <w:r>
              <w:rPr>
                <w:rFonts w:ascii="宋体" w:hAnsi="宋体" w:eastAsia="宋体"/>
                <w:sz w:val="16"/>
              </w:rPr>
              <w:t>小麦“一喷三防”措施落实完成时限（月）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DB3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72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9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9B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5C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E29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44A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9C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72802">
            <w:pPr>
              <w:jc w:val="center"/>
            </w:pPr>
          </w:p>
        </w:tc>
      </w:tr>
      <w:tr w14:paraId="705AC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38A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3A6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EF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AB2E">
            <w:pPr>
              <w:jc w:val="center"/>
            </w:pPr>
            <w:r>
              <w:rPr>
                <w:rFonts w:ascii="宋体" w:hAnsi="宋体" w:eastAsia="宋体"/>
                <w:sz w:val="16"/>
              </w:rPr>
              <w:t>采购“一喷三防”药剂（万元）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4D53">
            <w:pPr>
              <w:jc w:val="center"/>
            </w:pPr>
            <w:r>
              <w:rPr>
                <w:rFonts w:ascii="宋体" w:hAnsi="宋体" w:eastAsia="宋体"/>
                <w:sz w:val="16"/>
              </w:rPr>
              <w:t>=67.95万元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DF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81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EC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52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98F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6D1C">
            <w:pPr>
              <w:jc w:val="center"/>
            </w:pPr>
            <w:r>
              <w:rPr>
                <w:rFonts w:ascii="宋体" w:hAnsi="宋体" w:eastAsia="宋体"/>
                <w:sz w:val="16"/>
              </w:rPr>
              <w:t>=67.95万元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65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9E45C">
            <w:pPr>
              <w:jc w:val="center"/>
            </w:pPr>
          </w:p>
        </w:tc>
      </w:tr>
      <w:tr w14:paraId="38231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91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D1A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ED74">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F55F">
            <w:pPr>
              <w:jc w:val="center"/>
            </w:pPr>
            <w:r>
              <w:rPr>
                <w:rFonts w:ascii="宋体" w:hAnsi="宋体" w:eastAsia="宋体"/>
                <w:sz w:val="16"/>
              </w:rPr>
              <w:t>采购飞防服务（万元）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03BA">
            <w:pPr>
              <w:jc w:val="center"/>
            </w:pPr>
            <w:r>
              <w:rPr>
                <w:rFonts w:ascii="宋体" w:hAnsi="宋体" w:eastAsia="宋体"/>
                <w:sz w:val="16"/>
              </w:rPr>
              <w:t>=37.20万元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75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F40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C1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67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B03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18E4">
            <w:pPr>
              <w:jc w:val="center"/>
            </w:pPr>
            <w:r>
              <w:rPr>
                <w:rFonts w:ascii="宋体" w:hAnsi="宋体" w:eastAsia="宋体"/>
                <w:sz w:val="16"/>
              </w:rPr>
              <w:t>=37.2万元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FE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5682C">
            <w:pPr>
              <w:jc w:val="center"/>
            </w:pPr>
          </w:p>
        </w:tc>
      </w:tr>
      <w:tr w14:paraId="49959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B1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14B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872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3866">
            <w:pPr>
              <w:jc w:val="center"/>
            </w:pPr>
            <w:r>
              <w:rPr>
                <w:rFonts w:ascii="宋体" w:hAnsi="宋体" w:eastAsia="宋体"/>
                <w:sz w:val="16"/>
              </w:rPr>
              <w:t>充分调动农民生产积极性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12DC">
            <w:pPr>
              <w:jc w:val="center"/>
            </w:pPr>
            <w:r>
              <w:rPr>
                <w:rFonts w:ascii="宋体" w:hAnsi="宋体" w:eastAsia="宋体"/>
                <w:sz w:val="16"/>
              </w:rPr>
              <w:t>调动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9C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C2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A7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4B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265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4D29">
            <w:pPr>
              <w:jc w:val="center"/>
            </w:pPr>
            <w:r>
              <w:rPr>
                <w:rFonts w:ascii="宋体" w:hAnsi="宋体" w:eastAsia="宋体"/>
                <w:sz w:val="16"/>
              </w:rPr>
              <w:t>调动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28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F1412">
            <w:pPr>
              <w:jc w:val="center"/>
            </w:pPr>
          </w:p>
        </w:tc>
      </w:tr>
      <w:tr w14:paraId="1B135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BC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6C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4A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7702">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55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8D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22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89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2F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A3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3D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A0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42811">
            <w:pPr>
              <w:jc w:val="center"/>
            </w:pPr>
          </w:p>
        </w:tc>
      </w:tr>
      <w:tr w14:paraId="565343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ACE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D5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479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990F">
            <w:pPr>
              <w:jc w:val="center"/>
            </w:pPr>
            <w:r>
              <w:rPr>
                <w:rFonts w:ascii="宋体" w:hAnsi="宋体" w:eastAsia="宋体"/>
                <w:sz w:val="16"/>
              </w:rPr>
              <w:t>99.76分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D36969"/>
        </w:tc>
      </w:tr>
    </w:tbl>
    <w:p w14:paraId="11B241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9FD0241">
        <w:tblPrEx>
          <w:tblCellMar>
            <w:top w:w="0" w:type="dxa"/>
            <w:left w:w="108" w:type="dxa"/>
            <w:bottom w:w="0" w:type="dxa"/>
            <w:right w:w="108" w:type="dxa"/>
          </w:tblCellMar>
        </w:tblPrEx>
        <w:tc>
          <w:tcPr>
            <w:tcW w:w="8848" w:type="dxa"/>
            <w:gridSpan w:val="14"/>
            <w:vAlign w:val="center"/>
          </w:tcPr>
          <w:p w14:paraId="33DA2588">
            <w:pPr>
              <w:jc w:val="center"/>
            </w:pPr>
            <w:r>
              <w:rPr>
                <w:rFonts w:ascii="宋体" w:hAnsi="宋体" w:eastAsia="宋体"/>
                <w:sz w:val="24"/>
              </w:rPr>
              <w:t>项目支出绩效自评表</w:t>
            </w:r>
          </w:p>
        </w:tc>
      </w:tr>
      <w:tr w14:paraId="18CF9F59">
        <w:tblPrEx>
          <w:tblCellMar>
            <w:top w:w="0" w:type="dxa"/>
            <w:left w:w="108" w:type="dxa"/>
            <w:bottom w:w="0" w:type="dxa"/>
            <w:right w:w="108" w:type="dxa"/>
          </w:tblCellMar>
        </w:tblPrEx>
        <w:tc>
          <w:tcPr>
            <w:tcW w:w="8848" w:type="dxa"/>
            <w:gridSpan w:val="14"/>
            <w:vAlign w:val="center"/>
          </w:tcPr>
          <w:p w14:paraId="366406B8">
            <w:pPr>
              <w:jc w:val="center"/>
            </w:pPr>
            <w:r>
              <w:rPr>
                <w:rFonts w:ascii="宋体" w:hAnsi="宋体" w:eastAsia="宋体"/>
                <w:sz w:val="24"/>
              </w:rPr>
              <w:t>(2024年度)</w:t>
            </w:r>
          </w:p>
        </w:tc>
      </w:tr>
      <w:tr w14:paraId="40A62F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E5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C3327F">
            <w:pPr>
              <w:jc w:val="center"/>
            </w:pPr>
            <w:r>
              <w:rPr>
                <w:rFonts w:ascii="宋体" w:hAnsi="宋体" w:eastAsia="宋体"/>
                <w:sz w:val="16"/>
              </w:rPr>
              <w:t>2024年第一书记为民办实事经费项目（县级）</w:t>
            </w:r>
          </w:p>
        </w:tc>
      </w:tr>
      <w:tr w14:paraId="36502F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52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91F6B">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8C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537DF3">
            <w:pPr>
              <w:jc w:val="center"/>
            </w:pPr>
            <w:r>
              <w:rPr>
                <w:rFonts w:ascii="宋体" w:hAnsi="宋体" w:eastAsia="宋体"/>
                <w:sz w:val="16"/>
              </w:rPr>
              <w:t>阿克陶县农业技术推广中心</w:t>
            </w:r>
          </w:p>
        </w:tc>
      </w:tr>
      <w:tr w14:paraId="7C3909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A34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649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33A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4A5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507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3F3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4FA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02B1">
            <w:pPr>
              <w:jc w:val="center"/>
            </w:pPr>
            <w:r>
              <w:rPr>
                <w:rFonts w:ascii="宋体" w:hAnsi="宋体" w:eastAsia="宋体"/>
                <w:sz w:val="16"/>
              </w:rPr>
              <w:t>得分</w:t>
            </w:r>
          </w:p>
        </w:tc>
      </w:tr>
      <w:tr w14:paraId="001A8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A4A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AAE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256D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8E86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B671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398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953B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658E">
            <w:pPr>
              <w:jc w:val="center"/>
            </w:pPr>
            <w:r>
              <w:rPr>
                <w:rFonts w:ascii="宋体" w:hAnsi="宋体" w:eastAsia="宋体"/>
                <w:sz w:val="16"/>
              </w:rPr>
              <w:t>10.00分</w:t>
            </w:r>
          </w:p>
        </w:tc>
      </w:tr>
      <w:tr w14:paraId="3CAF5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23D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28A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7FA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0E5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E08E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E3F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938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6BA4">
            <w:pPr>
              <w:jc w:val="center"/>
            </w:pPr>
            <w:r>
              <w:rPr>
                <w:rFonts w:ascii="宋体" w:hAnsi="宋体" w:eastAsia="宋体"/>
                <w:sz w:val="16"/>
              </w:rPr>
              <w:t>—</w:t>
            </w:r>
          </w:p>
        </w:tc>
      </w:tr>
      <w:tr w14:paraId="41EBB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D08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D4B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2C8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5E8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E0D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B59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01E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81F8">
            <w:pPr>
              <w:jc w:val="center"/>
            </w:pPr>
            <w:r>
              <w:rPr>
                <w:rFonts w:ascii="宋体" w:hAnsi="宋体" w:eastAsia="宋体"/>
                <w:sz w:val="16"/>
              </w:rPr>
              <w:t>—</w:t>
            </w:r>
          </w:p>
        </w:tc>
      </w:tr>
      <w:tr w14:paraId="19DE65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F12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39A0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E996BB">
            <w:pPr>
              <w:jc w:val="center"/>
            </w:pPr>
            <w:r>
              <w:rPr>
                <w:rFonts w:ascii="宋体" w:hAnsi="宋体" w:eastAsia="宋体"/>
                <w:sz w:val="16"/>
              </w:rPr>
              <w:t>实际完成情况</w:t>
            </w:r>
          </w:p>
        </w:tc>
      </w:tr>
      <w:tr w14:paraId="04E0D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0D9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F4065">
            <w:pPr>
              <w:jc w:val="both"/>
            </w:pPr>
            <w:r>
              <w:rPr>
                <w:rFonts w:ascii="宋体" w:hAnsi="宋体" w:eastAsia="宋体"/>
                <w:sz w:val="16"/>
              </w:rPr>
              <w:t>该项目资金2万元，其中：财政资金2万元，其他资金0万元。该项目资金主要用于第一书记配备必要的学习，办公及生活设施，做好群众访贫问苦，为群众送信息，送温暖，送服务的效果。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B9794C">
            <w:pPr>
              <w:jc w:val="both"/>
            </w:pPr>
            <w:r>
              <w:rPr>
                <w:rFonts w:ascii="宋体" w:hAnsi="宋体" w:eastAsia="宋体"/>
                <w:sz w:val="16"/>
              </w:rPr>
              <w:t>该项目资金2万元，其中：财政资金2万元，其他资金0万元。该项目资金主要用于第一书记配备必要的学习，办公及生活设施，做好群众访贫问苦，为群众送信息，送温暖，送服务的效果,完成率99.61%。</w:t>
            </w:r>
          </w:p>
        </w:tc>
      </w:tr>
      <w:tr w14:paraId="22054C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861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1C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17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64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5F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05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B1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A7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78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60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B1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2A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2753A">
            <w:pPr>
              <w:jc w:val="center"/>
            </w:pPr>
            <w:r>
              <w:rPr>
                <w:rFonts w:ascii="宋体" w:hAnsi="宋体" w:eastAsia="宋体"/>
                <w:sz w:val="16"/>
              </w:rPr>
              <w:t>偏差原因分析及改进措施</w:t>
            </w:r>
          </w:p>
        </w:tc>
      </w:tr>
      <w:tr w14:paraId="275101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31C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CFD4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1B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D20F">
            <w:pPr>
              <w:jc w:val="center"/>
            </w:pPr>
            <w:r>
              <w:rPr>
                <w:rFonts w:hint="eastAsia" w:ascii="宋体" w:hAnsi="宋体"/>
                <w:sz w:val="16"/>
                <w:lang w:eastAsia="zh-CN"/>
              </w:rPr>
              <w:t>为民办实事</w:t>
            </w: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742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8D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5E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FB0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F9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3A2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8D1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D12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F7DA">
            <w:pPr>
              <w:jc w:val="center"/>
            </w:pPr>
          </w:p>
        </w:tc>
      </w:tr>
      <w:tr w14:paraId="6CC1F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6E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545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EA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325F">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A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F7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28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190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D5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9DD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A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AC4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2CD50">
            <w:pPr>
              <w:jc w:val="center"/>
            </w:pPr>
          </w:p>
        </w:tc>
      </w:tr>
      <w:tr w14:paraId="25892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61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87C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32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40F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3F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55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7A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3B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8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293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DD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29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A6668">
            <w:pPr>
              <w:jc w:val="center"/>
            </w:pPr>
          </w:p>
        </w:tc>
      </w:tr>
      <w:tr w14:paraId="21EC3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90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97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80B9">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599C">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102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73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A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D1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3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3BB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B8101">
            <w:pPr>
              <w:jc w:val="center"/>
            </w:pPr>
            <w:r>
              <w:rPr>
                <w:rFonts w:ascii="宋体" w:hAnsi="宋体" w:eastAsia="宋体"/>
                <w:sz w:val="16"/>
              </w:rPr>
              <w: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08EE">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A24EC">
            <w:pPr>
              <w:jc w:val="center"/>
            </w:pPr>
            <w:r>
              <w:rPr>
                <w:rFonts w:ascii="宋体" w:hAnsi="宋体" w:eastAsia="宋体"/>
                <w:sz w:val="16"/>
              </w:rPr>
              <w:t>由于县委县人民政府统一安排部署，</w:t>
            </w:r>
            <w:r>
              <w:rPr>
                <w:rFonts w:hint="eastAsia" w:ascii="宋体" w:hAnsi="宋体"/>
                <w:sz w:val="16"/>
                <w:lang w:eastAsia="zh-CN"/>
              </w:rPr>
              <w:t>本单位</w:t>
            </w:r>
            <w:r>
              <w:rPr>
                <w:rFonts w:ascii="宋体" w:hAnsi="宋体" w:eastAsia="宋体"/>
                <w:sz w:val="16"/>
              </w:rPr>
              <w:t>工作队2024年7月初全部撤回，根据工作经费要求，工作队实报实销（实际花销19923元，余款77元退回县国库）属于专款专用</w:t>
            </w:r>
          </w:p>
        </w:tc>
      </w:tr>
      <w:tr w14:paraId="567A7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5EB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31E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9B9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97CB">
            <w:pPr>
              <w:jc w:val="center"/>
            </w:pPr>
            <w:r>
              <w:rPr>
                <w:rFonts w:ascii="宋体" w:hAnsi="宋体" w:eastAsia="宋体"/>
                <w:sz w:val="16"/>
              </w:rPr>
              <w:t>有效促进</w:t>
            </w:r>
            <w:r>
              <w:rPr>
                <w:rFonts w:hint="eastAsia" w:ascii="宋体" w:hAnsi="宋体"/>
                <w:sz w:val="16"/>
                <w:lang w:eastAsia="zh-CN"/>
              </w:rPr>
              <w:t>为民办实事</w:t>
            </w:r>
            <w:r>
              <w:rPr>
                <w:rFonts w:ascii="宋体" w:hAnsi="宋体" w:eastAsia="宋体"/>
                <w:sz w:val="16"/>
              </w:rPr>
              <w:t>群众增收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A8A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27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97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33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06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DC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396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D8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9A895">
            <w:pPr>
              <w:jc w:val="center"/>
            </w:pPr>
          </w:p>
        </w:tc>
      </w:tr>
      <w:tr w14:paraId="4837B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907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C7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21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876A">
            <w:pPr>
              <w:jc w:val="center"/>
            </w:pPr>
            <w:r>
              <w:rPr>
                <w:rFonts w:hint="eastAsia" w:ascii="宋体" w:hAnsi="宋体"/>
                <w:sz w:val="16"/>
                <w:lang w:eastAsia="zh-CN"/>
              </w:rPr>
              <w:t>为民办实事</w:t>
            </w:r>
            <w:r>
              <w:rPr>
                <w:rFonts w:ascii="宋体" w:hAnsi="宋体" w:eastAsia="宋体"/>
                <w:sz w:val="16"/>
              </w:rPr>
              <w:t>工作队带动村级群众发展率（%）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A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33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17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9F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84D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459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B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73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E3B18">
            <w:pPr>
              <w:jc w:val="center"/>
            </w:pPr>
          </w:p>
        </w:tc>
      </w:tr>
      <w:tr w14:paraId="7FC1C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46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04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2F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A3FC">
            <w:pPr>
              <w:jc w:val="center"/>
            </w:pPr>
            <w:r>
              <w:rPr>
                <w:rFonts w:ascii="宋体" w:hAnsi="宋体" w:eastAsia="宋体"/>
                <w:sz w:val="16"/>
              </w:rPr>
              <w:t>帮扶村级群众满意度（%）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897D">
            <w:pPr>
              <w:jc w:val="center"/>
            </w:pPr>
            <w:r>
              <w:rPr>
                <w:rFonts w:ascii="宋体" w:hAnsi="宋体" w:eastAsia="宋体"/>
                <w:sz w:val="16"/>
              </w:rPr>
              <w:t>&lt;=95%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87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748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76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48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79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1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C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BC0AE">
            <w:pPr>
              <w:jc w:val="center"/>
            </w:pPr>
          </w:p>
        </w:tc>
      </w:tr>
      <w:tr w14:paraId="01546C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7D3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1B6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8B6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3A77">
            <w:pPr>
              <w:jc w:val="center"/>
            </w:pPr>
            <w:r>
              <w:rPr>
                <w:rFonts w:ascii="宋体" w:hAnsi="宋体" w:eastAsia="宋体"/>
                <w:sz w:val="16"/>
              </w:rPr>
              <w:t>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937C02"/>
        </w:tc>
      </w:tr>
    </w:tbl>
    <w:p w14:paraId="4E9743AB">
      <w:r>
        <w:br w:type="page"/>
      </w:r>
    </w:p>
    <w:p w14:paraId="450AEE01">
      <w:pPr>
        <w:spacing w:line="640" w:lineRule="exact"/>
        <w:ind w:firstLine="640"/>
        <w:jc w:val="both"/>
        <w:outlineLvl w:val="2"/>
      </w:pPr>
      <w:r>
        <w:rPr>
          <w:rFonts w:ascii="黑体" w:hAnsi="黑体" w:eastAsia="黑体"/>
          <w:sz w:val="32"/>
        </w:rPr>
        <w:t>十二、其他需说明的事项</w:t>
      </w:r>
    </w:p>
    <w:p w14:paraId="49292B6F">
      <w:pPr>
        <w:spacing w:line="580" w:lineRule="exact"/>
        <w:ind w:firstLine="640"/>
        <w:jc w:val="both"/>
      </w:pPr>
      <w:r>
        <w:rPr>
          <w:rFonts w:ascii="仿宋_GB2312" w:hAnsi="仿宋_GB2312" w:eastAsia="仿宋_GB2312"/>
          <w:b w:val="0"/>
          <w:sz w:val="32"/>
        </w:rPr>
        <w:t>本单位无其他需说明的事项。</w:t>
      </w:r>
    </w:p>
    <w:p w14:paraId="76C318C6">
      <w:r>
        <w:br w:type="page"/>
      </w:r>
    </w:p>
    <w:p w14:paraId="5AEA319B">
      <w:pPr>
        <w:spacing w:line="240" w:lineRule="auto"/>
        <w:jc w:val="center"/>
        <w:outlineLvl w:val="1"/>
      </w:pPr>
      <w:r>
        <w:rPr>
          <w:rFonts w:ascii="黑体" w:hAnsi="黑体" w:eastAsia="黑体"/>
          <w:sz w:val="32"/>
        </w:rPr>
        <w:t>第三部分 专业名词解释</w:t>
      </w:r>
    </w:p>
    <w:p w14:paraId="1D4B520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551A6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2F2F5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09FC0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AE335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7FF2A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87ED2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552711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5AFBF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1BAD6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4EBA7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ED573C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9663D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758A08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223264">
      <w:r>
        <w:br w:type="page"/>
      </w:r>
    </w:p>
    <w:p w14:paraId="3689E97D">
      <w:pPr>
        <w:spacing w:line="240" w:lineRule="auto"/>
        <w:jc w:val="center"/>
        <w:outlineLvl w:val="1"/>
      </w:pPr>
      <w:r>
        <w:rPr>
          <w:rFonts w:ascii="黑体" w:hAnsi="黑体" w:eastAsia="黑体"/>
          <w:sz w:val="32"/>
        </w:rPr>
        <w:t>第四部分 部门决算报表（见附表）</w:t>
      </w:r>
    </w:p>
    <w:p w14:paraId="16BB70E7">
      <w:pPr>
        <w:spacing w:line="240" w:lineRule="auto"/>
        <w:ind w:firstLine="640"/>
        <w:jc w:val="both"/>
      </w:pPr>
      <w:r>
        <w:rPr>
          <w:rFonts w:ascii="仿宋_GB2312" w:hAnsi="仿宋_GB2312" w:eastAsia="仿宋_GB2312"/>
          <w:b w:val="0"/>
          <w:sz w:val="32"/>
        </w:rPr>
        <w:t>一、《收入支出决算总表》</w:t>
      </w:r>
    </w:p>
    <w:p w14:paraId="24707C46">
      <w:pPr>
        <w:spacing w:line="240" w:lineRule="auto"/>
        <w:ind w:firstLine="640"/>
        <w:jc w:val="both"/>
      </w:pPr>
      <w:r>
        <w:rPr>
          <w:rFonts w:ascii="仿宋_GB2312" w:hAnsi="仿宋_GB2312" w:eastAsia="仿宋_GB2312"/>
          <w:b w:val="0"/>
          <w:sz w:val="32"/>
        </w:rPr>
        <w:t>二、《收入决算表》</w:t>
      </w:r>
    </w:p>
    <w:p w14:paraId="1C1C7B12">
      <w:pPr>
        <w:spacing w:line="240" w:lineRule="auto"/>
        <w:ind w:firstLine="640"/>
        <w:jc w:val="both"/>
      </w:pPr>
      <w:r>
        <w:rPr>
          <w:rFonts w:ascii="仿宋_GB2312" w:hAnsi="仿宋_GB2312" w:eastAsia="仿宋_GB2312"/>
          <w:b w:val="0"/>
          <w:sz w:val="32"/>
        </w:rPr>
        <w:t>三、《支出决算表》</w:t>
      </w:r>
    </w:p>
    <w:p w14:paraId="7EA325BC">
      <w:pPr>
        <w:spacing w:line="240" w:lineRule="auto"/>
        <w:ind w:firstLine="640"/>
        <w:jc w:val="both"/>
      </w:pPr>
      <w:r>
        <w:rPr>
          <w:rFonts w:ascii="仿宋_GB2312" w:hAnsi="仿宋_GB2312" w:eastAsia="仿宋_GB2312"/>
          <w:b w:val="0"/>
          <w:sz w:val="32"/>
        </w:rPr>
        <w:t>四、《财政拨款收入支出决算总表》</w:t>
      </w:r>
    </w:p>
    <w:p w14:paraId="0A8A7AB3">
      <w:pPr>
        <w:spacing w:line="240" w:lineRule="auto"/>
        <w:ind w:firstLine="640"/>
        <w:jc w:val="both"/>
      </w:pPr>
      <w:r>
        <w:rPr>
          <w:rFonts w:ascii="仿宋_GB2312" w:hAnsi="仿宋_GB2312" w:eastAsia="仿宋_GB2312"/>
          <w:b w:val="0"/>
          <w:sz w:val="32"/>
        </w:rPr>
        <w:t>五、《一般公共预算财政拨款支出决算表》</w:t>
      </w:r>
    </w:p>
    <w:p w14:paraId="10CCD80F">
      <w:pPr>
        <w:spacing w:line="240" w:lineRule="auto"/>
        <w:ind w:firstLine="640"/>
        <w:jc w:val="both"/>
      </w:pPr>
      <w:r>
        <w:rPr>
          <w:rFonts w:ascii="仿宋_GB2312" w:hAnsi="仿宋_GB2312" w:eastAsia="仿宋_GB2312"/>
          <w:b w:val="0"/>
          <w:sz w:val="32"/>
        </w:rPr>
        <w:t>六、《一般公共预算财政拨款基本支出决算表》</w:t>
      </w:r>
    </w:p>
    <w:p w14:paraId="0F182098">
      <w:pPr>
        <w:spacing w:line="240" w:lineRule="auto"/>
        <w:ind w:firstLine="640"/>
        <w:jc w:val="both"/>
      </w:pPr>
      <w:r>
        <w:rPr>
          <w:rFonts w:ascii="仿宋_GB2312" w:hAnsi="仿宋_GB2312" w:eastAsia="仿宋_GB2312"/>
          <w:b w:val="0"/>
          <w:sz w:val="32"/>
        </w:rPr>
        <w:t>七、《政府性基金预算财政拨款收入支出决算表》</w:t>
      </w:r>
    </w:p>
    <w:p w14:paraId="1019D900">
      <w:pPr>
        <w:spacing w:line="240" w:lineRule="auto"/>
        <w:ind w:firstLine="640"/>
        <w:jc w:val="both"/>
      </w:pPr>
      <w:r>
        <w:rPr>
          <w:rFonts w:ascii="仿宋_GB2312" w:hAnsi="仿宋_GB2312" w:eastAsia="仿宋_GB2312"/>
          <w:b w:val="0"/>
          <w:sz w:val="32"/>
        </w:rPr>
        <w:t>八、《国有资本经营预算财政拨款收入支出决算表》</w:t>
      </w:r>
    </w:p>
    <w:p w14:paraId="429D4F08">
      <w:pPr>
        <w:spacing w:line="240" w:lineRule="auto"/>
        <w:ind w:firstLine="640"/>
        <w:jc w:val="both"/>
      </w:pPr>
      <w:r>
        <w:rPr>
          <w:rFonts w:ascii="仿宋_GB2312" w:hAnsi="仿宋_GB2312" w:eastAsia="仿宋_GB2312"/>
          <w:b w:val="0"/>
          <w:sz w:val="32"/>
        </w:rPr>
        <w:t>九、《财政拨款“三公”经费支出决算表》</w:t>
      </w:r>
    </w:p>
    <w:p w14:paraId="63EFC4BB">
      <w:pPr>
        <w:spacing w:line="240" w:lineRule="auto"/>
        <w:ind w:firstLine="640"/>
        <w:jc w:val="both"/>
      </w:pPr>
    </w:p>
    <w:p w14:paraId="0F234AC7">
      <w:pPr>
        <w:spacing w:line="240" w:lineRule="auto"/>
        <w:ind w:firstLine="640"/>
        <w:jc w:val="both"/>
      </w:pPr>
    </w:p>
    <w:p w14:paraId="15435AA6">
      <w:pPr>
        <w:spacing w:line="240" w:lineRule="auto"/>
        <w:ind w:firstLine="640"/>
        <w:jc w:val="both"/>
      </w:pPr>
    </w:p>
    <w:p w14:paraId="75661A4B">
      <w:pPr>
        <w:spacing w:line="240" w:lineRule="auto"/>
        <w:ind w:firstLine="640"/>
        <w:jc w:val="both"/>
      </w:pPr>
    </w:p>
    <w:p w14:paraId="520F548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425781"/>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5D273D"/>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5508</Words>
  <Characters>6386</Characters>
  <Lines>0</Lines>
  <Paragraphs>0</Paragraphs>
  <TotalTime>7</TotalTime>
  <ScaleCrop>false</ScaleCrop>
  <LinksUpToDate>false</LinksUpToDate>
  <CharactersWithSpaces>6394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